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sz w:val="32"/>
          <w:szCs w:val="32"/>
          <w:lang w:eastAsia="zh-CN"/>
        </w:rPr>
      </w:pPr>
    </w:p>
    <w:p>
      <w:pPr>
        <w:jc w:val="both"/>
        <w:rPr>
          <w:rFonts w:hint="eastAsia" w:ascii="仿宋" w:hAnsi="仿宋" w:eastAsia="仿宋" w:cs="仿宋"/>
          <w:b w:val="0"/>
          <w:bCs/>
          <w:sz w:val="32"/>
          <w:szCs w:val="32"/>
          <w:lang w:eastAsia="zh-CN"/>
        </w:rPr>
      </w:pPr>
    </w:p>
    <w:p>
      <w:pPr>
        <w:jc w:val="center"/>
        <w:rPr>
          <w:rFonts w:hint="eastAsia" w:ascii="仿宋" w:hAnsi="仿宋" w:eastAsia="仿宋" w:cs="仿宋"/>
          <w:b w:val="0"/>
          <w:bCs/>
          <w:sz w:val="32"/>
          <w:szCs w:val="32"/>
          <w:lang w:eastAsia="zh-CN"/>
        </w:rPr>
      </w:pPr>
    </w:p>
    <w:p>
      <w:pPr>
        <w:jc w:val="center"/>
        <w:rPr>
          <w:rFonts w:hint="eastAsia" w:ascii="仿宋" w:hAnsi="仿宋" w:eastAsia="仿宋" w:cs="仿宋"/>
          <w:b w:val="0"/>
          <w:bCs/>
          <w:sz w:val="32"/>
          <w:szCs w:val="32"/>
          <w:lang w:eastAsia="zh-CN"/>
        </w:rPr>
      </w:pPr>
    </w:p>
    <w:p>
      <w:pPr>
        <w:jc w:val="center"/>
        <w:rPr>
          <w:rFonts w:hint="eastAsia" w:ascii="仿宋" w:hAnsi="仿宋" w:eastAsia="仿宋" w:cs="仿宋"/>
          <w:b w:val="0"/>
          <w:bCs/>
          <w:sz w:val="32"/>
          <w:szCs w:val="32"/>
          <w:lang w:eastAsia="zh-CN"/>
        </w:rPr>
      </w:pPr>
    </w:p>
    <w:p>
      <w:pPr>
        <w:jc w:val="center"/>
        <w:rPr>
          <w:rFonts w:hint="eastAsia" w:ascii="仿宋" w:hAnsi="仿宋" w:eastAsia="仿宋" w:cs="仿宋"/>
          <w:b w:val="0"/>
          <w:bCs/>
          <w:sz w:val="32"/>
          <w:szCs w:val="32"/>
          <w:lang w:eastAsia="zh-CN"/>
        </w:rPr>
      </w:pPr>
    </w:p>
    <w:p>
      <w:pPr>
        <w:jc w:val="both"/>
        <w:rPr>
          <w:rFonts w:hint="eastAsia" w:ascii="仿宋" w:hAnsi="仿宋" w:eastAsia="仿宋" w:cs="仿宋"/>
          <w:b w:val="0"/>
          <w:bCs/>
          <w:sz w:val="32"/>
          <w:szCs w:val="32"/>
          <w:lang w:eastAsia="zh-CN"/>
        </w:rPr>
      </w:pPr>
    </w:p>
    <w:p>
      <w:pPr>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eastAsia="zh-CN"/>
        </w:rPr>
        <w:t>临政〔</w:t>
      </w:r>
      <w:r>
        <w:rPr>
          <w:rFonts w:hint="eastAsia" w:ascii="仿宋" w:hAnsi="仿宋" w:eastAsia="仿宋" w:cs="仿宋"/>
          <w:b w:val="0"/>
          <w:bCs/>
          <w:sz w:val="32"/>
          <w:szCs w:val="32"/>
          <w:lang w:val="en-US" w:eastAsia="zh-CN"/>
        </w:rPr>
        <w:t>2023</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66号                    签发人：</w:t>
      </w:r>
      <w:r>
        <w:rPr>
          <w:rFonts w:hint="eastAsia" w:ascii="楷体_GB2312" w:hAnsi="楷体_GB2312" w:eastAsia="楷体_GB2312" w:cs="楷体_GB2312"/>
          <w:b w:val="0"/>
          <w:bCs/>
          <w:sz w:val="32"/>
          <w:szCs w:val="32"/>
          <w:lang w:val="en-US" w:eastAsia="zh-CN"/>
        </w:rPr>
        <w:t>程军勇</w:t>
      </w:r>
    </w:p>
    <w:p>
      <w:pPr>
        <w:spacing w:line="560" w:lineRule="exact"/>
        <w:jc w:val="both"/>
        <w:rPr>
          <w:rFonts w:hint="eastAsia"/>
          <w:b/>
          <w:sz w:val="44"/>
          <w:szCs w:val="44"/>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kern w:val="0"/>
          <w:sz w:val="43"/>
          <w:szCs w:val="43"/>
          <w:lang w:bidi="ar"/>
        </w:rPr>
      </w:pPr>
      <w:r>
        <w:rPr>
          <w:rFonts w:hint="eastAsia" w:ascii="方正小标宋简体" w:hAnsi="方正小标宋简体" w:eastAsia="方正小标宋简体" w:cs="方正小标宋简体"/>
          <w:color w:val="000000"/>
          <w:kern w:val="0"/>
          <w:sz w:val="43"/>
          <w:szCs w:val="43"/>
          <w:lang w:bidi="ar"/>
        </w:rPr>
        <w:t>东临溪镇人民政府关于印发2023年</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000000"/>
          <w:kern w:val="0"/>
          <w:sz w:val="43"/>
          <w:szCs w:val="43"/>
          <w:lang w:bidi="ar"/>
        </w:rPr>
      </w:pPr>
      <w:r>
        <w:rPr>
          <w:rFonts w:hint="eastAsia" w:ascii="方正小标宋简体" w:hAnsi="方正小标宋简体" w:eastAsia="方正小标宋简体" w:cs="方正小标宋简体"/>
          <w:color w:val="000000"/>
          <w:kern w:val="0"/>
          <w:sz w:val="43"/>
          <w:szCs w:val="43"/>
          <w:lang w:bidi="ar"/>
        </w:rPr>
        <w:t>各村粮、油生产目标的通知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560" w:firstLineChars="200"/>
        <w:jc w:val="both"/>
        <w:textAlignment w:val="auto"/>
        <w:rPr>
          <w:rFonts w:hint="eastAsia" w:eastAsia="华文仿宋" w:asciiTheme="minorAscii" w:hAnsiTheme="minorAscii"/>
          <w:sz w:val="28"/>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各村民委员会：</w:t>
      </w:r>
    </w:p>
    <w:p>
      <w:pPr>
        <w:pStyle w:val="4"/>
        <w:keepNext w:val="0"/>
        <w:keepLines w:val="0"/>
        <w:pageBreakBefore w:val="0"/>
        <w:widowControl/>
        <w:kinsoku/>
        <w:wordWrap/>
        <w:overflowPunct/>
        <w:topLinePunct w:val="0"/>
        <w:bidi w:val="0"/>
        <w:spacing w:line="560" w:lineRule="exact"/>
        <w:ind w:firstLine="640"/>
        <w:textAlignment w:val="auto"/>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2023年是全面贯彻落实党的二十大精神的开局之年，也是加快建设农业强国的起步之年，全国保障国家粮食安全和重要农产品稳定安全供给意义特殊、责任重大。党的二十大作出全方位夯实粮食安全根基的战略部署，中央经济工作会议提出实施新一轮千亿斤粮食产能提升行动的明确要求。习近平总书记反复强调，粮食生产年年要抓紧，面积、产量不能掉下来，要实打实地调整结构，扩种大豆和油料，见到可考核的成效。</w:t>
      </w:r>
    </w:p>
    <w:p>
      <w:pPr>
        <w:pStyle w:val="4"/>
        <w:keepNext w:val="0"/>
        <w:keepLines w:val="0"/>
        <w:pageBreakBefore w:val="0"/>
        <w:widowControl/>
        <w:kinsoku/>
        <w:wordWrap/>
        <w:overflowPunct/>
        <w:topLinePunct w:val="0"/>
        <w:bidi w:val="0"/>
        <w:spacing w:line="560" w:lineRule="exact"/>
        <w:ind w:firstLine="640"/>
        <w:textAlignment w:val="auto"/>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为贯彻落实党中央、国务院及省委、省政府，市委、市政府，县委、县政府的决策部署。镇政府依据今年各村报来的粮食作物一次性补贴摸底面积及各村生产实际情况，现将2023年县下达我镇的粮、油生产目标印发给你们（见附件）。</w:t>
      </w:r>
    </w:p>
    <w:p>
      <w:pPr>
        <w:pStyle w:val="4"/>
        <w:keepNext w:val="0"/>
        <w:keepLines w:val="0"/>
        <w:pageBreakBefore w:val="0"/>
        <w:widowControl/>
        <w:kinsoku/>
        <w:wordWrap/>
        <w:overflowPunct/>
        <w:topLinePunct w:val="0"/>
        <w:bidi w:val="0"/>
        <w:spacing w:line="560" w:lineRule="exact"/>
        <w:ind w:firstLine="640"/>
        <w:textAlignment w:val="auto"/>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各村要坚决扛起粮食安全的政治责任,严格落实粮食安全落实到田地要求，严守耕地红线，坚决遏制耕地“非农化”，防止“非粮化”。围绕全年粮、油生产目标，以粮食生产功能区为核心，大力开展高标准农田建设,提升耕地质量等级，加大培育新型农业经营主体扶持力度，强化土地流转管理服务，推进撂荒地规模经营，建立健全农机社会化服务，加强绿色高产技术模式集成推广应用，多措并举扩大粮食大豆，油料面积，做到应种尽种、种足种满，确保粮食（水稻、玉米、大豆、绿豆、红小豆、其它豆类、马铃薯，红薯）、大豆（单列）生产目标如期实现。</w:t>
      </w:r>
    </w:p>
    <w:p>
      <w:pPr>
        <w:pStyle w:val="4"/>
        <w:keepNext w:val="0"/>
        <w:keepLines w:val="0"/>
        <w:pageBreakBefore w:val="0"/>
        <w:widowControl/>
        <w:kinsoku/>
        <w:wordWrap/>
        <w:overflowPunct/>
        <w:topLinePunct w:val="0"/>
        <w:bidi w:val="0"/>
        <w:spacing w:line="560" w:lineRule="exact"/>
        <w:ind w:firstLine="640"/>
        <w:textAlignment w:val="auto"/>
        <w:rPr>
          <w:rFonts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bidi w:val="0"/>
        <w:spacing w:line="560" w:lineRule="exact"/>
        <w:ind w:firstLine="640"/>
        <w:textAlignment w:val="auto"/>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附件：2023年各村粮食和油料生产目标</w:t>
      </w:r>
    </w:p>
    <w:p>
      <w:pPr>
        <w:pStyle w:val="4"/>
        <w:keepNext w:val="0"/>
        <w:keepLines w:val="0"/>
        <w:pageBreakBefore w:val="0"/>
        <w:widowControl/>
        <w:kinsoku/>
        <w:wordWrap/>
        <w:overflowPunct/>
        <w:topLinePunct w:val="0"/>
        <w:bidi w:val="0"/>
        <w:spacing w:line="560" w:lineRule="exact"/>
        <w:ind w:firstLine="4166" w:firstLineChars="1302"/>
        <w:textAlignment w:val="auto"/>
        <w:rPr>
          <w:rFonts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bidi w:val="0"/>
        <w:spacing w:line="560" w:lineRule="exact"/>
        <w:ind w:firstLine="4166" w:firstLineChars="1302"/>
        <w:textAlignment w:val="auto"/>
        <w:rPr>
          <w:rFonts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bidi w:val="0"/>
        <w:spacing w:line="560" w:lineRule="exact"/>
        <w:ind w:firstLine="5126" w:firstLineChars="1602"/>
        <w:textAlignment w:val="auto"/>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东临溪镇人民政府</w:t>
      </w:r>
    </w:p>
    <w:p>
      <w:pPr>
        <w:pStyle w:val="4"/>
        <w:keepNext w:val="0"/>
        <w:keepLines w:val="0"/>
        <w:pageBreakBefore w:val="0"/>
        <w:widowControl/>
        <w:kinsoku/>
        <w:wordWrap/>
        <w:overflowPunct/>
        <w:topLinePunct w:val="0"/>
        <w:bidi w:val="0"/>
        <w:spacing w:line="560" w:lineRule="exact"/>
        <w:ind w:firstLine="640"/>
        <w:textAlignment w:val="auto"/>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2023年6月2日</w:t>
      </w:r>
    </w:p>
    <w:p>
      <w:pPr>
        <w:pStyle w:val="4"/>
        <w:keepNext w:val="0"/>
        <w:keepLines w:val="0"/>
        <w:pageBreakBefore w:val="0"/>
        <w:widowControl/>
        <w:kinsoku/>
        <w:wordWrap/>
        <w:overflowPunct/>
        <w:topLinePunct w:val="0"/>
        <w:bidi w:val="0"/>
        <w:spacing w:line="560" w:lineRule="exact"/>
        <w:ind w:firstLine="320" w:firstLineChars="100"/>
        <w:textAlignment w:val="auto"/>
        <w:rPr>
          <w:rFonts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bidi w:val="0"/>
        <w:spacing w:line="560" w:lineRule="exact"/>
        <w:ind w:firstLine="320" w:firstLineChars="100"/>
        <w:textAlignment w:val="auto"/>
        <w:rPr>
          <w:rFonts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bidi w:val="0"/>
        <w:spacing w:line="560" w:lineRule="exact"/>
        <w:ind w:firstLine="320" w:firstLineChars="100"/>
        <w:textAlignment w:val="auto"/>
        <w:rPr>
          <w:rFonts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bidi w:val="0"/>
        <w:spacing w:line="560" w:lineRule="exact"/>
        <w:ind w:firstLine="320" w:firstLineChars="100"/>
        <w:textAlignment w:val="auto"/>
        <w:rPr>
          <w:rFonts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bidi w:val="0"/>
        <w:spacing w:line="560" w:lineRule="exact"/>
        <w:ind w:firstLine="320" w:firstLineChars="100"/>
        <w:textAlignment w:val="auto"/>
        <w:rPr>
          <w:rFonts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bidi w:val="0"/>
        <w:spacing w:line="560" w:lineRule="exact"/>
        <w:textAlignment w:val="auto"/>
        <w:rPr>
          <w:rFonts w:hint="default" w:ascii="仿宋" w:hAnsi="仿宋" w:eastAsia="仿宋" w:cs="仿宋"/>
          <w:color w:val="000000"/>
          <w:sz w:val="31"/>
          <w:szCs w:val="31"/>
        </w:rPr>
      </w:pPr>
      <w:r>
        <w:rPr>
          <w:rFonts w:ascii="仿宋_GB2312" w:hAnsi="仿宋_GB2312" w:eastAsia="仿宋_GB2312" w:cs="仿宋_GB2312"/>
          <w:color w:val="000000"/>
          <w:sz w:val="32"/>
          <w:szCs w:val="32"/>
        </w:rPr>
        <w:t>抄送：县农业农村水利局</w:t>
      </w:r>
    </w:p>
    <w:p>
      <w:pPr>
        <w:pStyle w:val="4"/>
        <w:widowControl/>
        <w:tabs>
          <w:tab w:val="right" w:pos="88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黑体" w:eastAsia="黑体" w:cs="黑体"/>
          <w:color w:val="000000"/>
          <w:sz w:val="31"/>
          <w:szCs w:val="31"/>
        </w:rPr>
      </w:pPr>
    </w:p>
    <w:p>
      <w:pPr>
        <w:pStyle w:val="4"/>
        <w:widowControl/>
        <w:tabs>
          <w:tab w:val="right" w:pos="88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黑体" w:eastAsia="黑体" w:cs="黑体"/>
          <w:color w:val="000000"/>
          <w:sz w:val="31"/>
          <w:szCs w:val="31"/>
        </w:rPr>
      </w:pPr>
      <w:r>
        <w:rPr>
          <w:rFonts w:ascii="黑体" w:eastAsia="黑体" w:cs="黑体"/>
          <w:color w:val="000000"/>
          <w:sz w:val="31"/>
          <w:szCs w:val="31"/>
        </w:rPr>
        <w:t>附件</w:t>
      </w:r>
      <w:r>
        <w:rPr>
          <w:rFonts w:hint="default" w:ascii="黑体" w:eastAsia="黑体" w:cs="黑体"/>
          <w:color w:val="000000"/>
          <w:sz w:val="31"/>
          <w:szCs w:val="31"/>
        </w:rPr>
        <w:t>：</w:t>
      </w:r>
      <w:r>
        <w:rPr>
          <w:rFonts w:ascii="黑体" w:eastAsia="黑体" w:cs="黑体"/>
          <w:color w:val="000000"/>
          <w:sz w:val="31"/>
          <w:szCs w:val="31"/>
        </w:rPr>
        <w:t xml:space="preserve">   </w:t>
      </w:r>
    </w:p>
    <w:tbl>
      <w:tblPr>
        <w:tblStyle w:val="5"/>
        <w:tblW w:w="9130" w:type="dxa"/>
        <w:tblInd w:w="-375" w:type="dxa"/>
        <w:tblLayout w:type="fixed"/>
        <w:tblCellMar>
          <w:top w:w="0" w:type="dxa"/>
          <w:left w:w="108" w:type="dxa"/>
          <w:bottom w:w="0" w:type="dxa"/>
          <w:right w:w="108" w:type="dxa"/>
        </w:tblCellMar>
      </w:tblPr>
      <w:tblGrid>
        <w:gridCol w:w="1374"/>
        <w:gridCol w:w="276"/>
        <w:gridCol w:w="236"/>
        <w:gridCol w:w="236"/>
        <w:gridCol w:w="430"/>
        <w:gridCol w:w="1134"/>
        <w:gridCol w:w="1134"/>
        <w:gridCol w:w="1192"/>
        <w:gridCol w:w="1359"/>
        <w:gridCol w:w="1581"/>
        <w:gridCol w:w="178"/>
      </w:tblGrid>
      <w:tr>
        <w:tblPrEx>
          <w:tblCellMar>
            <w:top w:w="0" w:type="dxa"/>
            <w:left w:w="108" w:type="dxa"/>
            <w:bottom w:w="0" w:type="dxa"/>
            <w:right w:w="108" w:type="dxa"/>
          </w:tblCellMar>
        </w:tblPrEx>
        <w:trPr>
          <w:gridAfter w:val="1"/>
          <w:wAfter w:w="178" w:type="dxa"/>
          <w:trHeight w:val="1227" w:hRule="atLeast"/>
        </w:trPr>
        <w:tc>
          <w:tcPr>
            <w:tcW w:w="1650" w:type="dxa"/>
            <w:gridSpan w:val="2"/>
            <w:tcBorders>
              <w:top w:val="nil"/>
              <w:left w:val="nil"/>
              <w:bottom w:val="nil"/>
              <w:right w:val="nil"/>
            </w:tcBorders>
          </w:tcPr>
          <w:p>
            <w:pPr>
              <w:widowControl/>
              <w:rPr>
                <w:rFonts w:ascii="宋体" w:hAnsi="宋体" w:eastAsia="宋体" w:cs="宋体"/>
                <w:b/>
                <w:bCs/>
                <w:color w:val="000000"/>
                <w:kern w:val="0"/>
                <w:sz w:val="40"/>
                <w:szCs w:val="40"/>
              </w:rPr>
            </w:pPr>
          </w:p>
        </w:tc>
        <w:tc>
          <w:tcPr>
            <w:tcW w:w="236" w:type="dxa"/>
            <w:tcBorders>
              <w:top w:val="nil"/>
              <w:left w:val="nil"/>
              <w:bottom w:val="nil"/>
              <w:right w:val="nil"/>
            </w:tcBorders>
          </w:tcPr>
          <w:p>
            <w:pPr>
              <w:widowControl/>
              <w:rPr>
                <w:rFonts w:ascii="宋体" w:hAnsi="宋体" w:eastAsia="宋体" w:cs="宋体"/>
                <w:b/>
                <w:bCs/>
                <w:color w:val="000000"/>
                <w:kern w:val="0"/>
                <w:sz w:val="40"/>
                <w:szCs w:val="40"/>
              </w:rPr>
            </w:pPr>
          </w:p>
        </w:tc>
        <w:tc>
          <w:tcPr>
            <w:tcW w:w="236" w:type="dxa"/>
            <w:tcBorders>
              <w:top w:val="nil"/>
              <w:left w:val="nil"/>
              <w:bottom w:val="nil"/>
              <w:right w:val="nil"/>
            </w:tcBorders>
          </w:tcPr>
          <w:p>
            <w:pPr>
              <w:widowControl/>
              <w:jc w:val="center"/>
              <w:rPr>
                <w:rFonts w:ascii="宋体" w:hAnsi="宋体" w:eastAsia="宋体" w:cs="宋体"/>
                <w:b/>
                <w:bCs/>
                <w:color w:val="000000"/>
                <w:kern w:val="0"/>
                <w:sz w:val="40"/>
                <w:szCs w:val="40"/>
              </w:rPr>
            </w:pPr>
          </w:p>
        </w:tc>
        <w:tc>
          <w:tcPr>
            <w:tcW w:w="6830" w:type="dxa"/>
            <w:gridSpan w:val="6"/>
            <w:tcBorders>
              <w:top w:val="nil"/>
              <w:left w:val="nil"/>
              <w:bottom w:val="nil"/>
              <w:right w:val="nil"/>
            </w:tcBorders>
            <w:shd w:val="clear" w:color="auto" w:fill="auto"/>
            <w:vAlign w:val="center"/>
          </w:tcPr>
          <w:p>
            <w:pPr>
              <w:widowControl/>
              <w:jc w:val="left"/>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2023年各村粮食和油料生产目标</w:t>
            </w:r>
          </w:p>
          <w:p>
            <w:pPr>
              <w:widowControl/>
              <w:ind w:firstLine="4578" w:firstLineChars="1900"/>
              <w:jc w:val="left"/>
              <w:rPr>
                <w:rFonts w:ascii="宋体" w:hAnsi="宋体" w:eastAsia="宋体" w:cs="宋体"/>
                <w:b/>
                <w:bCs/>
                <w:color w:val="000000"/>
                <w:kern w:val="0"/>
                <w:sz w:val="24"/>
              </w:rPr>
            </w:pPr>
            <w:r>
              <w:rPr>
                <w:rFonts w:hint="eastAsia" w:ascii="宋体" w:hAnsi="宋体" w:eastAsia="宋体" w:cs="宋体"/>
                <w:b/>
                <w:bCs/>
                <w:color w:val="000000"/>
                <w:kern w:val="0"/>
                <w:sz w:val="24"/>
              </w:rPr>
              <w:t>单位：亩、万斤</w:t>
            </w:r>
          </w:p>
        </w:tc>
      </w:tr>
      <w:tr>
        <w:tblPrEx>
          <w:tblCellMar>
            <w:top w:w="0" w:type="dxa"/>
            <w:left w:w="108" w:type="dxa"/>
            <w:bottom w:w="0" w:type="dxa"/>
            <w:right w:w="108" w:type="dxa"/>
          </w:tblCellMar>
        </w:tblPrEx>
        <w:trPr>
          <w:trHeight w:val="720" w:hRule="atLeast"/>
        </w:trPr>
        <w:tc>
          <w:tcPr>
            <w:tcW w:w="13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村名</w:t>
            </w:r>
          </w:p>
        </w:tc>
        <w:tc>
          <w:tcPr>
            <w:tcW w:w="344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粮食生产目标</w:t>
            </w:r>
          </w:p>
        </w:tc>
        <w:tc>
          <w:tcPr>
            <w:tcW w:w="431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油料生产目标</w:t>
            </w:r>
          </w:p>
        </w:tc>
      </w:tr>
      <w:tr>
        <w:tblPrEx>
          <w:tblCellMar>
            <w:top w:w="0" w:type="dxa"/>
            <w:left w:w="108" w:type="dxa"/>
            <w:bottom w:w="0" w:type="dxa"/>
            <w:right w:w="108" w:type="dxa"/>
          </w:tblCellMar>
        </w:tblPrEx>
        <w:trPr>
          <w:trHeight w:val="810" w:hRule="atLeast"/>
        </w:trPr>
        <w:tc>
          <w:tcPr>
            <w:tcW w:w="13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17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面积</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产量</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大豆面积</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合计面积</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油料面积</w:t>
            </w: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其它面积</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临溪村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2888.27</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231.0616</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237.8</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620</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620</w:t>
            </w:r>
          </w:p>
        </w:tc>
        <w:tc>
          <w:tcPr>
            <w:tcW w:w="175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芳口村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455.97</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36.4776</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90.4</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75</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75</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一心村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151.3</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12.104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65</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65</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三村村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638.3</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51.064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130</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130</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巧坑村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593.14</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47.4512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92.4</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45</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45</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璜源村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684.05</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54.724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80.4</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65</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65</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大阜村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324.3</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25.944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34.6</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44</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44</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小阜村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137.2</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10.976</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52</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52</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源口村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297.33</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23.7864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31.9</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65</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65</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汊口村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3035.78</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242.8624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600.75</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750</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750</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和坑村 </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109</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rPr>
            </w:pPr>
            <w:r>
              <w:rPr>
                <w:rFonts w:hint="eastAsia"/>
              </w:rPr>
              <w:t>8.72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2"/>
                <w:szCs w:val="22"/>
              </w:rPr>
            </w:pPr>
            <w:r>
              <w:rPr>
                <w:rFonts w:hint="eastAsia"/>
                <w:color w:val="000000"/>
                <w:sz w:val="22"/>
                <w:szCs w:val="22"/>
              </w:rPr>
              <w:t>89</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89</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600" w:hRule="atLeast"/>
        </w:trPr>
        <w:tc>
          <w:tcPr>
            <w:tcW w:w="13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  计</w:t>
            </w:r>
          </w:p>
        </w:tc>
        <w:tc>
          <w:tcPr>
            <w:tcW w:w="117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9314.64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745.17</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1286.15</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w:t>
            </w:r>
          </w:p>
        </w:tc>
        <w:tc>
          <w:tcPr>
            <w:tcW w:w="13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w:t>
            </w:r>
          </w:p>
        </w:tc>
        <w:tc>
          <w:tcPr>
            <w:tcW w:w="175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ascii="宋体" w:hAnsi="宋体" w:eastAsia="宋体" w:cs="宋体"/>
                <w:color w:val="000000"/>
                <w:kern w:val="0"/>
                <w:sz w:val="22"/>
                <w:szCs w:val="22"/>
              </w:rPr>
              <w:t>0</w:t>
            </w:r>
          </w:p>
        </w:tc>
      </w:tr>
    </w:tbl>
    <w:p>
      <w:pPr>
        <w:adjustRightInd w:val="0"/>
        <w:snapToGrid w:val="0"/>
        <w:spacing w:line="560" w:lineRule="exact"/>
        <w:ind w:left="840" w:hanging="840" w:hangingChars="300"/>
        <w:rPr>
          <w:rFonts w:hint="eastAsia" w:eastAsia="仿宋_GB2312"/>
          <w:sz w:val="28"/>
          <w:szCs w:val="28"/>
        </w:rPr>
      </w:pPr>
      <w:r>
        <w:rPr>
          <w:rFonts w:hint="eastAsia" w:eastAsia="仿宋_GB2312"/>
          <w:sz w:val="28"/>
          <w:szCs w:val="28"/>
        </w:rPr>
        <w:t>注：</w:t>
      </w:r>
      <w:r>
        <w:rPr>
          <w:rFonts w:eastAsia="仿宋_GB2312"/>
          <w:sz w:val="28"/>
          <w:szCs w:val="28"/>
        </w:rPr>
        <w:t>202</w:t>
      </w:r>
      <w:r>
        <w:rPr>
          <w:rFonts w:hint="eastAsia" w:eastAsia="仿宋_GB2312"/>
          <w:sz w:val="28"/>
          <w:szCs w:val="28"/>
        </w:rPr>
        <w:t>3</w:t>
      </w:r>
      <w:r>
        <w:rPr>
          <w:rFonts w:eastAsia="仿宋_GB2312"/>
          <w:sz w:val="28"/>
          <w:szCs w:val="28"/>
        </w:rPr>
        <w:t>年粮食生产任务目标依据</w:t>
      </w:r>
      <w:r>
        <w:rPr>
          <w:rFonts w:hint="eastAsia" w:eastAsia="仿宋_GB2312"/>
          <w:sz w:val="28"/>
          <w:szCs w:val="28"/>
        </w:rPr>
        <w:t>各村在粮食作物摸底上报的数据进行设定，油料作物面积依据各村区位及综合考量而定</w:t>
      </w:r>
    </w:p>
    <w:p>
      <w:pPr>
        <w:rPr>
          <w:rFonts w:hint="eastAsia"/>
        </w:rPr>
      </w:pPr>
    </w:p>
    <w:p>
      <w:pPr>
        <w:pStyle w:val="4"/>
        <w:keepNext w:val="0"/>
        <w:keepLines w:val="0"/>
        <w:pageBreakBefore w:val="0"/>
        <w:widowControl/>
        <w:kinsoku/>
        <w:wordWrap/>
        <w:overflowPunct/>
        <w:topLinePunct w:val="0"/>
        <w:bidi w:val="0"/>
        <w:spacing w:line="560" w:lineRule="exact"/>
        <w:textAlignment w:val="auto"/>
        <w:rPr>
          <w:rFonts w:hint="default" w:ascii="黑体" w:eastAsia="黑体" w:cs="黑体"/>
          <w:color w:val="000000"/>
          <w:sz w:val="31"/>
          <w:szCs w:val="31"/>
        </w:rPr>
      </w:pPr>
    </w:p>
    <w:p>
      <w:pPr>
        <w:pStyle w:val="4"/>
        <w:keepNext w:val="0"/>
        <w:keepLines w:val="0"/>
        <w:pageBreakBefore w:val="0"/>
        <w:widowControl/>
        <w:kinsoku/>
        <w:wordWrap/>
        <w:overflowPunct/>
        <w:topLinePunct w:val="0"/>
        <w:bidi w:val="0"/>
        <w:spacing w:line="560" w:lineRule="exact"/>
        <w:textAlignment w:val="auto"/>
        <w:rPr>
          <w:rFonts w:hint="default" w:ascii="黑体" w:eastAsia="黑体" w:cs="黑体"/>
          <w:color w:val="000000"/>
          <w:sz w:val="31"/>
          <w:szCs w:val="31"/>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ZWI3NWM0YzRkODdlMTNmMjBkMmI3MzE3NmJhZDcifQ=="/>
  </w:docVars>
  <w:rsids>
    <w:rsidRoot w:val="46475CD8"/>
    <w:rsid w:val="03725F44"/>
    <w:rsid w:val="074309F6"/>
    <w:rsid w:val="0A412C50"/>
    <w:rsid w:val="0C5745FC"/>
    <w:rsid w:val="0E100F06"/>
    <w:rsid w:val="112A0CCC"/>
    <w:rsid w:val="136B1769"/>
    <w:rsid w:val="13B642FE"/>
    <w:rsid w:val="15337F51"/>
    <w:rsid w:val="154C316C"/>
    <w:rsid w:val="1993622C"/>
    <w:rsid w:val="1C057BD0"/>
    <w:rsid w:val="1D470F9D"/>
    <w:rsid w:val="1EA75272"/>
    <w:rsid w:val="22160D89"/>
    <w:rsid w:val="2E265C1A"/>
    <w:rsid w:val="2F7B222C"/>
    <w:rsid w:val="353A79AD"/>
    <w:rsid w:val="3BEE647B"/>
    <w:rsid w:val="3C2226B7"/>
    <w:rsid w:val="3C4A79E6"/>
    <w:rsid w:val="3EA6303D"/>
    <w:rsid w:val="40161AFD"/>
    <w:rsid w:val="45C409B2"/>
    <w:rsid w:val="46475CD8"/>
    <w:rsid w:val="4A2A2D74"/>
    <w:rsid w:val="4AA255EE"/>
    <w:rsid w:val="4E5E2FEC"/>
    <w:rsid w:val="4EEFD086"/>
    <w:rsid w:val="52C13B4A"/>
    <w:rsid w:val="567C21AC"/>
    <w:rsid w:val="5B451F1C"/>
    <w:rsid w:val="5B977D7C"/>
    <w:rsid w:val="5FB17C29"/>
    <w:rsid w:val="60B35636"/>
    <w:rsid w:val="60D1764E"/>
    <w:rsid w:val="60ED7007"/>
    <w:rsid w:val="64E80E78"/>
    <w:rsid w:val="67746F85"/>
    <w:rsid w:val="687C4343"/>
    <w:rsid w:val="6B9F39C3"/>
    <w:rsid w:val="6FD2026A"/>
    <w:rsid w:val="76B80C3C"/>
    <w:rsid w:val="78956212"/>
    <w:rsid w:val="7B276391"/>
    <w:rsid w:val="7C53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840</Words>
  <Characters>1054</Characters>
  <Lines>0</Lines>
  <Paragraphs>0</Paragraphs>
  <TotalTime>3</TotalTime>
  <ScaleCrop>false</ScaleCrop>
  <LinksUpToDate>false</LinksUpToDate>
  <CharactersWithSpaces>1119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2022-12-01T10:06:00Z</dcterms:created>
  <dc:creator>心雨</dc:creator>
  <cp:lastModifiedBy>Administrator</cp:lastModifiedBy>
  <cp:lastPrinted>2023-06-13T08:09:49Z</cp:lastPrinted>
  <dcterms:modified xsi:type="dcterms:W3CDTF">2023-06-13T08:10:03Z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ABD37EFDF3E94F4A82ECFEB0E79897B7_13</vt:lpwstr>
  </property>
</Properties>
</file>