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rFonts w:hint="eastAsia" w:ascii="宋体" w:hAnsi="宋体" w:eastAsia="宋体" w:cs="宋体"/>
          <w:sz w:val="44"/>
          <w:szCs w:val="44"/>
          <w:lang w:val="en-US" w:eastAsia="zh-CN"/>
        </w:rPr>
      </w:pPr>
      <w:r>
        <w:rPr>
          <w:rFonts w:hint="eastAsia" w:ascii="仿宋_GB2312" w:hAnsi="仿宋_GB2312" w:eastAsia="仿宋_GB2312" w:cs="仿宋_GB2312"/>
          <w:sz w:val="32"/>
          <w:szCs w:val="32"/>
          <w:lang w:val="en-US" w:eastAsia="zh-CN"/>
        </w:rPr>
        <w:t>渭政字〔2023〕58号</w:t>
      </w:r>
    </w:p>
    <w:p>
      <w:pPr>
        <w:keepNext w:val="0"/>
        <w:keepLines w:val="0"/>
        <w:pageBreakBefore w:val="0"/>
        <w:kinsoku/>
        <w:overflowPunct/>
        <w:bidi w:val="0"/>
        <w:spacing w:line="560" w:lineRule="exact"/>
        <w:jc w:val="center"/>
        <w:rPr>
          <w:rFonts w:hint="eastAsia" w:ascii="Times New Roman" w:hAnsi="Times New Roman" w:eastAsia="方正小标宋_GBK" w:cs="宋体"/>
          <w:sz w:val="44"/>
          <w:szCs w:val="44"/>
          <w:lang w:val="en-US" w:eastAsia="zh-CN"/>
        </w:rPr>
      </w:pPr>
    </w:p>
    <w:p>
      <w:pPr>
        <w:keepNext w:val="0"/>
        <w:keepLines w:val="0"/>
        <w:pageBreakBefore w:val="0"/>
        <w:kinsoku/>
        <w:overflowPunct/>
        <w:bidi w:val="0"/>
        <w:spacing w:line="560" w:lineRule="exact"/>
        <w:jc w:val="center"/>
        <w:rPr>
          <w:rFonts w:hint="eastAsia" w:ascii="Times New Roman" w:hAnsi="Times New Roman" w:eastAsia="方正小标宋_GBK" w:cs="宋体"/>
          <w:sz w:val="44"/>
          <w:szCs w:val="44"/>
          <w:lang w:val="en-US" w:eastAsia="zh-CN"/>
        </w:rPr>
      </w:pPr>
      <w:r>
        <w:rPr>
          <w:rFonts w:hint="eastAsia" w:ascii="Times New Roman" w:hAnsi="Times New Roman" w:eastAsia="方正小标宋_GBK" w:cs="宋体"/>
          <w:sz w:val="44"/>
          <w:szCs w:val="44"/>
          <w:lang w:val="en-US" w:eastAsia="zh-CN"/>
        </w:rPr>
        <w:t>关于印发《渭桥乡燃气安全隐患大排查大整治工作实施方案》的通知</w:t>
      </w:r>
    </w:p>
    <w:p>
      <w:pPr>
        <w:keepNext w:val="0"/>
        <w:keepLines w:val="0"/>
        <w:pageBreakBefore w:val="0"/>
        <w:kinsoku/>
        <w:overflowPunct/>
        <w:bidi w:val="0"/>
        <w:spacing w:line="560" w:lineRule="exact"/>
        <w:jc w:val="center"/>
        <w:rPr>
          <w:rFonts w:hint="eastAsia" w:ascii="宋体" w:hAnsi="宋体" w:eastAsia="宋体" w:cs="宋体"/>
          <w:sz w:val="44"/>
          <w:szCs w:val="44"/>
          <w:lang w:val="en-US" w:eastAsia="zh-CN"/>
        </w:rPr>
      </w:pP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各村、乡直有关部门：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现将《渭桥乡燃气安全隐患大排查大整治工作实施方案》印发给你们，请高度重视，认真抓好相关工作落实。</w:t>
      </w: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kinsoku/>
        <w:wordWrap w:val="0"/>
        <w:overflowPunct/>
        <w:bidi w:val="0"/>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休宁县渭桥乡人民政府    </w:t>
      </w:r>
    </w:p>
    <w:p>
      <w:pPr>
        <w:keepNext w:val="0"/>
        <w:keepLines w:val="0"/>
        <w:pageBreakBefore w:val="0"/>
        <w:kinsoku/>
        <w:wordWrap w:val="0"/>
        <w:overflowPunct/>
        <w:bidi w:val="0"/>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2023年7月4日      </w:t>
      </w:r>
    </w:p>
    <w:p>
      <w:pPr>
        <w:keepNext w:val="0"/>
        <w:keepLines w:val="0"/>
        <w:pageBreakBefore w:val="0"/>
        <w:kinsoku/>
        <w:overflowPunct/>
        <w:bidi w:val="0"/>
        <w:spacing w:line="560" w:lineRule="exact"/>
        <w:jc w:val="both"/>
        <w:rPr>
          <w:rFonts w:hint="default" w:ascii="宋体" w:hAnsi="宋体" w:eastAsia="宋体" w:cs="宋体"/>
          <w:sz w:val="44"/>
          <w:szCs w:val="44"/>
          <w:lang w:val="en-US" w:eastAsia="zh-CN"/>
        </w:rPr>
      </w:pPr>
    </w:p>
    <w:p>
      <w:pPr>
        <w:keepNext w:val="0"/>
        <w:keepLines w:val="0"/>
        <w:pageBreakBefore w:val="0"/>
        <w:widowControl/>
        <w:kinsoku/>
        <w:overflowPunct/>
        <w:bidi w:val="0"/>
        <w:spacing w:line="560" w:lineRule="exact"/>
        <w:jc w:val="both"/>
        <w:rPr>
          <w:rFonts w:hint="eastAsia" w:ascii="宋体" w:hAnsi="宋体" w:eastAsia="宋体" w:cs="宋体"/>
          <w:b/>
          <w:bCs/>
          <w:color w:val="000000"/>
          <w:kern w:val="0"/>
          <w:sz w:val="44"/>
          <w:szCs w:val="44"/>
          <w:lang w:val="en-US" w:eastAsia="zh-CN" w:bidi="ar"/>
        </w:rPr>
      </w:pPr>
    </w:p>
    <w:p>
      <w:pP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br w:type="page"/>
      </w:r>
    </w:p>
    <w:p>
      <w:pPr>
        <w:keepNext w:val="0"/>
        <w:keepLines w:val="0"/>
        <w:pageBreakBefore w:val="0"/>
        <w:widowControl/>
        <w:kinsoku/>
        <w:overflowPunct/>
        <w:bidi w:val="0"/>
        <w:spacing w:line="560" w:lineRule="exact"/>
        <w:jc w:val="center"/>
        <w:rPr>
          <w:rFonts w:ascii="Times New Roman" w:hAnsi="Times New Roman" w:eastAsia="方正小标宋_GBK" w:cs="宋体"/>
          <w:b w:val="0"/>
          <w:bCs/>
          <w:color w:val="000000"/>
          <w:kern w:val="0"/>
          <w:sz w:val="44"/>
          <w:szCs w:val="44"/>
          <w:lang w:bidi="ar"/>
        </w:rPr>
      </w:pPr>
      <w:r>
        <w:rPr>
          <w:rFonts w:hint="eastAsia" w:ascii="Times New Roman" w:hAnsi="Times New Roman" w:eastAsia="方正小标宋_GBK" w:cs="宋体"/>
          <w:b w:val="0"/>
          <w:bCs/>
          <w:color w:val="000000"/>
          <w:kern w:val="0"/>
          <w:sz w:val="44"/>
          <w:szCs w:val="44"/>
          <w:lang w:val="en-US" w:eastAsia="zh-CN" w:bidi="ar"/>
        </w:rPr>
        <w:t>渭桥乡</w:t>
      </w:r>
      <w:r>
        <w:rPr>
          <w:rFonts w:hint="eastAsia" w:ascii="Times New Roman" w:hAnsi="Times New Roman" w:eastAsia="方正小标宋_GBK" w:cs="宋体"/>
          <w:b w:val="0"/>
          <w:bCs/>
          <w:color w:val="000000"/>
          <w:kern w:val="0"/>
          <w:sz w:val="44"/>
          <w:szCs w:val="44"/>
          <w:lang w:bidi="ar"/>
        </w:rPr>
        <w:t>燃气安全隐患大排查大整治</w:t>
      </w:r>
    </w:p>
    <w:p>
      <w:pPr>
        <w:keepNext w:val="0"/>
        <w:keepLines w:val="0"/>
        <w:pageBreakBefore w:val="0"/>
        <w:widowControl/>
        <w:kinsoku/>
        <w:overflowPunct/>
        <w:bidi w:val="0"/>
        <w:spacing w:line="560" w:lineRule="exact"/>
        <w:jc w:val="center"/>
        <w:rPr>
          <w:rFonts w:ascii="Times New Roman" w:hAnsi="Times New Roman" w:eastAsia="方正小标宋_GBK" w:cs="仿宋_GB2312"/>
          <w:b w:val="0"/>
          <w:color w:val="000000"/>
          <w:sz w:val="44"/>
          <w:szCs w:val="31"/>
        </w:rPr>
      </w:pPr>
      <w:r>
        <w:rPr>
          <w:rFonts w:hint="eastAsia" w:ascii="Times New Roman" w:hAnsi="Times New Roman" w:eastAsia="方正小标宋_GBK" w:cs="宋体"/>
          <w:b w:val="0"/>
          <w:bCs/>
          <w:color w:val="000000"/>
          <w:kern w:val="0"/>
          <w:sz w:val="44"/>
          <w:szCs w:val="44"/>
          <w:lang w:bidi="ar"/>
        </w:rPr>
        <w:t>工作实施方案</w:t>
      </w:r>
    </w:p>
    <w:p>
      <w:pPr>
        <w:pStyle w:val="5"/>
        <w:keepNext w:val="0"/>
        <w:keepLines w:val="0"/>
        <w:pageBreakBefore w:val="0"/>
        <w:widowControl/>
        <w:kinsoku/>
        <w:overflowPunct/>
        <w:bidi w:val="0"/>
        <w:spacing w:line="560" w:lineRule="exact"/>
        <w:ind w:firstLine="640" w:firstLineChars="200"/>
        <w:rPr>
          <w:rFonts w:hint="default" w:asci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为贯彻落实习近平总书记对宁夏银川市兴庆区富洋烧烤店发生燃气爆炸事故的重要指示精神，深刻汲取事故教训，切实消除燃气及市政设施安全隐患，保障社会运行安全稳定和人民群众安居乐业。根据安徽省住建厅《关于立即开展城镇燃气及市政设施安全隐患再排查再整治工作的紧急通知》</w:t>
      </w:r>
      <w:r>
        <w:rPr>
          <w:rFonts w:hint="eastAsia" w:ascii="Times New Roman" w:hAnsi="Times New Roman" w:eastAsia="仿宋_GB2312" w:cs="仿宋_GB2312"/>
          <w:color w:val="000000"/>
          <w:spacing w:val="0"/>
          <w:sz w:val="32"/>
          <w:szCs w:val="32"/>
          <w:lang w:eastAsia="zh-CN"/>
        </w:rPr>
        <w:t>、</w:t>
      </w:r>
      <w:r>
        <w:rPr>
          <w:rFonts w:hint="default" w:ascii="Times New Roman" w:hAnsi="Times New Roman" w:eastAsia="仿宋_GB2312" w:cs="仿宋_GB2312"/>
          <w:color w:val="000000"/>
          <w:spacing w:val="0"/>
          <w:sz w:val="32"/>
          <w:szCs w:val="32"/>
        </w:rPr>
        <w:t>黄山市住建局《关于立即开展城镇燃气及市政设施安全隐患再排查再整治工作的紧急通知》</w:t>
      </w:r>
      <w:r>
        <w:rPr>
          <w:rFonts w:hint="eastAsia" w:ascii="Times New Roman" w:hAnsi="Times New Roman" w:eastAsia="仿宋_GB2312" w:cs="仿宋_GB2312"/>
          <w:color w:val="000000"/>
          <w:spacing w:val="0"/>
          <w:sz w:val="32"/>
          <w:szCs w:val="32"/>
          <w:lang w:val="en-US" w:eastAsia="zh-CN"/>
        </w:rPr>
        <w:t>和休宁县安全生产办公室《关于印发〈休宁县城镇燃气安全隐患大排查大整治工作实施方案〉的通知》</w:t>
      </w:r>
      <w:r>
        <w:rPr>
          <w:rFonts w:hint="default" w:ascii="Times New Roman" w:hAnsi="Times New Roman" w:eastAsia="仿宋_GB2312" w:cs="仿宋_GB2312"/>
          <w:color w:val="000000"/>
          <w:spacing w:val="0"/>
          <w:sz w:val="32"/>
          <w:szCs w:val="32"/>
        </w:rPr>
        <w:t>等文件精神，决定在全</w:t>
      </w:r>
      <w:r>
        <w:rPr>
          <w:rFonts w:hint="eastAsia" w:ascii="Times New Roman" w:hAnsi="Times New Roman" w:eastAsia="仿宋_GB2312" w:cs="仿宋_GB2312"/>
          <w:color w:val="000000"/>
          <w:spacing w:val="0"/>
          <w:sz w:val="32"/>
          <w:szCs w:val="32"/>
          <w:lang w:val="en-US" w:eastAsia="zh-CN"/>
        </w:rPr>
        <w:t>乡</w:t>
      </w:r>
      <w:r>
        <w:rPr>
          <w:rFonts w:hint="default" w:ascii="Times New Roman" w:hAnsi="Times New Roman" w:eastAsia="仿宋_GB2312" w:cs="仿宋_GB2312"/>
          <w:color w:val="000000"/>
          <w:spacing w:val="0"/>
          <w:sz w:val="32"/>
          <w:szCs w:val="32"/>
        </w:rPr>
        <w:t>开展燃气安全隐患大排查大整治</w:t>
      </w:r>
      <w:r>
        <w:rPr>
          <w:rFonts w:ascii="Times New Roman" w:hAnsi="Times New Roman" w:eastAsia="仿宋_GB2312" w:cs="仿宋_GB2312"/>
          <w:color w:val="000000"/>
          <w:spacing w:val="0"/>
          <w:sz w:val="32"/>
          <w:szCs w:val="32"/>
        </w:rPr>
        <w:t>工作。</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黑体" w:cs="黑体"/>
          <w:color w:val="000000"/>
          <w:spacing w:val="0"/>
          <w:sz w:val="32"/>
          <w:szCs w:val="32"/>
        </w:rPr>
        <w:t>一、总体要求</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以</w:t>
      </w:r>
      <w:r>
        <w:rPr>
          <w:rFonts w:hint="default" w:ascii="Times New Roman" w:hAnsi="Times New Roman" w:eastAsia="仿宋_GB2312" w:cs="仿宋_GB2312"/>
          <w:color w:val="000000"/>
          <w:spacing w:val="0"/>
          <w:sz w:val="32"/>
          <w:szCs w:val="32"/>
        </w:rPr>
        <w:t>习近平总书记对宁夏银川市兴庆区富洋烧烤店发生燃气爆炸事故的重要指示</w:t>
      </w:r>
      <w:r>
        <w:rPr>
          <w:rFonts w:ascii="Times New Roman" w:hAnsi="Times New Roman" w:eastAsia="仿宋_GB2312" w:cs="仿宋_GB2312"/>
          <w:color w:val="000000"/>
          <w:spacing w:val="0"/>
          <w:sz w:val="32"/>
          <w:szCs w:val="32"/>
        </w:rPr>
        <w:t>以及省、市</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lang w:val="en-US" w:eastAsia="zh-CN"/>
        </w:rPr>
        <w:t>县</w:t>
      </w:r>
      <w:r>
        <w:rPr>
          <w:rFonts w:ascii="Times New Roman" w:hAnsi="Times New Roman" w:eastAsia="仿宋_GB2312" w:cs="仿宋_GB2312"/>
          <w:color w:val="000000"/>
          <w:spacing w:val="0"/>
          <w:sz w:val="32"/>
          <w:szCs w:val="32"/>
        </w:rPr>
        <w:t>相关会议文件</w:t>
      </w:r>
      <w:r>
        <w:rPr>
          <w:rFonts w:hint="default" w:ascii="Times New Roman" w:hAnsi="Times New Roman" w:eastAsia="仿宋_GB2312" w:cs="仿宋_GB2312"/>
          <w:color w:val="000000"/>
          <w:spacing w:val="0"/>
          <w:sz w:val="32"/>
          <w:szCs w:val="32"/>
        </w:rPr>
        <w:t>精神</w:t>
      </w:r>
      <w:r>
        <w:rPr>
          <w:rFonts w:ascii="Times New Roman" w:hAnsi="Times New Roman" w:eastAsia="仿宋_GB2312" w:cs="仿宋_GB2312"/>
          <w:color w:val="000000"/>
          <w:spacing w:val="0"/>
          <w:sz w:val="32"/>
          <w:szCs w:val="32"/>
        </w:rPr>
        <w:t>为指导</w:t>
      </w:r>
      <w:r>
        <w:rPr>
          <w:rFonts w:hint="default" w:ascii="Times New Roman" w:hAnsi="Times New Roman" w:eastAsia="仿宋_GB2312" w:cs="仿宋_GB2312"/>
          <w:color w:val="000000"/>
          <w:spacing w:val="0"/>
          <w:sz w:val="32"/>
          <w:szCs w:val="32"/>
        </w:rPr>
        <w:t>，坚持人民至上、生命至上，深刻认识抓好燃气安全工作的重要性、紧迫性，全面检查、深刻反思在抓落实上存在的差距，统一思想、统一行动，聚焦</w:t>
      </w:r>
      <w:r>
        <w:rPr>
          <w:rFonts w:ascii="Times New Roman" w:hAnsi="Times New Roman" w:eastAsia="仿宋_GB2312" w:cs="仿宋_GB2312"/>
          <w:color w:val="000000"/>
          <w:spacing w:val="0"/>
          <w:sz w:val="32"/>
          <w:szCs w:val="32"/>
        </w:rPr>
        <w:t>燃气气站、配送点、餐饮</w:t>
      </w:r>
      <w:r>
        <w:rPr>
          <w:rFonts w:hint="default" w:ascii="Times New Roman" w:hAnsi="Times New Roman" w:eastAsia="仿宋_GB2312" w:cs="仿宋_GB2312"/>
          <w:color w:val="000000"/>
          <w:spacing w:val="0"/>
          <w:sz w:val="32"/>
          <w:szCs w:val="32"/>
        </w:rPr>
        <w:t>等人员密集场所，以坚决的态度、坚决的行动，集中力量整治燃气安全领域突出问题，严厉打击威胁燃气安全的严重违法行为，坚决遏制发生在人民群众身边、严重影响人民群众安全感的燃气事故，保障社会运行安全稳定和人民群众安居乐业</w:t>
      </w:r>
      <w:r>
        <w:rPr>
          <w:rFonts w:ascii="Times New Roman" w:hAnsi="Times New Roman" w:eastAsia="仿宋_GB2312" w:cs="仿宋_GB2312"/>
          <w:color w:val="000000"/>
          <w:spacing w:val="0"/>
          <w:sz w:val="32"/>
          <w:szCs w:val="32"/>
        </w:rPr>
        <w:t>。</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黑体" w:cs="黑体"/>
          <w:color w:val="000000"/>
          <w:spacing w:val="0"/>
          <w:sz w:val="32"/>
          <w:szCs w:val="32"/>
        </w:rPr>
        <w:t>二、排查整治范围</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仿宋_GB2312" w:cs="仿宋_GB2312"/>
          <w:color w:val="000000"/>
          <w:spacing w:val="0"/>
          <w:sz w:val="32"/>
          <w:szCs w:val="32"/>
        </w:rPr>
        <w:t>全面排查燃气气站、气瓶配送点、餐饮店、农家乐、民宿</w:t>
      </w:r>
      <w:r>
        <w:rPr>
          <w:rFonts w:hint="eastAsia" w:ascii="Times New Roman" w:hAnsi="Times New Roman" w:eastAsia="仿宋_GB2312" w:cs="仿宋_GB2312"/>
          <w:color w:val="000000"/>
          <w:spacing w:val="0"/>
          <w:sz w:val="32"/>
          <w:szCs w:val="32"/>
          <w:lang w:eastAsia="zh-CN"/>
        </w:rPr>
        <w:t>、</w:t>
      </w:r>
      <w:r>
        <w:rPr>
          <w:rFonts w:ascii="Times New Roman" w:hAnsi="Times New Roman" w:eastAsia="仿宋_GB2312" w:cs="仿宋_GB2312"/>
          <w:color w:val="000000"/>
          <w:spacing w:val="0"/>
          <w:sz w:val="32"/>
          <w:szCs w:val="32"/>
        </w:rPr>
        <w:t>自建房、传统建筑等场所燃气安全隐患。</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spacing w:val="0"/>
          <w:sz w:val="32"/>
          <w:szCs w:val="32"/>
        </w:rPr>
      </w:pPr>
      <w:r>
        <w:rPr>
          <w:rFonts w:ascii="Times New Roman" w:hAnsi="Times New Roman" w:eastAsia="黑体" w:cs="黑体"/>
          <w:color w:val="000000"/>
          <w:spacing w:val="0"/>
          <w:sz w:val="32"/>
          <w:szCs w:val="32"/>
        </w:rPr>
        <w:t>三、排查整治时间</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仿宋_GB2312" w:cs="仿宋_GB2312"/>
          <w:color w:val="000000"/>
          <w:spacing w:val="-11"/>
          <w:sz w:val="32"/>
          <w:szCs w:val="32"/>
        </w:rPr>
      </w:pPr>
      <w:r>
        <w:rPr>
          <w:rFonts w:ascii="Times New Roman" w:hAnsi="Times New Roman" w:eastAsia="仿宋_GB2312" w:cs="仿宋_GB2312"/>
          <w:color w:val="000000"/>
          <w:spacing w:val="-11"/>
          <w:sz w:val="32"/>
          <w:szCs w:val="32"/>
        </w:rPr>
        <w:t>1、</w:t>
      </w:r>
      <w:r>
        <w:rPr>
          <w:rFonts w:hint="default" w:ascii="Times New Roman" w:hAnsi="Times New Roman" w:eastAsia="仿宋_GB2312" w:cs="仿宋_GB2312"/>
          <w:color w:val="000000"/>
          <w:spacing w:val="-11"/>
          <w:sz w:val="32"/>
          <w:szCs w:val="32"/>
        </w:rPr>
        <w:t>部署安排。即日起立即部署燃气安全隐患大排查大整治工作。</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2、</w:t>
      </w:r>
      <w:r>
        <w:rPr>
          <w:rFonts w:hint="default" w:ascii="Times New Roman" w:hAnsi="Times New Roman" w:eastAsia="仿宋_GB2312" w:cs="仿宋_GB2312"/>
          <w:color w:val="000000"/>
          <w:spacing w:val="0"/>
          <w:sz w:val="32"/>
          <w:szCs w:val="32"/>
        </w:rPr>
        <w:t>排查整治（即日起至7月25日）。</w:t>
      </w:r>
      <w:r>
        <w:rPr>
          <w:rFonts w:ascii="Times New Roman" w:hAnsi="Times New Roman" w:eastAsia="仿宋_GB2312" w:cs="仿宋_GB2312"/>
          <w:color w:val="000000"/>
          <w:spacing w:val="0"/>
          <w:sz w:val="32"/>
          <w:szCs w:val="32"/>
        </w:rPr>
        <w:t>即日起立刻开展排查</w:t>
      </w:r>
      <w:r>
        <w:rPr>
          <w:rFonts w:ascii="Times New Roman" w:hAnsi="Times New Roman" w:eastAsia="仿宋_GB2312" w:cs="仿宋_GB2312"/>
          <w:color w:val="000000"/>
          <w:spacing w:val="-11"/>
          <w:sz w:val="32"/>
          <w:szCs w:val="32"/>
        </w:rPr>
        <w:t>整治工作，</w:t>
      </w:r>
      <w:r>
        <w:rPr>
          <w:rFonts w:hint="default" w:ascii="Times New Roman" w:hAnsi="Times New Roman" w:eastAsia="仿宋_GB2312" w:cs="仿宋_GB2312"/>
          <w:color w:val="000000"/>
          <w:spacing w:val="-11"/>
          <w:sz w:val="32"/>
          <w:szCs w:val="32"/>
        </w:rPr>
        <w:t>对照检查重点建立台账、列出清单、边查边改，逐项整治</w:t>
      </w:r>
      <w:r>
        <w:rPr>
          <w:rFonts w:hint="default" w:ascii="Times New Roman" w:hAnsi="Times New Roman" w:eastAsia="仿宋_GB2312" w:cs="仿宋_GB2312"/>
          <w:color w:val="000000"/>
          <w:spacing w:val="0"/>
          <w:sz w:val="32"/>
          <w:szCs w:val="32"/>
        </w:rPr>
        <w:t>。</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3、</w:t>
      </w:r>
      <w:r>
        <w:rPr>
          <w:rFonts w:hint="default" w:ascii="Times New Roman" w:hAnsi="Times New Roman" w:eastAsia="仿宋_GB2312" w:cs="仿宋_GB2312"/>
          <w:color w:val="000000"/>
          <w:spacing w:val="0"/>
          <w:sz w:val="32"/>
          <w:szCs w:val="32"/>
        </w:rPr>
        <w:t>总结提高（7月25日至7月31日）。</w:t>
      </w:r>
      <w:r>
        <w:rPr>
          <w:rFonts w:ascii="Times New Roman" w:hAnsi="Times New Roman" w:eastAsia="仿宋_GB2312" w:cs="仿宋_GB2312"/>
          <w:color w:val="000000"/>
          <w:spacing w:val="0"/>
          <w:sz w:val="32"/>
          <w:szCs w:val="32"/>
        </w:rPr>
        <w:t>对排查</w:t>
      </w:r>
      <w:r>
        <w:rPr>
          <w:rFonts w:hint="default" w:ascii="Times New Roman" w:hAnsi="Times New Roman" w:eastAsia="仿宋_GB2312" w:cs="仿宋_GB2312"/>
          <w:color w:val="000000"/>
          <w:spacing w:val="0"/>
          <w:sz w:val="32"/>
          <w:szCs w:val="32"/>
        </w:rPr>
        <w:t>整治</w:t>
      </w:r>
      <w:r>
        <w:rPr>
          <w:rFonts w:ascii="Times New Roman" w:hAnsi="Times New Roman" w:eastAsia="仿宋_GB2312" w:cs="仿宋_GB2312"/>
          <w:color w:val="000000"/>
          <w:spacing w:val="0"/>
          <w:sz w:val="32"/>
          <w:szCs w:val="32"/>
        </w:rPr>
        <w:t>工作进行</w:t>
      </w:r>
      <w:r>
        <w:rPr>
          <w:rFonts w:hint="default" w:ascii="Times New Roman" w:hAnsi="Times New Roman" w:eastAsia="仿宋_GB2312" w:cs="仿宋_GB2312"/>
          <w:color w:val="000000"/>
          <w:spacing w:val="0"/>
          <w:sz w:val="32"/>
          <w:szCs w:val="32"/>
        </w:rPr>
        <w:t>总结，固化工作成效，分析存在的主要问题，提出改进工作措施，并常态化持续推进。</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spacing w:val="0"/>
          <w:sz w:val="32"/>
          <w:szCs w:val="32"/>
        </w:rPr>
      </w:pPr>
      <w:r>
        <w:rPr>
          <w:rFonts w:ascii="Times New Roman" w:hAnsi="Times New Roman" w:eastAsia="黑体" w:cs="黑体"/>
          <w:color w:val="000000"/>
          <w:spacing w:val="0"/>
          <w:sz w:val="32"/>
          <w:szCs w:val="32"/>
        </w:rPr>
        <w:t>四、排查整治重点内容</w:t>
      </w:r>
    </w:p>
    <w:p>
      <w:pPr>
        <w:pStyle w:val="5"/>
        <w:keepNext w:val="0"/>
        <w:keepLines w:val="0"/>
        <w:pageBreakBefore w:val="0"/>
        <w:widowControl/>
        <w:kinsoku/>
        <w:wordWrap/>
        <w:overflowPunct/>
        <w:topLinePunct w:val="0"/>
        <w:autoSpaceDE/>
        <w:autoSpaceDN/>
        <w:bidi w:val="0"/>
        <w:spacing w:line="560" w:lineRule="exact"/>
        <w:ind w:firstLine="643" w:firstLineChars="200"/>
        <w:textAlignment w:val="auto"/>
        <w:rPr>
          <w:rFonts w:hint="default" w:ascii="Times New Roman" w:hAnsi="Times New Roman"/>
          <w:spacing w:val="0"/>
          <w:sz w:val="32"/>
          <w:szCs w:val="32"/>
        </w:rPr>
      </w:pPr>
      <w:r>
        <w:rPr>
          <w:rFonts w:hint="default" w:ascii="Times New Roman" w:hAnsi="Times New Roman" w:eastAsia="楷体_GB2312" w:cs="楷体_GB2312"/>
          <w:b/>
          <w:bCs/>
          <w:color w:val="000000"/>
          <w:spacing w:val="0"/>
          <w:sz w:val="32"/>
          <w:szCs w:val="32"/>
        </w:rPr>
        <w:t>（</w:t>
      </w:r>
      <w:r>
        <w:rPr>
          <w:rFonts w:hint="eastAsia" w:ascii="Times New Roman" w:hAnsi="Times New Roman" w:eastAsia="楷体_GB2312" w:cs="楷体_GB2312"/>
          <w:b/>
          <w:bCs/>
          <w:color w:val="000000"/>
          <w:spacing w:val="0"/>
          <w:sz w:val="32"/>
          <w:szCs w:val="32"/>
          <w:lang w:val="en-US" w:eastAsia="zh-CN"/>
        </w:rPr>
        <w:t>一</w:t>
      </w:r>
      <w:r>
        <w:rPr>
          <w:rFonts w:hint="default" w:ascii="Times New Roman" w:hAnsi="Times New Roman" w:eastAsia="楷体_GB2312" w:cs="楷体_GB2312"/>
          <w:b/>
          <w:bCs/>
          <w:color w:val="000000"/>
          <w:spacing w:val="0"/>
          <w:sz w:val="32"/>
          <w:szCs w:val="32"/>
        </w:rPr>
        <w:t>）餐饮店、</w:t>
      </w:r>
      <w:r>
        <w:rPr>
          <w:rFonts w:ascii="Times New Roman" w:hAnsi="Times New Roman" w:eastAsia="楷体_GB2312" w:cs="楷体_GB2312"/>
          <w:b/>
          <w:bCs/>
          <w:color w:val="000000"/>
          <w:spacing w:val="0"/>
          <w:sz w:val="32"/>
          <w:szCs w:val="32"/>
        </w:rPr>
        <w:t>农家乐、</w:t>
      </w:r>
      <w:r>
        <w:rPr>
          <w:rFonts w:hint="default" w:ascii="Times New Roman" w:hAnsi="Times New Roman" w:eastAsia="楷体_GB2312" w:cs="楷体_GB2312"/>
          <w:b/>
          <w:bCs/>
          <w:color w:val="000000"/>
          <w:spacing w:val="0"/>
          <w:sz w:val="32"/>
          <w:szCs w:val="32"/>
        </w:rPr>
        <w:t>民宿</w:t>
      </w:r>
      <w:r>
        <w:rPr>
          <w:rFonts w:ascii="Times New Roman" w:hAnsi="Times New Roman" w:eastAsia="楷体_GB2312" w:cs="楷体_GB2312"/>
          <w:b/>
          <w:bCs/>
          <w:color w:val="000000"/>
          <w:spacing w:val="0"/>
          <w:sz w:val="32"/>
          <w:szCs w:val="32"/>
        </w:rPr>
        <w:t>、机关企事业单位食堂</w:t>
      </w:r>
      <w:r>
        <w:rPr>
          <w:rFonts w:hint="default" w:ascii="Times New Roman" w:hAnsi="Times New Roman" w:eastAsia="楷体_GB2312" w:cs="楷体_GB2312"/>
          <w:b/>
          <w:bCs/>
          <w:color w:val="000000"/>
          <w:spacing w:val="0"/>
          <w:sz w:val="32"/>
          <w:szCs w:val="32"/>
        </w:rPr>
        <w:t>等使用燃气人员密集场所</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1.地下或半地下空间内餐饮场所公共用餐区域不得使用瓶装液化石油气；</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2.钢瓶是否在有效期内、是否安装电子信息标签，超过100kg是否设置了专用气瓶间，气瓶间是否安装燃气泄漏报警器，气瓶间是否违规设置在地下室和半地下室；</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3.液化石油气钢瓶是否保持直立使用，与燃气器具的净距不应小于0.5m；</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4.调压阀是否为不可调式且具备过流切断功能；</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5.软管应为不锈钢波纹管（超柔型）或金属包覆软管等长寿命软管，软管不得穿墙、使用三通、长度不得超过2米；</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6.灶具是否具备熄火保护装置；</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7.是否安装可燃气体报警器，并保持工作状态（定期检定），可燃气体报警器距离地面距离应小于30cm；</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8.是否存在同一空间使用双气源；</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9.是否张贴用气安全公示牌，公示送气人员和使用责任人。</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spacing w:val="0"/>
          <w:sz w:val="32"/>
          <w:szCs w:val="32"/>
        </w:rPr>
      </w:pPr>
      <w:r>
        <w:rPr>
          <w:rFonts w:hint="default" w:ascii="Times New Roman" w:hAnsi="Times New Roman" w:eastAsia="楷体_GB2312" w:cs="楷体_GB2312"/>
          <w:b/>
          <w:bCs/>
          <w:color w:val="000000"/>
          <w:spacing w:val="0"/>
          <w:sz w:val="32"/>
          <w:szCs w:val="32"/>
        </w:rPr>
        <w:t>（</w:t>
      </w:r>
      <w:r>
        <w:rPr>
          <w:rFonts w:hint="eastAsia" w:ascii="Times New Roman" w:hAnsi="Times New Roman" w:eastAsia="楷体_GB2312" w:cs="楷体_GB2312"/>
          <w:b/>
          <w:bCs/>
          <w:color w:val="000000"/>
          <w:spacing w:val="0"/>
          <w:sz w:val="32"/>
          <w:szCs w:val="32"/>
          <w:lang w:val="en-US" w:eastAsia="zh-CN"/>
        </w:rPr>
        <w:t>二</w:t>
      </w:r>
      <w:r>
        <w:rPr>
          <w:rFonts w:hint="default" w:ascii="Times New Roman" w:hAnsi="Times New Roman" w:eastAsia="楷体_GB2312" w:cs="楷体_GB2312"/>
          <w:b/>
          <w:bCs/>
          <w:color w:val="000000"/>
          <w:spacing w:val="0"/>
          <w:sz w:val="32"/>
          <w:szCs w:val="32"/>
        </w:rPr>
        <w:t>）自建房</w:t>
      </w:r>
      <w:r>
        <w:rPr>
          <w:rFonts w:ascii="Times New Roman" w:hAnsi="Times New Roman" w:eastAsia="楷体_GB2312" w:cs="楷体_GB2312"/>
          <w:b/>
          <w:bCs/>
          <w:color w:val="000000"/>
          <w:spacing w:val="0"/>
          <w:sz w:val="32"/>
          <w:szCs w:val="32"/>
        </w:rPr>
        <w:t>、传统建筑</w:t>
      </w:r>
      <w:r>
        <w:rPr>
          <w:rFonts w:hint="default" w:ascii="Times New Roman" w:hAnsi="Times New Roman" w:eastAsia="楷体_GB2312" w:cs="楷体_GB2312"/>
          <w:b/>
          <w:bCs/>
          <w:color w:val="000000"/>
          <w:spacing w:val="0"/>
          <w:sz w:val="32"/>
          <w:szCs w:val="32"/>
        </w:rPr>
        <w:t>等</w:t>
      </w:r>
      <w:r>
        <w:rPr>
          <w:rFonts w:ascii="Times New Roman" w:hAnsi="Times New Roman" w:eastAsia="楷体_GB2312" w:cs="楷体_GB2312"/>
          <w:b/>
          <w:bCs/>
          <w:color w:val="000000"/>
          <w:spacing w:val="0"/>
          <w:sz w:val="32"/>
          <w:szCs w:val="32"/>
        </w:rPr>
        <w:t>使</w:t>
      </w:r>
      <w:r>
        <w:rPr>
          <w:rFonts w:hint="default" w:ascii="Times New Roman" w:hAnsi="Times New Roman" w:eastAsia="楷体_GB2312" w:cs="楷体_GB2312"/>
          <w:b/>
          <w:bCs/>
          <w:color w:val="000000"/>
          <w:spacing w:val="0"/>
          <w:sz w:val="32"/>
          <w:szCs w:val="32"/>
        </w:rPr>
        <w:t>用液化石油气场所</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楷体_GB2312" w:cs="楷体_GB2312"/>
          <w:color w:val="000000"/>
          <w:spacing w:val="0"/>
          <w:sz w:val="32"/>
          <w:szCs w:val="32"/>
        </w:rPr>
        <w:t>1.</w:t>
      </w:r>
      <w:r>
        <w:rPr>
          <w:rFonts w:hint="default" w:ascii="Times New Roman" w:hAnsi="Times New Roman" w:eastAsia="仿宋_GB2312" w:cs="仿宋_GB2312"/>
          <w:color w:val="000000"/>
          <w:spacing w:val="0"/>
          <w:sz w:val="32"/>
          <w:szCs w:val="32"/>
        </w:rPr>
        <w:t>钢瓶是否在有效期内、是否安装电子信息标签；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spacing w:val="0"/>
          <w:sz w:val="32"/>
          <w:szCs w:val="32"/>
        </w:rPr>
      </w:pPr>
      <w:r>
        <w:rPr>
          <w:rFonts w:ascii="Times New Roman" w:hAnsi="Times New Roman" w:eastAsia="仿宋_GB2312" w:cs="仿宋_GB2312"/>
          <w:color w:val="000000"/>
          <w:spacing w:val="0"/>
          <w:kern w:val="0"/>
          <w:sz w:val="32"/>
          <w:szCs w:val="32"/>
          <w:lang w:bidi="ar"/>
        </w:rPr>
        <w:t>2.橡胶软管是否完好无损，是否在有效使用期范围内；</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3.调压阀是否为不可调式且具备过流切断功能，灶具是否具备熄火保护装置；</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4.液化石油气钢瓶是否保持直立使用，与燃气器具的净距不应小于0.5m。</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pacing w:val="0"/>
          <w:sz w:val="32"/>
          <w:szCs w:val="32"/>
          <w:lang w:val="en-US" w:eastAsia="zh-CN"/>
        </w:rPr>
      </w:pPr>
      <w:r>
        <w:rPr>
          <w:rFonts w:ascii="Times New Roman" w:hAnsi="Times New Roman" w:eastAsia="黑体" w:cs="黑体"/>
          <w:color w:val="000000"/>
          <w:spacing w:val="0"/>
          <w:sz w:val="32"/>
          <w:szCs w:val="32"/>
        </w:rPr>
        <w:t>五、</w:t>
      </w:r>
      <w:r>
        <w:rPr>
          <w:rFonts w:hint="eastAsia" w:ascii="Times New Roman" w:hAnsi="Times New Roman" w:eastAsia="黑体" w:cs="黑体"/>
          <w:color w:val="000000"/>
          <w:spacing w:val="0"/>
          <w:sz w:val="32"/>
          <w:szCs w:val="32"/>
          <w:lang w:val="en-US" w:eastAsia="zh-CN"/>
        </w:rPr>
        <w:t>工作任务</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lang w:val="en-US" w:eastAsia="zh-CN"/>
        </w:rPr>
        <w:t>1、</w:t>
      </w:r>
      <w:r>
        <w:rPr>
          <w:rFonts w:ascii="Times New Roman" w:hAnsi="Times New Roman" w:eastAsia="仿宋_GB2312" w:cs="仿宋_GB2312"/>
          <w:color w:val="000000"/>
          <w:spacing w:val="0"/>
          <w:sz w:val="32"/>
          <w:szCs w:val="32"/>
        </w:rPr>
        <w:t>落实属地职责，发挥网格化作用，开展辖区内餐饮单位燃气安全排查整治、</w:t>
      </w:r>
      <w:r>
        <w:rPr>
          <w:rFonts w:hint="default" w:ascii="Times New Roman" w:hAnsi="Times New Roman" w:eastAsia="仿宋_GB2312" w:cs="仿宋_GB2312"/>
          <w:color w:val="000000"/>
          <w:spacing w:val="0"/>
          <w:sz w:val="32"/>
          <w:szCs w:val="32"/>
        </w:rPr>
        <w:t>可燃气体浓度报警装置安装</w:t>
      </w:r>
      <w:r>
        <w:rPr>
          <w:rFonts w:ascii="Times New Roman" w:hAnsi="Times New Roman" w:eastAsia="仿宋_GB2312" w:cs="仿宋_GB2312"/>
          <w:color w:val="000000"/>
          <w:spacing w:val="0"/>
          <w:sz w:val="32"/>
          <w:szCs w:val="32"/>
        </w:rPr>
        <w:t>和宣传引导工作，会同气站开展一般用户连接软管排查工作，引导燃气用户对存在安全隐患的燃气软管等进行更换。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2、积极配合</w:t>
      </w:r>
      <w:r>
        <w:rPr>
          <w:rFonts w:hint="eastAsia" w:ascii="Times New Roman" w:hAnsi="Times New Roman" w:eastAsia="仿宋_GB2312" w:cs="仿宋_GB2312"/>
          <w:color w:val="000000"/>
          <w:spacing w:val="0"/>
          <w:kern w:val="0"/>
          <w:sz w:val="32"/>
          <w:szCs w:val="32"/>
          <w:lang w:bidi="ar"/>
        </w:rPr>
        <w:t>城管、市监、应急、公安、交通、科商经、消防等部门</w:t>
      </w:r>
      <w:r>
        <w:rPr>
          <w:rFonts w:hint="eastAsia" w:ascii="Times New Roman" w:hAnsi="Times New Roman" w:eastAsia="仿宋_GB2312" w:cs="仿宋_GB2312"/>
          <w:color w:val="000000"/>
          <w:spacing w:val="0"/>
          <w:kern w:val="0"/>
          <w:sz w:val="32"/>
          <w:szCs w:val="32"/>
          <w:lang w:val="en-US" w:eastAsia="zh-CN" w:bidi="ar"/>
        </w:rPr>
        <w:t>对</w:t>
      </w:r>
      <w:r>
        <w:rPr>
          <w:rFonts w:hint="eastAsia" w:ascii="Times New Roman" w:hAnsi="Times New Roman" w:eastAsia="仿宋_GB2312" w:cs="仿宋_GB2312"/>
          <w:color w:val="000000"/>
          <w:spacing w:val="0"/>
          <w:kern w:val="0"/>
          <w:sz w:val="32"/>
          <w:szCs w:val="32"/>
          <w:lang w:bidi="ar"/>
        </w:rPr>
        <w:t>燃气充装、运输、使用等环节</w:t>
      </w:r>
      <w:r>
        <w:rPr>
          <w:rFonts w:hint="eastAsia" w:ascii="Times New Roman" w:hAnsi="Times New Roman" w:eastAsia="仿宋_GB2312" w:cs="仿宋_GB2312"/>
          <w:color w:val="000000"/>
          <w:spacing w:val="0"/>
          <w:kern w:val="0"/>
          <w:sz w:val="32"/>
          <w:szCs w:val="32"/>
          <w:lang w:val="en-US" w:eastAsia="zh-CN" w:bidi="ar"/>
        </w:rPr>
        <w:t>开展</w:t>
      </w:r>
      <w:r>
        <w:rPr>
          <w:rFonts w:hint="eastAsia" w:ascii="Times New Roman" w:hAnsi="Times New Roman" w:eastAsia="仿宋_GB2312" w:cs="仿宋_GB2312"/>
          <w:color w:val="000000"/>
          <w:spacing w:val="0"/>
          <w:kern w:val="0"/>
          <w:sz w:val="32"/>
          <w:szCs w:val="32"/>
          <w:lang w:bidi="ar"/>
        </w:rPr>
        <w:t>安全监管，形成齐抓共管的工作格局。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pacing w:val="0"/>
          <w:kern w:val="0"/>
          <w:sz w:val="32"/>
          <w:szCs w:val="32"/>
          <w:lang w:bidi="ar"/>
        </w:rPr>
      </w:pPr>
      <w:r>
        <w:rPr>
          <w:rFonts w:hint="eastAsia" w:ascii="Times New Roman" w:hAnsi="Times New Roman" w:eastAsia="黑体" w:cs="黑体"/>
          <w:color w:val="000000"/>
          <w:spacing w:val="0"/>
          <w:kern w:val="0"/>
          <w:sz w:val="32"/>
          <w:szCs w:val="32"/>
          <w:lang w:val="en-US" w:eastAsia="zh-CN" w:bidi="ar"/>
        </w:rPr>
        <w:t>六</w:t>
      </w:r>
      <w:r>
        <w:rPr>
          <w:rFonts w:hint="eastAsia" w:ascii="Times New Roman" w:hAnsi="Times New Roman" w:eastAsia="黑体" w:cs="黑体"/>
          <w:color w:val="000000"/>
          <w:spacing w:val="0"/>
          <w:kern w:val="0"/>
          <w:sz w:val="32"/>
          <w:szCs w:val="32"/>
          <w:lang w:bidi="ar"/>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一</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加强组织领导。</w:t>
      </w:r>
      <w:r>
        <w:rPr>
          <w:rFonts w:hint="eastAsia" w:ascii="Times New Roman" w:hAnsi="Times New Roman" w:eastAsia="仿宋_GB2312" w:cs="仿宋_GB2312"/>
          <w:color w:val="000000"/>
          <w:spacing w:val="0"/>
          <w:kern w:val="0"/>
          <w:sz w:val="32"/>
          <w:szCs w:val="32"/>
          <w:lang w:val="en-US" w:eastAsia="zh-CN" w:bidi="ar"/>
        </w:rPr>
        <w:t>成立乡党委、政府主要领导任组长，分管领导为副组长的渭桥乡燃气安全隐患大排查大整治工作领导小组（人员名单见附件1），各村要</w:t>
      </w:r>
      <w:r>
        <w:rPr>
          <w:rFonts w:hint="eastAsia" w:ascii="Times New Roman" w:hAnsi="Times New Roman" w:eastAsia="仿宋_GB2312" w:cs="仿宋_GB2312"/>
          <w:color w:val="000000"/>
          <w:spacing w:val="0"/>
          <w:kern w:val="0"/>
          <w:sz w:val="32"/>
          <w:szCs w:val="32"/>
          <w:lang w:bidi="ar"/>
        </w:rPr>
        <w:t>高度重视，</w:t>
      </w:r>
      <w:r>
        <w:rPr>
          <w:rFonts w:hint="eastAsia" w:ascii="Times New Roman" w:hAnsi="Times New Roman" w:eastAsia="仿宋_GB2312" w:cs="仿宋_GB2312"/>
          <w:color w:val="000000"/>
          <w:spacing w:val="0"/>
          <w:kern w:val="0"/>
          <w:sz w:val="32"/>
          <w:szCs w:val="32"/>
          <w:lang w:val="en-US" w:eastAsia="zh-CN" w:bidi="ar"/>
        </w:rPr>
        <w:t>村书记是各村燃气安全第一责任人，</w:t>
      </w:r>
      <w:r>
        <w:rPr>
          <w:rFonts w:hint="eastAsia" w:ascii="Times New Roman" w:hAnsi="Times New Roman" w:eastAsia="仿宋_GB2312" w:cs="仿宋_GB2312"/>
          <w:color w:val="000000"/>
          <w:spacing w:val="0"/>
          <w:kern w:val="0"/>
          <w:sz w:val="32"/>
          <w:szCs w:val="32"/>
          <w:lang w:bidi="ar"/>
        </w:rPr>
        <w:t>要亲自部署</w:t>
      </w:r>
      <w:r>
        <w:rPr>
          <w:rFonts w:hint="eastAsia" w:ascii="Times New Roman" w:hAnsi="Times New Roman" w:eastAsia="仿宋_GB2312" w:cs="仿宋_GB2312"/>
          <w:color w:val="000000"/>
          <w:spacing w:val="0"/>
          <w:kern w:val="0"/>
          <w:sz w:val="32"/>
          <w:szCs w:val="32"/>
          <w:lang w:val="en-US" w:eastAsia="zh-CN" w:bidi="ar"/>
        </w:rPr>
        <w:t>推动</w:t>
      </w:r>
      <w:r>
        <w:rPr>
          <w:rFonts w:hint="eastAsia" w:ascii="Times New Roman" w:hAnsi="Times New Roman" w:eastAsia="仿宋_GB2312" w:cs="仿宋_GB2312"/>
          <w:color w:val="000000"/>
          <w:spacing w:val="0"/>
          <w:kern w:val="0"/>
          <w:sz w:val="32"/>
          <w:szCs w:val="32"/>
          <w:lang w:eastAsia="zh-CN" w:bidi="ar"/>
        </w:rPr>
        <w:t>，</w:t>
      </w:r>
      <w:r>
        <w:rPr>
          <w:rFonts w:hint="eastAsia" w:ascii="Times New Roman" w:hAnsi="Times New Roman" w:eastAsia="仿宋_GB2312" w:cs="仿宋_GB2312"/>
          <w:color w:val="000000"/>
          <w:spacing w:val="0"/>
          <w:kern w:val="0"/>
          <w:sz w:val="32"/>
          <w:szCs w:val="32"/>
          <w:lang w:val="en-US" w:eastAsia="zh-CN" w:bidi="ar"/>
        </w:rPr>
        <w:t>明确专人负责，有序推进燃气安全大排查大整治工作</w:t>
      </w:r>
      <w:r>
        <w:rPr>
          <w:rFonts w:hint="eastAsia" w:ascii="Times New Roman" w:hAnsi="Times New Roman" w:eastAsia="仿宋_GB2312" w:cs="仿宋_GB2312"/>
          <w:color w:val="000000"/>
          <w:spacing w:val="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二</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加强督导考核。</w:t>
      </w:r>
      <w:r>
        <w:rPr>
          <w:rFonts w:hint="eastAsia" w:ascii="Times New Roman" w:hAnsi="Times New Roman" w:eastAsia="仿宋_GB2312" w:cs="仿宋_GB2312"/>
          <w:color w:val="000000"/>
          <w:spacing w:val="0"/>
          <w:kern w:val="0"/>
          <w:sz w:val="32"/>
          <w:szCs w:val="32"/>
          <w:lang w:bidi="ar"/>
        </w:rPr>
        <w:t>对因工作不力导致整治进展滞后、整治责任不落实、重大问题悬而未决的，坚决依纪依法严肃问责。</w:t>
      </w:r>
      <w:r>
        <w:rPr>
          <w:rFonts w:hint="eastAsia" w:ascii="Times New Roman" w:hAnsi="Times New Roman" w:eastAsia="仿宋_GB2312" w:cs="仿宋_GB2312"/>
          <w:color w:val="000000"/>
          <w:spacing w:val="0"/>
          <w:kern w:val="0"/>
          <w:sz w:val="32"/>
          <w:szCs w:val="32"/>
          <w:lang w:val="en-US" w:eastAsia="zh-CN" w:bidi="ar"/>
        </w:rPr>
        <w:t>同时</w:t>
      </w:r>
      <w:r>
        <w:rPr>
          <w:rFonts w:hint="eastAsia" w:ascii="Times New Roman" w:hAnsi="Times New Roman" w:eastAsia="仿宋_GB2312" w:cs="仿宋_GB2312"/>
          <w:color w:val="000000"/>
          <w:spacing w:val="0"/>
          <w:kern w:val="0"/>
          <w:sz w:val="32"/>
          <w:szCs w:val="32"/>
          <w:lang w:bidi="ar"/>
        </w:rPr>
        <w:t>将燃气安全排查整治工作纳入</w:t>
      </w:r>
      <w:r>
        <w:rPr>
          <w:rFonts w:hint="eastAsia" w:ascii="Times New Roman" w:hAnsi="Times New Roman" w:eastAsia="仿宋_GB2312" w:cs="仿宋_GB2312"/>
          <w:color w:val="000000"/>
          <w:spacing w:val="0"/>
          <w:kern w:val="0"/>
          <w:sz w:val="32"/>
          <w:szCs w:val="32"/>
          <w:lang w:val="en-US" w:eastAsia="zh-CN" w:bidi="ar"/>
        </w:rPr>
        <w:t>各村</w:t>
      </w:r>
      <w:r>
        <w:rPr>
          <w:rFonts w:hint="eastAsia" w:ascii="Times New Roman" w:hAnsi="Times New Roman" w:eastAsia="仿宋_GB2312" w:cs="仿宋_GB2312"/>
          <w:color w:val="000000"/>
          <w:spacing w:val="0"/>
          <w:kern w:val="0"/>
          <w:sz w:val="32"/>
          <w:szCs w:val="32"/>
          <w:lang w:bidi="ar"/>
        </w:rPr>
        <w:t>年度考核。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三</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加强宣传教育。</w:t>
      </w:r>
      <w:r>
        <w:rPr>
          <w:rFonts w:hint="eastAsia" w:ascii="Times New Roman" w:hAnsi="Times New Roman" w:eastAsia="仿宋_GB2312" w:cs="仿宋_GB2312"/>
          <w:color w:val="000000"/>
          <w:spacing w:val="0"/>
          <w:kern w:val="0"/>
          <w:sz w:val="32"/>
          <w:szCs w:val="32"/>
          <w:lang w:bidi="ar"/>
        </w:rPr>
        <w:t>充分</w:t>
      </w:r>
      <w:r>
        <w:rPr>
          <w:rFonts w:hint="eastAsia" w:ascii="Times New Roman" w:hAnsi="Times New Roman" w:eastAsia="仿宋_GB2312" w:cs="仿宋_GB2312"/>
          <w:color w:val="000000"/>
          <w:spacing w:val="0"/>
          <w:kern w:val="0"/>
          <w:sz w:val="32"/>
          <w:szCs w:val="32"/>
          <w:lang w:val="en-US" w:eastAsia="zh-CN" w:bidi="ar"/>
        </w:rPr>
        <w:t>运用广播</w:t>
      </w:r>
      <w:r>
        <w:rPr>
          <w:rFonts w:hint="eastAsia" w:ascii="Times New Roman" w:hAnsi="Times New Roman" w:eastAsia="仿宋_GB2312" w:cs="仿宋_GB2312"/>
          <w:color w:val="000000"/>
          <w:spacing w:val="0"/>
          <w:kern w:val="0"/>
          <w:sz w:val="32"/>
          <w:szCs w:val="32"/>
          <w:lang w:bidi="ar"/>
        </w:rPr>
        <w:t>、</w:t>
      </w:r>
      <w:r>
        <w:rPr>
          <w:rFonts w:hint="eastAsia" w:ascii="Times New Roman" w:hAnsi="Times New Roman" w:eastAsia="仿宋_GB2312" w:cs="仿宋_GB2312"/>
          <w:color w:val="000000"/>
          <w:spacing w:val="0"/>
          <w:kern w:val="0"/>
          <w:sz w:val="32"/>
          <w:szCs w:val="32"/>
          <w:lang w:val="en-US" w:eastAsia="zh-CN" w:bidi="ar"/>
        </w:rPr>
        <w:t>LED显示屏、微信群</w:t>
      </w:r>
      <w:r>
        <w:rPr>
          <w:rFonts w:hint="eastAsia" w:ascii="Times New Roman" w:hAnsi="Times New Roman" w:eastAsia="仿宋_GB2312" w:cs="仿宋_GB2312"/>
          <w:color w:val="000000"/>
          <w:spacing w:val="0"/>
          <w:kern w:val="0"/>
          <w:sz w:val="32"/>
          <w:szCs w:val="32"/>
          <w:lang w:bidi="ar"/>
        </w:rPr>
        <w:t>等方式，</w:t>
      </w:r>
      <w:r>
        <w:rPr>
          <w:rFonts w:hint="eastAsia" w:ascii="Times New Roman" w:hAnsi="Times New Roman" w:eastAsia="仿宋_GB2312" w:cs="仿宋_GB2312"/>
          <w:color w:val="000000"/>
          <w:spacing w:val="0"/>
          <w:kern w:val="0"/>
          <w:sz w:val="32"/>
          <w:szCs w:val="32"/>
          <w:lang w:val="en-US" w:eastAsia="zh-CN" w:bidi="ar"/>
        </w:rPr>
        <w:t>向群众做好</w:t>
      </w:r>
      <w:r>
        <w:rPr>
          <w:rFonts w:hint="eastAsia" w:ascii="Times New Roman" w:hAnsi="Times New Roman" w:eastAsia="仿宋_GB2312" w:cs="仿宋_GB2312"/>
          <w:color w:val="000000"/>
          <w:spacing w:val="0"/>
          <w:kern w:val="0"/>
          <w:sz w:val="32"/>
          <w:szCs w:val="32"/>
          <w:lang w:bidi="ar"/>
        </w:rPr>
        <w:t>安全宣传和警示教育，</w:t>
      </w:r>
      <w:r>
        <w:rPr>
          <w:rFonts w:hint="eastAsia" w:ascii="Times New Roman" w:hAnsi="Times New Roman" w:eastAsia="仿宋_GB2312" w:cs="仿宋_GB2312"/>
          <w:color w:val="000000"/>
          <w:spacing w:val="0"/>
          <w:kern w:val="0"/>
          <w:sz w:val="32"/>
          <w:szCs w:val="32"/>
          <w:lang w:val="en-US" w:eastAsia="zh-CN" w:bidi="ar"/>
        </w:rPr>
        <w:t>通过入户发放液化石油气用户安全告知书、燃气安全宣传手册</w:t>
      </w:r>
      <w:r>
        <w:rPr>
          <w:rFonts w:hint="eastAsia" w:ascii="Times New Roman" w:hAnsi="Times New Roman" w:eastAsia="仿宋_GB2312" w:cs="仿宋_GB2312"/>
          <w:color w:val="000000"/>
          <w:spacing w:val="0"/>
          <w:kern w:val="0"/>
          <w:sz w:val="32"/>
          <w:szCs w:val="32"/>
          <w:lang w:bidi="ar"/>
        </w:rPr>
        <w:t>普及燃气安全检查、应急处置等基本知识，引导广大群众知晓燃气应急处置流程，自</w:t>
      </w:r>
      <w:r>
        <w:rPr>
          <w:rFonts w:hint="eastAsia" w:ascii="Times New Roman" w:hAnsi="Times New Roman" w:eastAsia="仿宋_GB2312" w:cs="仿宋_GB2312"/>
          <w:color w:val="000000"/>
          <w:spacing w:val="-6"/>
          <w:kern w:val="0"/>
          <w:sz w:val="32"/>
          <w:szCs w:val="32"/>
          <w:lang w:bidi="ar"/>
        </w:rPr>
        <w:t>觉抵制不合格的连接软管、燃气灶具等，确保燃气使用等环节安全。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四</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加强信息报送。</w:t>
      </w:r>
      <w:r>
        <w:rPr>
          <w:rFonts w:hint="eastAsia" w:ascii="Times New Roman" w:hAnsi="Times New Roman" w:eastAsia="仿宋_GB2312" w:cs="仿宋_GB2312"/>
          <w:color w:val="000000"/>
          <w:spacing w:val="0"/>
          <w:kern w:val="0"/>
          <w:sz w:val="32"/>
          <w:szCs w:val="32"/>
          <w:lang w:bidi="ar"/>
        </w:rPr>
        <w:t>各</w:t>
      </w:r>
      <w:r>
        <w:rPr>
          <w:rFonts w:hint="eastAsia" w:ascii="Times New Roman" w:hAnsi="Times New Roman" w:eastAsia="仿宋_GB2312" w:cs="仿宋_GB2312"/>
          <w:color w:val="000000"/>
          <w:spacing w:val="0"/>
          <w:kern w:val="0"/>
          <w:sz w:val="32"/>
          <w:szCs w:val="32"/>
          <w:lang w:val="en-US" w:eastAsia="zh-CN" w:bidi="ar"/>
        </w:rPr>
        <w:t>村要</w:t>
      </w:r>
      <w:r>
        <w:rPr>
          <w:rFonts w:hint="eastAsia" w:ascii="Times New Roman" w:hAnsi="Times New Roman" w:eastAsia="仿宋_GB2312" w:cs="仿宋_GB2312"/>
          <w:color w:val="000000"/>
          <w:spacing w:val="0"/>
          <w:kern w:val="0"/>
          <w:sz w:val="32"/>
          <w:szCs w:val="32"/>
          <w:lang w:bidi="ar"/>
        </w:rPr>
        <w:t>严格按照排查整治工作的时间节点要求，</w:t>
      </w:r>
      <w:r>
        <w:rPr>
          <w:rFonts w:hint="eastAsia" w:ascii="Times New Roman" w:hAnsi="Times New Roman" w:eastAsia="仿宋_GB2312" w:cs="仿宋_GB2312"/>
          <w:color w:val="000000"/>
          <w:spacing w:val="0"/>
          <w:kern w:val="0"/>
          <w:sz w:val="32"/>
          <w:szCs w:val="32"/>
          <w:lang w:val="en-US" w:eastAsia="zh-CN" w:bidi="ar"/>
        </w:rPr>
        <w:t>对排查出的安全隐患和后续整改情况及时上报</w:t>
      </w:r>
      <w:r>
        <w:rPr>
          <w:rFonts w:hint="eastAsia" w:ascii="Times New Roman" w:hAnsi="Times New Roman" w:eastAsia="仿宋_GB2312" w:cs="仿宋_GB2312"/>
          <w:color w:val="000000"/>
          <w:spacing w:val="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pacing w:val="0"/>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color w:val="000000"/>
          <w:spacing w:val="-6"/>
          <w:kern w:val="0"/>
          <w:sz w:val="32"/>
          <w:szCs w:val="32"/>
          <w:lang w:val="en-US" w:eastAsia="zh-CN" w:bidi="ar"/>
        </w:rPr>
        <w:t>附件：1.渭桥乡燃气安全隐患大排查大整治领导小组成员名</w:t>
      </w:r>
      <w:r>
        <w:rPr>
          <w:rFonts w:hint="eastAsia" w:ascii="Times New Roman" w:hAnsi="Times New Roman" w:eastAsia="仿宋_GB2312" w:cs="仿宋_GB2312"/>
          <w:spacing w:val="-6"/>
          <w:sz w:val="32"/>
          <w:szCs w:val="32"/>
          <w:lang w:val="en-US" w:eastAsia="zh-CN"/>
        </w:rPr>
        <w:t>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Times New Roman" w:hAnsi="Times New Roman" w:eastAsia="仿宋_GB2312" w:cs="仿宋_GB2312"/>
          <w:color w:val="000000"/>
          <w:spacing w:val="0"/>
          <w:kern w:val="0"/>
          <w:sz w:val="32"/>
          <w:szCs w:val="32"/>
          <w:lang w:val="en-US" w:eastAsia="zh-CN" w:bidi="ar"/>
        </w:rPr>
      </w:pPr>
      <w:r>
        <w:rPr>
          <w:rFonts w:hint="eastAsia" w:ascii="Times New Roman" w:hAnsi="Times New Roman" w:eastAsia="仿宋_GB2312" w:cs="仿宋_GB2312"/>
          <w:color w:val="000000"/>
          <w:spacing w:val="0"/>
          <w:kern w:val="0"/>
          <w:sz w:val="32"/>
          <w:szCs w:val="32"/>
          <w:lang w:val="en-US" w:eastAsia="zh-CN" w:bidi="ar"/>
        </w:rPr>
        <w:t>2.休宁县燃气安全生产督查记录表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eastAsia" w:ascii="Times New Roman" w:hAnsi="Times New Roman" w:eastAsia="仿宋_GB2312" w:cs="仿宋_GB2312"/>
          <w:color w:val="000000"/>
          <w:spacing w:val="0"/>
          <w:kern w:val="0"/>
          <w:sz w:val="32"/>
          <w:szCs w:val="32"/>
          <w:lang w:val="en-US" w:eastAsia="zh-CN" w:bidi="ar"/>
        </w:rPr>
      </w:pPr>
      <w:r>
        <w:rPr>
          <w:rFonts w:hint="eastAsia" w:ascii="Times New Roman" w:hAnsi="Times New Roman" w:eastAsia="仿宋_GB2312" w:cs="仿宋_GB2312"/>
          <w:color w:val="000000"/>
          <w:spacing w:val="0"/>
          <w:kern w:val="0"/>
          <w:sz w:val="32"/>
          <w:szCs w:val="32"/>
          <w:lang w:val="en-US" w:eastAsia="zh-CN" w:bidi="ar"/>
        </w:rPr>
        <w:t>3.城镇燃气安全隐患及市政设施安全隐患排查整治问题清单</w:t>
      </w:r>
    </w:p>
    <w:p>
      <w:pPr>
        <w:rPr>
          <w:rFonts w:hint="eastAsia" w:ascii="Times New Roman" w:hAnsi="Times New Roman" w:eastAsia="仿宋_GB2312" w:cs="仿宋_GB2312"/>
          <w:color w:val="000000"/>
          <w:spacing w:val="-6"/>
          <w:kern w:val="0"/>
          <w:sz w:val="32"/>
          <w:szCs w:val="32"/>
          <w:lang w:val="en-US" w:eastAsia="zh-CN" w:bidi="ar"/>
        </w:rPr>
      </w:pPr>
      <w:r>
        <w:rPr>
          <w:rFonts w:hint="eastAsia" w:ascii="Times New Roman" w:hAnsi="Times New Roman" w:eastAsia="仿宋_GB2312" w:cs="仿宋_GB2312"/>
          <w:color w:val="000000"/>
          <w:spacing w:val="-6"/>
          <w:kern w:val="0"/>
          <w:sz w:val="32"/>
          <w:szCs w:val="32"/>
          <w:lang w:val="en-US" w:eastAsia="zh-CN" w:bidi="ar"/>
        </w:rPr>
        <w:br w:type="page"/>
      </w:r>
    </w:p>
    <w:p>
      <w:pPr>
        <w:pStyle w:val="2"/>
        <w:keepNext w:val="0"/>
        <w:keepLines w:val="0"/>
        <w:pageBreakBefore w:val="0"/>
        <w:widowControl w:val="0"/>
        <w:kinsoku/>
        <w:overflowPunct/>
        <w:bidi w:val="0"/>
        <w:snapToGrid/>
        <w:spacing w:line="560" w:lineRule="exact"/>
        <w:textAlignment w:val="auto"/>
        <w:rPr>
          <w:rFonts w:hint="eastAsia" w:ascii="Times New Roman" w:hAnsi="Times New Roman" w:eastAsia="黑体" w:cs="仿宋_GB2312"/>
          <w:sz w:val="32"/>
          <w:szCs w:val="32"/>
          <w:lang w:val="en-US" w:eastAsia="zh-CN"/>
        </w:rPr>
      </w:pPr>
      <w:r>
        <w:rPr>
          <w:rFonts w:hint="eastAsia" w:ascii="Times New Roman" w:hAnsi="Times New Roman" w:eastAsia="黑体" w:cs="仿宋_GB2312"/>
          <w:sz w:val="32"/>
          <w:szCs w:val="32"/>
          <w:lang w:val="en-US" w:eastAsia="zh-CN"/>
        </w:rPr>
        <w:t>附件1：</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渭桥</w:t>
      </w:r>
      <w:r>
        <w:rPr>
          <w:rFonts w:hint="eastAsia" w:ascii="方正小标宋_GBK" w:hAnsi="方正小标宋_GBK" w:eastAsia="方正小标宋_GBK" w:cs="方正小标宋_GBK"/>
          <w:sz w:val="44"/>
          <w:szCs w:val="44"/>
          <w:lang w:eastAsia="zh-CN"/>
        </w:rPr>
        <w:t>乡</w:t>
      </w:r>
      <w:r>
        <w:rPr>
          <w:rFonts w:hint="eastAsia" w:ascii="方正小标宋_GBK" w:hAnsi="方正小标宋_GBK" w:eastAsia="方正小标宋_GBK" w:cs="方正小标宋_GBK"/>
          <w:sz w:val="44"/>
          <w:szCs w:val="44"/>
          <w:lang w:val="en-US" w:eastAsia="zh-CN"/>
        </w:rPr>
        <w:t>燃气安全隐患大排查大整治</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cs="仿宋_GB2312"/>
          <w:sz w:val="32"/>
          <w:szCs w:val="32"/>
          <w:lang w:val="en-US" w:eastAsia="zh-CN"/>
        </w:rPr>
      </w:pPr>
      <w:r>
        <w:rPr>
          <w:rFonts w:hint="eastAsia" w:ascii="方正小标宋_GBK" w:hAnsi="方正小标宋_GBK" w:eastAsia="方正小标宋_GBK" w:cs="方正小标宋_GBK"/>
          <w:sz w:val="44"/>
          <w:szCs w:val="44"/>
        </w:rPr>
        <w:t>领导</w:t>
      </w:r>
      <w:r>
        <w:rPr>
          <w:rFonts w:hint="eastAsia" w:ascii="方正小标宋_GBK" w:hAnsi="方正小标宋_GBK" w:eastAsia="方正小标宋_GBK" w:cs="方正小标宋_GBK"/>
          <w:sz w:val="44"/>
          <w:szCs w:val="44"/>
          <w:lang w:val="en-US" w:eastAsia="zh-CN"/>
        </w:rPr>
        <w:t>小</w:t>
      </w:r>
      <w:r>
        <w:rPr>
          <w:rFonts w:hint="eastAsia" w:ascii="方正小标宋_GBK" w:hAnsi="方正小标宋_GBK" w:eastAsia="方正小标宋_GBK" w:cs="方正小标宋_GBK"/>
          <w:sz w:val="44"/>
          <w:szCs w:val="44"/>
        </w:rPr>
        <w:t>组</w:t>
      </w:r>
      <w:r>
        <w:rPr>
          <w:rFonts w:hint="eastAsia" w:ascii="方正小标宋_GBK" w:hAnsi="方正小标宋_GBK" w:eastAsia="方正小标宋_GBK" w:cs="方正小标宋_GBK"/>
          <w:sz w:val="44"/>
          <w:szCs w:val="44"/>
          <w:lang w:val="en-US" w:eastAsia="zh-CN"/>
        </w:rPr>
        <w:t>成员名单</w:t>
      </w:r>
    </w:p>
    <w:p>
      <w:pPr>
        <w:keepNext w:val="0"/>
        <w:keepLines w:val="0"/>
        <w:pageBreakBefore w:val="0"/>
        <w:widowControl w:val="0"/>
        <w:kinsoku/>
        <w:wordWrap w:val="0"/>
        <w:overflowPunct/>
        <w:topLinePunct/>
        <w:autoSpaceDE/>
        <w:autoSpaceDN/>
        <w:bidi w:val="0"/>
        <w:adjustRightInd w:val="0"/>
        <w:snapToGrid/>
        <w:spacing w:line="560" w:lineRule="exact"/>
        <w:ind w:right="0" w:rightChars="0"/>
        <w:jc w:val="both"/>
        <w:textAlignment w:val="auto"/>
        <w:rPr>
          <w:rFonts w:hint="eastAsia" w:ascii="Times New Roman" w:hAnsi="Times New Roman" w:cs="仿宋_GB2312"/>
          <w:sz w:val="32"/>
          <w:szCs w:val="32"/>
          <w:lang w:val="en-US" w:eastAsia="zh-CN"/>
        </w:rPr>
      </w:pPr>
    </w:p>
    <w:p>
      <w:pPr>
        <w:keepNext w:val="0"/>
        <w:keepLines w:val="0"/>
        <w:pageBreakBefore w:val="0"/>
        <w:widowControl w:val="0"/>
        <w:kinsoku/>
        <w:wordWrap w:val="0"/>
        <w:overflowPunct/>
        <w:topLinePunct/>
        <w:autoSpaceDE/>
        <w:autoSpaceDN/>
        <w:bidi w:val="0"/>
        <w:adjustRightInd w:val="0"/>
        <w:snapToGrid/>
        <w:spacing w:line="560" w:lineRule="exact"/>
        <w:ind w:right="0" w:rightChars="0" w:firstLine="640" w:firstLineChars="200"/>
        <w:jc w:val="both"/>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bCs/>
          <w:sz w:val="32"/>
          <w:szCs w:val="32"/>
          <w:lang w:val="en-US" w:eastAsia="zh-CN"/>
        </w:rPr>
        <w:t>组  长：</w:t>
      </w:r>
      <w:r>
        <w:rPr>
          <w:rFonts w:hint="eastAsia" w:ascii="Times New Roman" w:hAnsi="Times New Roman" w:eastAsia="仿宋_GB2312" w:cs="仿宋_GB2312"/>
          <w:b w:val="0"/>
          <w:sz w:val="32"/>
          <w:szCs w:val="32"/>
          <w:lang w:val="en-US" w:eastAsia="zh-CN"/>
        </w:rPr>
        <w:t>黄文轩（乡党委书记）</w:t>
      </w:r>
    </w:p>
    <w:p>
      <w:pPr>
        <w:keepNext w:val="0"/>
        <w:keepLines w:val="0"/>
        <w:pageBreakBefore w:val="0"/>
        <w:widowControl w:val="0"/>
        <w:kinsoku/>
        <w:wordWrap w:val="0"/>
        <w:overflowPunct/>
        <w:topLinePunct/>
        <w:autoSpaceDE/>
        <w:autoSpaceDN/>
        <w:bidi w:val="0"/>
        <w:adjustRightInd w:val="0"/>
        <w:snapToGrid/>
        <w:spacing w:line="560" w:lineRule="exact"/>
        <w:ind w:right="0" w:rightChars="0" w:firstLine="1920" w:firstLineChars="600"/>
        <w:jc w:val="both"/>
        <w:textAlignment w:val="auto"/>
        <w:rPr>
          <w:rFonts w:hint="default" w:ascii="Times New Roman" w:hAnsi="Times New Roman" w:eastAsia="仿宋_GB2312"/>
          <w:b w:val="0"/>
          <w:sz w:val="32"/>
          <w:lang w:val="en-US" w:eastAsia="zh-CN"/>
        </w:rPr>
      </w:pPr>
      <w:r>
        <w:rPr>
          <w:rFonts w:hint="eastAsia" w:ascii="Times New Roman" w:hAnsi="Times New Roman" w:eastAsia="仿宋_GB2312" w:cs="仿宋_GB2312"/>
          <w:b w:val="0"/>
          <w:sz w:val="32"/>
          <w:szCs w:val="32"/>
          <w:lang w:val="en-US" w:eastAsia="zh-CN"/>
        </w:rPr>
        <w:t>朱紫卫（乡党委副书记、乡长）</w:t>
      </w:r>
    </w:p>
    <w:p>
      <w:pPr>
        <w:pStyle w:val="2"/>
        <w:keepNext w:val="0"/>
        <w:keepLines w:val="0"/>
        <w:pageBreakBefore w:val="0"/>
        <w:widowControl w:val="0"/>
        <w:kinsoku/>
        <w:overflowPunct/>
        <w:bidi w:val="0"/>
        <w:snapToGrid/>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bCs/>
          <w:sz w:val="32"/>
          <w:szCs w:val="32"/>
          <w:lang w:val="en-US" w:eastAsia="zh-CN"/>
        </w:rPr>
        <w:t>副组长</w:t>
      </w:r>
      <w:r>
        <w:rPr>
          <w:rFonts w:hint="eastAsia" w:ascii="Times New Roman" w:hAnsi="Times New Roman" w:eastAsia="仿宋_GB2312" w:cs="仿宋_GB2312"/>
          <w:b w:val="0"/>
          <w:sz w:val="32"/>
          <w:szCs w:val="32"/>
          <w:lang w:val="en-US" w:eastAsia="zh-CN"/>
        </w:rPr>
        <w:t>：汪国斌（乡党委副书记、人大主席）</w:t>
      </w:r>
    </w:p>
    <w:p>
      <w:pPr>
        <w:pStyle w:val="2"/>
        <w:keepNext w:val="0"/>
        <w:keepLines w:val="0"/>
        <w:pageBreakBefore w:val="0"/>
        <w:widowControl w:val="0"/>
        <w:kinsoku/>
        <w:overflowPunct/>
        <w:bidi w:val="0"/>
        <w:snapToGrid/>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bCs/>
          <w:sz w:val="32"/>
          <w:szCs w:val="32"/>
          <w:lang w:val="en-US" w:eastAsia="zh-CN"/>
        </w:rPr>
        <w:t>成  员：</w:t>
      </w:r>
      <w:r>
        <w:rPr>
          <w:rFonts w:hint="eastAsia" w:ascii="Times New Roman" w:hAnsi="Times New Roman" w:eastAsia="仿宋_GB2312" w:cs="仿宋_GB2312"/>
          <w:b w:val="0"/>
          <w:sz w:val="32"/>
          <w:szCs w:val="32"/>
          <w:lang w:val="en-US" w:eastAsia="zh-CN"/>
        </w:rPr>
        <w:t>朱国忠（乡文化站站长）</w:t>
      </w:r>
    </w:p>
    <w:p>
      <w:pPr>
        <w:pStyle w:val="2"/>
        <w:keepNext w:val="0"/>
        <w:keepLines w:val="0"/>
        <w:pageBreakBefore w:val="0"/>
        <w:widowControl w:val="0"/>
        <w:kinsoku/>
        <w:overflowPunct/>
        <w:bidi w:val="0"/>
        <w:snapToGrid/>
        <w:spacing w:line="560" w:lineRule="exact"/>
        <w:ind w:firstLine="1920" w:firstLineChars="600"/>
        <w:textAlignment w:val="auto"/>
        <w:rPr>
          <w:rFonts w:hint="default"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鲍良军（乡政府工作人员）</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金晓斌（上前村书记）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宋小民（渭桥村书记）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杨春华（板桥村书记）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舒美珠（重塘村书记）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汪学军（资村村书记）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余锡友（上演村书记）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余  杰（渠口村书记）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汤荣松（珰金村书记）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唐  威（倪湖村书记）</w:t>
      </w:r>
    </w:p>
    <w:p>
      <w:pPr>
        <w:pStyle w:val="2"/>
        <w:keepNext w:val="0"/>
        <w:keepLines w:val="0"/>
        <w:pageBreakBefore w:val="0"/>
        <w:widowControl w:val="0"/>
        <w:kinsoku/>
        <w:overflowPunct/>
        <w:bidi w:val="0"/>
        <w:snapToGrid/>
        <w:spacing w:line="560" w:lineRule="exact"/>
        <w:ind w:firstLine="1920" w:firstLineChars="6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汪永国（鹤坞村书记）</w:t>
      </w:r>
    </w:p>
    <w:p>
      <w:pPr>
        <w:pStyle w:val="2"/>
        <w:keepNext w:val="0"/>
        <w:keepLines w:val="0"/>
        <w:pageBreakBefore w:val="0"/>
        <w:kinsoku/>
        <w:overflowPunct/>
        <w:bidi w:val="0"/>
        <w:spacing w:line="560" w:lineRule="exact"/>
        <w:rPr>
          <w:rFonts w:hint="eastAsia" w:ascii="Times New Roman" w:hAnsi="Times New Roman" w:cs="仿宋_GB2312"/>
          <w:sz w:val="32"/>
          <w:szCs w:val="32"/>
          <w:lang w:val="en-US" w:eastAsia="zh-CN"/>
        </w:rPr>
      </w:pPr>
    </w:p>
    <w:p>
      <w:pPr>
        <w:pStyle w:val="2"/>
        <w:keepNext w:val="0"/>
        <w:keepLines w:val="0"/>
        <w:pageBreakBefore w:val="0"/>
        <w:kinsoku/>
        <w:overflowPunct/>
        <w:bidi w:val="0"/>
        <w:spacing w:line="560" w:lineRule="exact"/>
        <w:rPr>
          <w:rFonts w:hint="default" w:ascii="Times New Roman" w:hAnsi="Times New Roman" w:cs="仿宋_GB2312"/>
          <w:sz w:val="32"/>
          <w:szCs w:val="32"/>
          <w:lang w:val="en-US" w:eastAsia="zh-CN"/>
        </w:rPr>
        <w:sectPr>
          <w:headerReference r:id="rId3" w:type="default"/>
          <w:headerReference r:id="rId4" w:type="even"/>
          <w:pgSz w:w="11906" w:h="16838"/>
          <w:pgMar w:top="2098" w:right="1474" w:bottom="1984" w:left="1587" w:header="851" w:footer="992" w:gutter="0"/>
          <w:cols w:space="425" w:num="1"/>
          <w:docGrid w:type="lines" w:linePitch="317" w:charSpace="609"/>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b w:val="0"/>
          <w:bCs/>
          <w:sz w:val="32"/>
          <w:szCs w:val="44"/>
          <w:lang w:val="en-US" w:eastAsia="zh-CN"/>
        </w:rPr>
      </w:pPr>
      <w:r>
        <w:rPr>
          <w:rFonts w:hint="eastAsia" w:ascii="Times New Roman" w:hAnsi="Times New Roman" w:eastAsia="黑体" w:cs="仿宋_GB2312"/>
          <w:b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b w:val="0"/>
          <w:bCs/>
          <w:sz w:val="44"/>
          <w:szCs w:val="44"/>
          <w:lang w:val="en-US" w:eastAsia="zh-CN"/>
        </w:rPr>
      </w:pPr>
      <w:r>
        <w:rPr>
          <w:rFonts w:hint="eastAsia" w:ascii="Times New Roman" w:hAnsi="Times New Roman" w:eastAsia="方正小标宋_GBK"/>
          <w:b w:val="0"/>
          <w:bCs/>
          <w:sz w:val="44"/>
          <w:szCs w:val="44"/>
          <w:lang w:val="en-US" w:eastAsia="zh-CN"/>
        </w:rPr>
        <w:t>休宁县燃气安全生产督查记录表</w:t>
      </w:r>
    </w:p>
    <w:tbl>
      <w:tblPr>
        <w:tblStyle w:val="7"/>
        <w:tblpPr w:leftFromText="180" w:rightFromText="180" w:vertAnchor="text" w:horzAnchor="page" w:tblpX="1650" w:tblpY="649"/>
        <w:tblOverlap w:val="never"/>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83"/>
        <w:gridCol w:w="245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600"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被检查单位名称</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（联系方式）</w:t>
            </w:r>
          </w:p>
        </w:tc>
        <w:tc>
          <w:tcPr>
            <w:tcW w:w="663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检查内容（瓶装液化石油气用户）</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（1）地下半地下空间、餐饮场所公共用餐区域不得使用瓶装液化石油气</w:t>
            </w:r>
            <w:r>
              <w:rPr>
                <w:rFonts w:hint="eastAsia" w:ascii="仿宋_GB2312" w:hAnsi="仿宋_GB2312" w:eastAsia="仿宋_GB2312" w:cs="仿宋_GB2312"/>
                <w:sz w:val="28"/>
                <w:szCs w:val="28"/>
                <w:lang w:eastAsia="zh-CN"/>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（2）钢瓶是否在有效期内、是否安装了电子信息标签；超过100kg是否设置了专用气瓶间；</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燃气来源是否合规、可溯源</w:t>
            </w:r>
            <w:r>
              <w:rPr>
                <w:rFonts w:hint="eastAsia" w:ascii="仿宋_GB2312" w:hAnsi="仿宋_GB2312" w:eastAsia="仿宋_GB2312" w:cs="仿宋_GB2312"/>
                <w:sz w:val="28"/>
                <w:szCs w:val="28"/>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（4）软管应为不锈钢波纹管（超柔型）或金属包覆软管等长寿命软管，软管不得穿墙、使用三通、长度不得超过2米；</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（5）灶具是否具备熄火保护装置；</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（6）是否安装可燃气体报警器，并保持工作状态，可燃气体报警器距离地面距离应小于30cm</w:t>
            </w:r>
            <w:r>
              <w:rPr>
                <w:rFonts w:hint="eastAsia" w:ascii="仿宋_GB2312" w:hAnsi="仿宋_GB2312" w:eastAsia="仿宋_GB2312" w:cs="仿宋_GB2312"/>
                <w:sz w:val="28"/>
                <w:szCs w:val="28"/>
                <w:lang w:eastAsia="zh-CN"/>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厨房电路电器是否安装规范；</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通道是否被挤占或堆放杂物；</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整改要求</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被检查单位签字</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检查组人员签字</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bl>
    <w:p>
      <w:pPr>
        <w:keepNext w:val="0"/>
        <w:keepLines w:val="0"/>
        <w:pageBreakBefore w:val="0"/>
        <w:kinsoku/>
        <w:wordWrap w:val="0"/>
        <w:overflowPunct/>
        <w:bidi w:val="0"/>
        <w:spacing w:line="560" w:lineRule="exact"/>
        <w:jc w:val="right"/>
        <w:rPr>
          <w:rFonts w:hint="default" w:ascii="Times New Roman" w:hAnsi="Times New Roman" w:eastAsia="仿宋_GB2312"/>
          <w:sz w:val="32"/>
          <w:lang w:val="en-US" w:eastAsia="zh-CN"/>
        </w:rPr>
        <w:sectPr>
          <w:pgSz w:w="11906" w:h="16838"/>
          <w:pgMar w:top="2098" w:right="1474" w:bottom="1984" w:left="1587" w:header="851" w:footer="992" w:gutter="0"/>
          <w:cols w:space="425" w:num="1"/>
          <w:docGrid w:type="lines" w:linePitch="317" w:charSpace="609"/>
        </w:sectPr>
      </w:pPr>
      <w:r>
        <w:rPr>
          <w:rFonts w:hint="eastAsia" w:ascii="Times New Roman" w:hAnsi="Times New Roman" w:eastAsia="仿宋_GB2312"/>
          <w:sz w:val="32"/>
          <w:szCs w:val="28"/>
          <w:lang w:val="en-US" w:eastAsia="zh-CN"/>
        </w:rPr>
        <w:t xml:space="preserve">时间：2023年   月   </w:t>
      </w:r>
    </w:p>
    <w:tbl>
      <w:tblPr>
        <w:tblStyle w:val="6"/>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482"/>
        <w:gridCol w:w="1710"/>
        <w:gridCol w:w="3315"/>
        <w:gridCol w:w="3330"/>
        <w:gridCol w:w="132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14120"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bidi w:val="0"/>
              <w:spacing w:line="560" w:lineRule="exact"/>
              <w:jc w:val="left"/>
              <w:textAlignment w:val="center"/>
              <w:rPr>
                <w:rFonts w:hint="eastAsia" w:ascii="Times New Roman" w:hAnsi="Times New Roman" w:eastAsia="黑体"/>
                <w:sz w:val="32"/>
                <w:lang w:val="en-US" w:eastAsia="zh-CN"/>
              </w:rPr>
            </w:pPr>
            <w:r>
              <w:rPr>
                <w:rFonts w:hint="eastAsia" w:ascii="Times New Roman" w:hAnsi="Times New Roman" w:eastAsia="黑体"/>
                <w:sz w:val="32"/>
                <w:lang w:val="en-US" w:eastAsia="zh-CN"/>
              </w:rPr>
              <w:t>附件3：</w:t>
            </w:r>
          </w:p>
          <w:p>
            <w:pPr>
              <w:keepNext w:val="0"/>
              <w:keepLines w:val="0"/>
              <w:pageBreakBefore w:val="0"/>
              <w:widowControl/>
              <w:suppressLineNumbers w:val="0"/>
              <w:kinsoku/>
              <w:overflowPunct/>
              <w:bidi w:val="0"/>
              <w:spacing w:line="560" w:lineRule="exact"/>
              <w:jc w:val="center"/>
              <w:textAlignment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城镇燃气安全隐患及市政设施安全隐患排查整治问题清单</w:t>
            </w: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检查对象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存在问题</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整改措施</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整改时限</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1</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2</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3</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4</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5</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bl>
    <w:p>
      <w:pPr>
        <w:pStyle w:val="2"/>
        <w:keepNext w:val="0"/>
        <w:keepLines w:val="0"/>
        <w:pageBreakBefore w:val="0"/>
        <w:kinsoku/>
        <w:overflowPunct/>
        <w:bidi w:val="0"/>
        <w:spacing w:line="560" w:lineRule="exact"/>
        <w:rPr>
          <w:rFonts w:hint="default"/>
          <w:lang w:val="en-US" w:eastAsia="zh-CN"/>
        </w:rPr>
      </w:pPr>
    </w:p>
    <w:sectPr>
      <w:pgSz w:w="16838" w:h="11906" w:orient="landscape"/>
      <w:pgMar w:top="1587" w:right="2098" w:bottom="1474" w:left="1984"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VhODU0ODM4OGE5YmRmODQwNzc3N2Y4MjEwOTYifQ=="/>
  </w:docVars>
  <w:rsids>
    <w:rsidRoot w:val="092F7FA0"/>
    <w:rsid w:val="001E5663"/>
    <w:rsid w:val="002D0AC6"/>
    <w:rsid w:val="003D0404"/>
    <w:rsid w:val="004A481D"/>
    <w:rsid w:val="004A6953"/>
    <w:rsid w:val="004C0CDC"/>
    <w:rsid w:val="00713B77"/>
    <w:rsid w:val="00746070"/>
    <w:rsid w:val="00856610"/>
    <w:rsid w:val="008865F0"/>
    <w:rsid w:val="008B59B6"/>
    <w:rsid w:val="00B23D45"/>
    <w:rsid w:val="026B367A"/>
    <w:rsid w:val="07EF6488"/>
    <w:rsid w:val="092F7FA0"/>
    <w:rsid w:val="0ADE18C3"/>
    <w:rsid w:val="0DB44A11"/>
    <w:rsid w:val="0DE63E89"/>
    <w:rsid w:val="0DF63F1C"/>
    <w:rsid w:val="0ED1410A"/>
    <w:rsid w:val="0EF6634E"/>
    <w:rsid w:val="0F640BF7"/>
    <w:rsid w:val="0FC242D0"/>
    <w:rsid w:val="111D04B8"/>
    <w:rsid w:val="125137DB"/>
    <w:rsid w:val="12831010"/>
    <w:rsid w:val="16EE5B1D"/>
    <w:rsid w:val="19600F94"/>
    <w:rsid w:val="1BAD4238"/>
    <w:rsid w:val="1C2A5889"/>
    <w:rsid w:val="22BB3D01"/>
    <w:rsid w:val="22BD2FB3"/>
    <w:rsid w:val="23C5381D"/>
    <w:rsid w:val="28642123"/>
    <w:rsid w:val="2EA96AE1"/>
    <w:rsid w:val="2FB7522E"/>
    <w:rsid w:val="33CB74FA"/>
    <w:rsid w:val="35417A73"/>
    <w:rsid w:val="3C6F3118"/>
    <w:rsid w:val="3F0447BA"/>
    <w:rsid w:val="41480F42"/>
    <w:rsid w:val="4416656F"/>
    <w:rsid w:val="46EC1545"/>
    <w:rsid w:val="48111527"/>
    <w:rsid w:val="4C4268AA"/>
    <w:rsid w:val="4CC50B32"/>
    <w:rsid w:val="4EBA565A"/>
    <w:rsid w:val="4F891DEB"/>
    <w:rsid w:val="520D2C01"/>
    <w:rsid w:val="550147B4"/>
    <w:rsid w:val="551E5284"/>
    <w:rsid w:val="56786C15"/>
    <w:rsid w:val="56971675"/>
    <w:rsid w:val="575B456D"/>
    <w:rsid w:val="5AEE56F8"/>
    <w:rsid w:val="5E2A4C99"/>
    <w:rsid w:val="5F9525E6"/>
    <w:rsid w:val="60701B6B"/>
    <w:rsid w:val="62B334AF"/>
    <w:rsid w:val="633A597E"/>
    <w:rsid w:val="64370594"/>
    <w:rsid w:val="64AD2180"/>
    <w:rsid w:val="72F07E08"/>
    <w:rsid w:val="73B9469D"/>
    <w:rsid w:val="745E69E8"/>
    <w:rsid w:val="75271ADB"/>
    <w:rsid w:val="7555759B"/>
    <w:rsid w:val="79B6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2526</Words>
  <Characters>2602</Characters>
  <Lines>36</Lines>
  <Paragraphs>10</Paragraphs>
  <TotalTime>18</TotalTime>
  <ScaleCrop>false</ScaleCrop>
  <LinksUpToDate>false</LinksUpToDate>
  <CharactersWithSpaces>2626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2023-06-24T02:31:00Z</dcterms:created>
  <dc:creator>烟花烟花漫天飞。。。☠</dc:creator>
  <cp:lastModifiedBy>休宁县渭桥乡收文员</cp:lastModifiedBy>
  <cp:lastPrinted>2023-07-04T01:11:00Z</cp:lastPrinted>
  <dcterms:modified xsi:type="dcterms:W3CDTF">2024-02-05T03:22:38Z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295F25E48D1F4BE88E4B5C059307237A_13</vt:lpwstr>
  </property>
</Properties>
</file>