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5"/>
          <w:tab w:val="left" w:pos="8820"/>
        </w:tabs>
        <w:spacing w:before="240" w:beforeLines="100" w:after="120" w:afterLines="50" w:line="500" w:lineRule="exact"/>
        <w:ind w:right="254" w:rightChars="127"/>
        <w:jc w:val="center"/>
        <w:rPr>
          <w:b/>
          <w:bCs/>
          <w:color w:val="auto"/>
          <w:sz w:val="52"/>
          <w:szCs w:val="52"/>
          <w:highlight w:val="none"/>
          <w:vertAlign w:val="superscript"/>
        </w:rPr>
      </w:pPr>
    </w:p>
    <w:p>
      <w:pPr>
        <w:tabs>
          <w:tab w:val="left" w:pos="315"/>
          <w:tab w:val="left" w:pos="8820"/>
        </w:tabs>
        <w:spacing w:before="240" w:beforeLines="100" w:after="120" w:afterLines="50" w:line="500" w:lineRule="exact"/>
        <w:ind w:right="254" w:rightChars="127"/>
        <w:jc w:val="center"/>
        <w:rPr>
          <w:b/>
          <w:bCs/>
          <w:color w:val="auto"/>
          <w:sz w:val="52"/>
          <w:szCs w:val="52"/>
          <w:highlight w:val="none"/>
        </w:rPr>
      </w:pPr>
    </w:p>
    <w:p>
      <w:pPr>
        <w:tabs>
          <w:tab w:val="left" w:pos="315"/>
          <w:tab w:val="left" w:pos="8820"/>
        </w:tabs>
        <w:spacing w:before="240" w:beforeLines="100" w:after="120" w:afterLines="50" w:line="500" w:lineRule="exact"/>
        <w:ind w:right="254" w:rightChars="127"/>
        <w:jc w:val="center"/>
        <w:rPr>
          <w:rFonts w:hint="eastAsia" w:eastAsia="宋体"/>
          <w:b/>
          <w:bCs/>
          <w:color w:val="auto"/>
          <w:sz w:val="52"/>
          <w:szCs w:val="52"/>
          <w:highlight w:val="none"/>
          <w:lang w:eastAsia="zh-CN"/>
        </w:rPr>
      </w:pPr>
      <w:bookmarkStart w:id="0" w:name="_Hlk9544796"/>
      <w:r>
        <w:rPr>
          <w:rFonts w:hint="eastAsia"/>
          <w:b/>
          <w:bCs/>
          <w:color w:val="auto"/>
          <w:sz w:val="52"/>
          <w:szCs w:val="52"/>
          <w:highlight w:val="none"/>
          <w:lang w:val="en-US" w:eastAsia="zh-CN"/>
        </w:rPr>
        <w:t>安徽省</w:t>
      </w:r>
      <w:r>
        <w:rPr>
          <w:rFonts w:hint="eastAsia"/>
          <w:b/>
          <w:bCs/>
          <w:color w:val="auto"/>
          <w:sz w:val="52"/>
          <w:szCs w:val="52"/>
          <w:highlight w:val="none"/>
        </w:rPr>
        <w:t>政府采购</w:t>
      </w:r>
      <w:r>
        <w:rPr>
          <w:rFonts w:hint="eastAsia"/>
          <w:b/>
          <w:bCs/>
          <w:color w:val="auto"/>
          <w:sz w:val="52"/>
          <w:szCs w:val="52"/>
          <w:highlight w:val="none"/>
          <w:lang w:eastAsia="zh-CN"/>
        </w:rPr>
        <w:t>项目</w:t>
      </w:r>
    </w:p>
    <w:p>
      <w:pPr>
        <w:tabs>
          <w:tab w:val="left" w:pos="315"/>
          <w:tab w:val="left" w:pos="8820"/>
        </w:tabs>
        <w:spacing w:before="240" w:beforeLines="100" w:after="120" w:afterLines="50" w:line="500" w:lineRule="exact"/>
        <w:ind w:right="254" w:rightChars="127"/>
        <w:jc w:val="center"/>
        <w:rPr>
          <w:b/>
          <w:bCs/>
          <w:color w:val="auto"/>
          <w:sz w:val="52"/>
          <w:szCs w:val="52"/>
          <w:highlight w:val="none"/>
        </w:rPr>
      </w:pPr>
      <w:r>
        <w:rPr>
          <w:rFonts w:hint="eastAsia"/>
          <w:b/>
          <w:bCs/>
          <w:color w:val="auto"/>
          <w:sz w:val="52"/>
          <w:szCs w:val="52"/>
          <w:highlight w:val="none"/>
        </w:rPr>
        <w:t>竞争性磋商文件示范文本（工程类）</w:t>
      </w:r>
    </w:p>
    <w:p>
      <w:pPr>
        <w:tabs>
          <w:tab w:val="left" w:pos="315"/>
          <w:tab w:val="left" w:pos="8820"/>
        </w:tabs>
        <w:spacing w:before="240" w:beforeLines="100" w:after="120" w:afterLines="50" w:line="500" w:lineRule="exact"/>
        <w:ind w:right="254" w:rightChars="127"/>
        <w:jc w:val="center"/>
        <w:rPr>
          <w:b/>
          <w:bCs/>
          <w:color w:val="auto"/>
          <w:sz w:val="52"/>
          <w:szCs w:val="52"/>
          <w:highlight w:val="none"/>
        </w:rPr>
      </w:pPr>
      <w:r>
        <w:rPr>
          <w:rFonts w:hint="eastAsia"/>
          <w:b/>
          <w:bCs/>
          <w:color w:val="auto"/>
          <w:sz w:val="52"/>
          <w:szCs w:val="52"/>
          <w:highlight w:val="none"/>
        </w:rPr>
        <w:t>（</w:t>
      </w:r>
      <w:r>
        <w:rPr>
          <w:rFonts w:hint="eastAsia"/>
          <w:b/>
          <w:bCs/>
          <w:color w:val="auto"/>
          <w:sz w:val="52"/>
          <w:szCs w:val="52"/>
          <w:highlight w:val="none"/>
          <w:lang w:val="en-US" w:eastAsia="zh-CN"/>
        </w:rPr>
        <w:t>2024版本</w:t>
      </w:r>
      <w:r>
        <w:rPr>
          <w:rFonts w:hint="eastAsia"/>
          <w:b/>
          <w:bCs/>
          <w:color w:val="auto"/>
          <w:sz w:val="52"/>
          <w:szCs w:val="52"/>
          <w:highlight w:val="none"/>
        </w:rPr>
        <w:t>）</w:t>
      </w:r>
    </w:p>
    <w:bookmarkEnd w:id="0"/>
    <w:p>
      <w:pPr>
        <w:tabs>
          <w:tab w:val="left" w:pos="315"/>
          <w:tab w:val="left" w:pos="8820"/>
        </w:tabs>
        <w:spacing w:before="240" w:beforeLines="100" w:after="120" w:afterLines="50" w:line="500" w:lineRule="exact"/>
        <w:ind w:right="254" w:rightChars="127"/>
        <w:jc w:val="center"/>
        <w:rPr>
          <w:bCs/>
          <w:color w:val="auto"/>
          <w:sz w:val="44"/>
          <w:szCs w:val="44"/>
          <w:highlight w:val="none"/>
        </w:rPr>
      </w:pPr>
    </w:p>
    <w:p>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pPr>
        <w:tabs>
          <w:tab w:val="left" w:pos="2410"/>
        </w:tabs>
        <w:autoSpaceDE w:val="0"/>
        <w:autoSpaceDN w:val="0"/>
        <w:adjustRightInd w:val="0"/>
        <w:snapToGrid w:val="0"/>
        <w:spacing w:line="360" w:lineRule="auto"/>
        <w:rPr>
          <w:rFonts w:hint="default" w:eastAsia="宋体"/>
          <w:b/>
          <w:color w:val="auto"/>
          <w:spacing w:val="20"/>
          <w:sz w:val="32"/>
          <w:szCs w:val="32"/>
          <w:highlight w:val="none"/>
          <w:lang w:val="en-US" w:eastAsia="zh-CN"/>
        </w:rPr>
      </w:pPr>
      <w:r>
        <w:rPr>
          <w:rFonts w:hint="eastAsia"/>
          <w:b/>
          <w:color w:val="auto"/>
          <w:spacing w:val="20"/>
          <w:sz w:val="32"/>
          <w:szCs w:val="32"/>
          <w:highlight w:val="none"/>
        </w:rPr>
        <w:t>项目名称：</w:t>
      </w:r>
      <w:r>
        <w:rPr>
          <w:rFonts w:hint="eastAsia"/>
          <w:b/>
          <w:color w:val="auto"/>
          <w:spacing w:val="20"/>
          <w:sz w:val="32"/>
          <w:szCs w:val="32"/>
          <w:highlight w:val="none"/>
          <w:u w:val="single"/>
          <w:lang w:val="en-US" w:eastAsia="zh-CN"/>
        </w:rPr>
        <w:t xml:space="preserve">         </w:t>
      </w:r>
    </w:p>
    <w:p>
      <w:pPr>
        <w:tabs>
          <w:tab w:val="left" w:pos="2410"/>
        </w:tabs>
        <w:autoSpaceDE w:val="0"/>
        <w:autoSpaceDN w:val="0"/>
        <w:adjustRightInd w:val="0"/>
        <w:snapToGrid w:val="0"/>
        <w:spacing w:line="360" w:lineRule="auto"/>
        <w:rPr>
          <w:b/>
          <w:color w:val="auto"/>
          <w:spacing w:val="20"/>
          <w:sz w:val="32"/>
          <w:szCs w:val="32"/>
          <w:highlight w:val="none"/>
        </w:rPr>
      </w:pPr>
      <w:r>
        <w:rPr>
          <w:rFonts w:hint="eastAsia"/>
          <w:b/>
          <w:color w:val="auto"/>
          <w:spacing w:val="20"/>
          <w:sz w:val="32"/>
          <w:szCs w:val="32"/>
          <w:highlight w:val="none"/>
        </w:rPr>
        <w:t>项目编号：</w:t>
      </w:r>
      <w:r>
        <w:rPr>
          <w:rFonts w:hint="eastAsia"/>
          <w:b/>
          <w:color w:val="auto"/>
          <w:spacing w:val="20"/>
          <w:sz w:val="32"/>
          <w:szCs w:val="32"/>
          <w:highlight w:val="none"/>
          <w:u w:val="single"/>
          <w:lang w:val="en-US" w:eastAsia="zh-CN"/>
        </w:rPr>
        <w:t xml:space="preserve">         </w:t>
      </w:r>
    </w:p>
    <w:p>
      <w:pPr>
        <w:tabs>
          <w:tab w:val="left" w:pos="2410"/>
        </w:tabs>
        <w:autoSpaceDE w:val="0"/>
        <w:autoSpaceDN w:val="0"/>
        <w:adjustRightInd w:val="0"/>
        <w:snapToGrid w:val="0"/>
        <w:spacing w:line="360" w:lineRule="auto"/>
        <w:rPr>
          <w:b/>
          <w:color w:val="auto"/>
          <w:spacing w:val="20"/>
          <w:sz w:val="32"/>
          <w:szCs w:val="32"/>
          <w:highlight w:val="none"/>
        </w:rPr>
      </w:pPr>
      <w:r>
        <w:rPr>
          <w:rFonts w:hint="eastAsia"/>
          <w:b/>
          <w:color w:val="auto"/>
          <w:spacing w:val="20"/>
          <w:sz w:val="32"/>
          <w:szCs w:val="32"/>
          <w:highlight w:val="none"/>
        </w:rPr>
        <w:t>采 购 人：</w:t>
      </w:r>
      <w:r>
        <w:rPr>
          <w:rFonts w:hint="eastAsia"/>
          <w:b/>
          <w:color w:val="auto"/>
          <w:spacing w:val="20"/>
          <w:sz w:val="32"/>
          <w:szCs w:val="32"/>
          <w:highlight w:val="none"/>
          <w:u w:val="single"/>
          <w:lang w:val="en-US" w:eastAsia="zh-CN"/>
        </w:rPr>
        <w:t xml:space="preserve">         </w:t>
      </w:r>
    </w:p>
    <w:p>
      <w:pPr>
        <w:tabs>
          <w:tab w:val="left" w:pos="2410"/>
        </w:tabs>
        <w:autoSpaceDE w:val="0"/>
        <w:autoSpaceDN w:val="0"/>
        <w:adjustRightInd w:val="0"/>
        <w:snapToGrid w:val="0"/>
        <w:spacing w:line="360" w:lineRule="auto"/>
        <w:rPr>
          <w:b/>
          <w:color w:val="auto"/>
          <w:spacing w:val="20"/>
          <w:sz w:val="32"/>
          <w:szCs w:val="32"/>
          <w:highlight w:val="none"/>
        </w:rPr>
      </w:pPr>
      <w:r>
        <w:rPr>
          <w:rFonts w:hint="eastAsia"/>
          <w:b/>
          <w:color w:val="auto"/>
          <w:spacing w:val="20"/>
          <w:sz w:val="32"/>
          <w:szCs w:val="32"/>
          <w:highlight w:val="none"/>
        </w:rPr>
        <w:t>采购代理机构：</w:t>
      </w:r>
      <w:r>
        <w:rPr>
          <w:rFonts w:hint="eastAsia"/>
          <w:b/>
          <w:color w:val="auto"/>
          <w:spacing w:val="20"/>
          <w:sz w:val="32"/>
          <w:szCs w:val="32"/>
          <w:highlight w:val="none"/>
          <w:u w:val="single"/>
          <w:lang w:val="en-US" w:eastAsia="zh-CN"/>
        </w:rPr>
        <w:t xml:space="preserve">         </w:t>
      </w:r>
    </w:p>
    <w:p>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pPr>
        <w:tabs>
          <w:tab w:val="left" w:pos="2410"/>
        </w:tabs>
        <w:autoSpaceDE w:val="0"/>
        <w:autoSpaceDN w:val="0"/>
        <w:adjustRightInd w:val="0"/>
        <w:snapToGrid w:val="0"/>
        <w:spacing w:line="360" w:lineRule="auto"/>
        <w:jc w:val="center"/>
        <w:rPr>
          <w:b/>
          <w:color w:val="auto"/>
          <w:sz w:val="36"/>
          <w:highlight w:val="none"/>
        </w:rPr>
      </w:pPr>
    </w:p>
    <w:p>
      <w:pPr>
        <w:tabs>
          <w:tab w:val="left" w:pos="2410"/>
        </w:tabs>
        <w:autoSpaceDE w:val="0"/>
        <w:autoSpaceDN w:val="0"/>
        <w:adjustRightInd w:val="0"/>
        <w:snapToGrid w:val="0"/>
        <w:spacing w:line="360" w:lineRule="auto"/>
        <w:jc w:val="center"/>
        <w:rPr>
          <w:b/>
          <w:color w:val="auto"/>
          <w:sz w:val="36"/>
          <w:highlight w:val="none"/>
        </w:rPr>
      </w:pPr>
      <w:r>
        <w:rPr>
          <w:rFonts w:hint="eastAsia"/>
          <w:b/>
          <w:color w:val="auto"/>
          <w:sz w:val="36"/>
          <w:highlight w:val="none"/>
          <w:u w:val="single"/>
        </w:rPr>
        <w:t xml:space="preserve">  </w:t>
      </w:r>
      <w:r>
        <w:rPr>
          <w:rFonts w:hint="eastAsia"/>
          <w:b/>
          <w:color w:val="auto"/>
          <w:sz w:val="36"/>
          <w:highlight w:val="none"/>
        </w:rPr>
        <w:t>年</w:t>
      </w:r>
      <w:r>
        <w:rPr>
          <w:rFonts w:hint="eastAsia"/>
          <w:b/>
          <w:color w:val="auto"/>
          <w:sz w:val="36"/>
          <w:highlight w:val="none"/>
          <w:u w:val="single"/>
        </w:rPr>
        <w:t xml:space="preserve">  </w:t>
      </w:r>
      <w:r>
        <w:rPr>
          <w:rFonts w:hint="eastAsia"/>
          <w:b/>
          <w:color w:val="auto"/>
          <w:sz w:val="36"/>
          <w:highlight w:val="none"/>
        </w:rPr>
        <w:t>月</w:t>
      </w:r>
      <w:r>
        <w:rPr>
          <w:b/>
          <w:color w:val="auto"/>
          <w:sz w:val="36"/>
          <w:highlight w:val="none"/>
        </w:rPr>
        <w:br w:type="page"/>
      </w:r>
    </w:p>
    <w:p>
      <w:pPr>
        <w:spacing w:line="360" w:lineRule="auto"/>
        <w:jc w:val="center"/>
        <w:outlineLvl w:val="0"/>
        <w:rPr>
          <w:rFonts w:ascii="Times New Roman" w:hAnsi="Times New Roman" w:eastAsia="宋体" w:cs="Times New Roman"/>
          <w:b/>
          <w:sz w:val="36"/>
          <w:szCs w:val="36"/>
          <w:highlight w:val="none"/>
        </w:rPr>
      </w:pPr>
      <w:bookmarkStart w:id="1" w:name="_Toc74227630"/>
      <w:bookmarkStart w:id="2" w:name="_Toc24858"/>
      <w:bookmarkStart w:id="3" w:name="_Toc99301417"/>
      <w:r>
        <w:rPr>
          <w:rFonts w:ascii="Times New Roman" w:hAnsi="Times New Roman" w:eastAsia="宋体" w:cs="Times New Roman"/>
          <w:b/>
          <w:sz w:val="36"/>
          <w:szCs w:val="36"/>
          <w:highlight w:val="none"/>
        </w:rPr>
        <w:t>使用说明</w:t>
      </w:r>
      <w:bookmarkEnd w:id="1"/>
      <w:bookmarkEnd w:id="2"/>
      <w:bookmarkEnd w:id="3"/>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为促进政府采购活动的公开、公平和公正进行，进一步优化</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政府采购营商环境，提高</w:t>
      </w:r>
      <w:r>
        <w:rPr>
          <w:rFonts w:hint="eastAsia" w:ascii="Times New Roman" w:hAnsi="Times New Roman" w:cs="Times New Roman"/>
          <w:kern w:val="0"/>
          <w:sz w:val="24"/>
          <w:szCs w:val="24"/>
          <w:highlight w:val="none"/>
          <w:lang w:val="en-US" w:eastAsia="zh-CN"/>
        </w:rPr>
        <w:t>采购</w:t>
      </w:r>
      <w:r>
        <w:rPr>
          <w:rFonts w:hint="eastAsia" w:ascii="Times New Roman" w:hAnsi="Times New Roman" w:eastAsia="宋体" w:cs="Times New Roman"/>
          <w:kern w:val="0"/>
          <w:sz w:val="24"/>
          <w:szCs w:val="24"/>
          <w:highlight w:val="none"/>
        </w:rPr>
        <w:t>文件编制质量和采购工作效率，根据政府采购有关法律法规及政策要求，制定《</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w:t>
      </w:r>
      <w:r>
        <w:rPr>
          <w:rFonts w:hint="eastAsia" w:ascii="Times New Roman" w:hAnsi="Times New Roman" w:eastAsia="宋体" w:cs="Times New Roman"/>
          <w:kern w:val="0"/>
          <w:sz w:val="24"/>
          <w:szCs w:val="24"/>
          <w:highlight w:val="none"/>
          <w:lang w:eastAsia="zh-CN"/>
        </w:rPr>
        <w:t>文件</w:t>
      </w:r>
      <w:r>
        <w:rPr>
          <w:rFonts w:hint="eastAsia" w:ascii="Times New Roman" w:hAnsi="Times New Roman" w:eastAsia="宋体" w:cs="Times New Roman"/>
          <w:kern w:val="0"/>
          <w:sz w:val="24"/>
          <w:szCs w:val="24"/>
          <w:highlight w:val="none"/>
        </w:rPr>
        <w:t>示范文本》（以下简称《示范文本》），并在</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政府采购项目中推广使用。</w:t>
      </w:r>
    </w:p>
    <w:p>
      <w:pPr>
        <w:autoSpaceDE w:val="0"/>
        <w:autoSpaceDN w:val="0"/>
        <w:adjustRightInd w:val="0"/>
        <w:spacing w:line="360" w:lineRule="auto"/>
        <w:ind w:firstLine="482" w:firstLineChars="200"/>
        <w:jc w:val="left"/>
        <w:rPr>
          <w:rFonts w:hint="default"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rPr>
        <w:t>一、适用范围</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《示范文本》适用于</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的政府采购</w:t>
      </w:r>
      <w:r>
        <w:rPr>
          <w:rFonts w:ascii="Times New Roman" w:hAnsi="Times New Roman" w:eastAsia="宋体" w:cs="Times New Roman"/>
          <w:kern w:val="0"/>
          <w:sz w:val="24"/>
          <w:szCs w:val="24"/>
          <w:highlight w:val="none"/>
        </w:rPr>
        <w:t>项目。</w:t>
      </w:r>
    </w:p>
    <w:p>
      <w:pPr>
        <w:autoSpaceDE w:val="0"/>
        <w:autoSpaceDN w:val="0"/>
        <w:adjustRightInd w:val="0"/>
        <w:spacing w:line="360" w:lineRule="auto"/>
        <w:ind w:firstLine="482" w:firstLineChars="200"/>
        <w:jc w:val="left"/>
        <w:rPr>
          <w:rFonts w:hint="eastAsia"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lang w:val="en-US" w:eastAsia="zh-CN"/>
        </w:rPr>
        <w:t>二、落实</w:t>
      </w:r>
      <w:r>
        <w:rPr>
          <w:rFonts w:hint="eastAsia" w:ascii="Times New Roman" w:hAnsi="Times New Roman" w:eastAsia="宋体" w:cs="Times New Roman"/>
          <w:b/>
          <w:kern w:val="0"/>
          <w:sz w:val="24"/>
          <w:szCs w:val="24"/>
          <w:highlight w:val="none"/>
        </w:rPr>
        <w:t>世行</w:t>
      </w:r>
      <w:r>
        <w:rPr>
          <w:rFonts w:hint="eastAsia" w:ascii="Times New Roman" w:hAnsi="Times New Roman" w:eastAsia="宋体" w:cs="Times New Roman"/>
          <w:b/>
          <w:kern w:val="0"/>
          <w:sz w:val="24"/>
          <w:szCs w:val="24"/>
          <w:highlight w:val="none"/>
          <w:lang w:val="en-US" w:eastAsia="zh-CN"/>
        </w:rPr>
        <w:t>营商环境</w:t>
      </w:r>
      <w:r>
        <w:rPr>
          <w:rFonts w:hint="eastAsia" w:ascii="Times New Roman" w:hAnsi="Times New Roman" w:eastAsia="宋体" w:cs="Times New Roman"/>
          <w:b/>
          <w:kern w:val="0"/>
          <w:sz w:val="24"/>
          <w:szCs w:val="24"/>
          <w:highlight w:val="none"/>
        </w:rPr>
        <w:t>指标</w:t>
      </w:r>
      <w:r>
        <w:rPr>
          <w:rFonts w:hint="eastAsia" w:ascii="Times New Roman" w:hAnsi="Times New Roman" w:eastAsia="宋体" w:cs="Times New Roman"/>
          <w:b/>
          <w:kern w:val="0"/>
          <w:sz w:val="24"/>
          <w:szCs w:val="24"/>
          <w:highlight w:val="none"/>
          <w:lang w:val="en-US" w:eastAsia="zh-CN"/>
        </w:rPr>
        <w:t>情况</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引导</w:t>
      </w:r>
      <w:r>
        <w:rPr>
          <w:rFonts w:hint="eastAsia" w:ascii="Times New Roman" w:hAnsi="Times New Roman" w:eastAsia="宋体" w:cs="Times New Roman"/>
          <w:kern w:val="0"/>
          <w:sz w:val="24"/>
          <w:szCs w:val="24"/>
          <w:highlight w:val="none"/>
        </w:rPr>
        <w:t>电子化方式提供和获取材料，</w:t>
      </w:r>
      <w:r>
        <w:rPr>
          <w:rFonts w:hint="eastAsia" w:ascii="Times New Roman" w:hAnsi="Times New Roman" w:eastAsia="宋体" w:cs="Times New Roman"/>
          <w:kern w:val="0"/>
          <w:sz w:val="24"/>
          <w:szCs w:val="24"/>
          <w:highlight w:val="none"/>
          <w:lang w:val="en-US" w:eastAsia="zh-CN"/>
        </w:rPr>
        <w:t>无需</w:t>
      </w:r>
      <w:r>
        <w:rPr>
          <w:rFonts w:hint="eastAsia" w:ascii="Times New Roman" w:hAnsi="Times New Roman" w:eastAsia="宋体" w:cs="Times New Roman"/>
          <w:kern w:val="0"/>
          <w:sz w:val="24"/>
          <w:szCs w:val="24"/>
          <w:highlight w:val="none"/>
        </w:rPr>
        <w:t>提供纸质材料。对于供应商依照规定提交各类声明函、承诺函的，</w:t>
      </w:r>
      <w:r>
        <w:rPr>
          <w:rFonts w:hint="eastAsia" w:ascii="Times New Roman" w:hAnsi="Times New Roman" w:eastAsia="宋体" w:cs="Times New Roman"/>
          <w:kern w:val="0"/>
          <w:sz w:val="24"/>
          <w:szCs w:val="24"/>
          <w:highlight w:val="none"/>
          <w:lang w:val="en-US" w:eastAsia="zh-CN"/>
        </w:rPr>
        <w:t>采购人或采购代理机构</w:t>
      </w:r>
      <w:r>
        <w:rPr>
          <w:rFonts w:hint="eastAsia" w:ascii="Times New Roman" w:hAnsi="Times New Roman" w:eastAsia="宋体" w:cs="Times New Roman"/>
          <w:kern w:val="0"/>
          <w:sz w:val="24"/>
          <w:szCs w:val="24"/>
          <w:highlight w:val="none"/>
        </w:rPr>
        <w:t>不得要求其再提供有关部门出具的相关证明文件。</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提供</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lang w:val="en-US" w:eastAsia="zh-CN"/>
        </w:rPr>
        <w:t>拟分包情况说明及分包意向协议</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rPr>
        <w:t>联合协议</w:t>
      </w:r>
      <w:r>
        <w:rPr>
          <w:rFonts w:hint="eastAsia" w:ascii="Times New Roman" w:hAnsi="Times New Roman" w:eastAsia="宋体" w:cs="Times New Roman"/>
          <w:b w:val="0"/>
          <w:bCs w:val="0"/>
          <w:kern w:val="0"/>
          <w:sz w:val="24"/>
          <w:szCs w:val="24"/>
          <w:highlight w:val="none"/>
          <w:lang w:val="en-US" w:eastAsia="zh-CN"/>
        </w:rPr>
        <w:t>》</w:t>
      </w:r>
      <w:r>
        <w:rPr>
          <w:rFonts w:hint="eastAsia" w:ascii="Times New Roman" w:hAnsi="Times New Roman" w:eastAsia="宋体" w:cs="Times New Roman"/>
          <w:kern w:val="0"/>
          <w:sz w:val="24"/>
          <w:szCs w:val="24"/>
          <w:highlight w:val="none"/>
          <w:lang w:val="en-US" w:eastAsia="zh-CN"/>
        </w:rPr>
        <w:t>等格式，帮助</w:t>
      </w:r>
      <w:r>
        <w:rPr>
          <w:rFonts w:hint="eastAsia" w:ascii="Times New Roman" w:hAnsi="Times New Roman" w:eastAsia="宋体" w:cs="Times New Roman"/>
          <w:kern w:val="0"/>
          <w:sz w:val="24"/>
          <w:szCs w:val="24"/>
          <w:highlight w:val="none"/>
        </w:rPr>
        <w:t>采购人</w:t>
      </w:r>
      <w:r>
        <w:rPr>
          <w:rFonts w:hint="eastAsia" w:ascii="Times New Roman" w:hAnsi="Times New Roman" w:eastAsia="宋体" w:cs="Times New Roman"/>
          <w:kern w:val="0"/>
          <w:sz w:val="24"/>
          <w:szCs w:val="24"/>
          <w:highlight w:val="none"/>
          <w:lang w:val="en-US" w:eastAsia="zh-CN"/>
        </w:rPr>
        <w:t>更好落实政府采购政策</w:t>
      </w:r>
      <w:r>
        <w:rPr>
          <w:rFonts w:hint="eastAsia" w:ascii="Times New Roman" w:hAnsi="Times New Roman" w:eastAsia="宋体" w:cs="Times New Roman"/>
          <w:kern w:val="0"/>
          <w:sz w:val="24"/>
          <w:szCs w:val="24"/>
          <w:highlight w:val="none"/>
        </w:rPr>
        <w:t>，</w:t>
      </w:r>
      <w:r>
        <w:rPr>
          <w:rFonts w:hint="eastAsia" w:ascii="Times New Roman" w:hAnsi="Times New Roman" w:eastAsia="宋体" w:cs="Times New Roman"/>
          <w:kern w:val="0"/>
          <w:sz w:val="24"/>
          <w:szCs w:val="24"/>
          <w:highlight w:val="none"/>
          <w:lang w:val="en-US" w:eastAsia="zh-CN"/>
        </w:rPr>
        <w:t>方便</w:t>
      </w:r>
      <w:r>
        <w:rPr>
          <w:rFonts w:hint="eastAsia" w:ascii="Times New Roman" w:hAnsi="Times New Roman" w:eastAsia="宋体" w:cs="Times New Roman"/>
          <w:kern w:val="0"/>
          <w:sz w:val="24"/>
          <w:szCs w:val="24"/>
          <w:highlight w:val="none"/>
        </w:rPr>
        <w:t>市场主体制定更有竞争力的投标策略。</w:t>
      </w:r>
    </w:p>
    <w:p>
      <w:pPr>
        <w:autoSpaceDE w:val="0"/>
        <w:autoSpaceDN w:val="0"/>
        <w:adjustRightInd w:val="0"/>
        <w:spacing w:line="360" w:lineRule="auto"/>
        <w:ind w:firstLine="480" w:firstLineChars="200"/>
        <w:jc w:val="left"/>
        <w:rPr>
          <w:rFonts w:hint="default" w:ascii="Times New Roman" w:hAnsi="Times New Roman" w:eastAsia="Microsoft YaHei UI"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3.</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便于</w:t>
      </w:r>
      <w:r>
        <w:rPr>
          <w:rFonts w:hint="eastAsia" w:ascii="Times New Roman" w:hAnsi="Times New Roman" w:eastAsia="宋体" w:cs="Times New Roman"/>
          <w:kern w:val="0"/>
          <w:sz w:val="24"/>
          <w:szCs w:val="24"/>
          <w:highlight w:val="none"/>
        </w:rPr>
        <w:t>采购人、采购代理机构</w:t>
      </w:r>
      <w:r>
        <w:rPr>
          <w:rFonts w:hint="eastAsia" w:ascii="Times New Roman" w:hAnsi="Times New Roman" w:eastAsia="宋体" w:cs="Times New Roman"/>
          <w:kern w:val="0"/>
          <w:sz w:val="24"/>
          <w:szCs w:val="24"/>
          <w:highlight w:val="none"/>
          <w:lang w:val="en-US" w:eastAsia="zh-CN"/>
        </w:rPr>
        <w:t>落实</w:t>
      </w:r>
      <w:r>
        <w:rPr>
          <w:rFonts w:hint="eastAsia" w:ascii="Times New Roman" w:hAnsi="Times New Roman" w:eastAsia="宋体" w:cs="Times New Roman"/>
          <w:kern w:val="0"/>
          <w:sz w:val="24"/>
          <w:szCs w:val="24"/>
          <w:highlight w:val="none"/>
        </w:rPr>
        <w:t>供应商自主选择以支票、汇票、本票、保函等非现金形式缴纳或提交</w:t>
      </w:r>
      <w:r>
        <w:rPr>
          <w:rFonts w:hint="eastAsia" w:ascii="Times New Roman" w:hAnsi="Times New Roman" w:eastAsia="宋体" w:cs="Times New Roman"/>
          <w:kern w:val="0"/>
          <w:sz w:val="24"/>
          <w:szCs w:val="24"/>
          <w:highlight w:val="none"/>
          <w:lang w:val="en-US" w:eastAsia="zh-CN"/>
        </w:rPr>
        <w:t>履约</w:t>
      </w:r>
      <w:r>
        <w:rPr>
          <w:rFonts w:hint="eastAsia" w:ascii="Times New Roman" w:hAnsi="Times New Roman" w:eastAsia="宋体" w:cs="Times New Roman"/>
          <w:kern w:val="0"/>
          <w:sz w:val="24"/>
          <w:szCs w:val="24"/>
          <w:highlight w:val="none"/>
        </w:rPr>
        <w:t>保证金。对于收取的履约保证金，采购合同中约定逾期退还履约保证金的违约责任</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提醒采购人不应逾期退回。</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4.《示范文本》在政府采购合同中明确约定双方的违约责任。对于因采购人原因导致中止或者终止政府采购合同的，采购人应当依照合同约定对供应商受到的损失予以赔偿或者补偿。</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5.《示范文本》提供《政府采购供应商询问函和质疑函范本》，便于供应商通过网上询问、质疑等多种途径反馈诉求，</w:t>
      </w:r>
      <w:r>
        <w:rPr>
          <w:rFonts w:hint="eastAsia" w:ascii="Times New Roman" w:hAnsi="Times New Roman" w:eastAsia="宋体" w:cs="Times New Roman"/>
          <w:kern w:val="0"/>
          <w:sz w:val="24"/>
          <w:szCs w:val="24"/>
          <w:highlight w:val="none"/>
        </w:rPr>
        <w:t>保障当事人的合法权利。</w:t>
      </w:r>
    </w:p>
    <w:p>
      <w:pPr>
        <w:autoSpaceDE w:val="0"/>
        <w:autoSpaceDN w:val="0"/>
        <w:adjustRightInd w:val="0"/>
        <w:spacing w:line="360" w:lineRule="auto"/>
        <w:ind w:firstLine="480" w:firstLineChars="200"/>
        <w:jc w:val="left"/>
        <w:rPr>
          <w:rFonts w:hint="eastAsia"/>
          <w:lang w:val="en-US" w:eastAsia="zh-CN"/>
        </w:rPr>
      </w:pPr>
      <w:r>
        <w:rPr>
          <w:rFonts w:hint="eastAsia" w:ascii="Times New Roman" w:hAnsi="Times New Roman" w:eastAsia="宋体" w:cs="Times New Roman"/>
          <w:kern w:val="0"/>
          <w:sz w:val="24"/>
          <w:szCs w:val="24"/>
          <w:highlight w:val="none"/>
          <w:lang w:val="en-US" w:eastAsia="zh-CN"/>
        </w:rPr>
        <w:t>6.采购人在制定采购需求时应充分考虑世行营商环境指标中的性别平等指标，如市场准入、获得经营场所、市政设施接入、劳动力、获得金融服务、国际贸易、税收、市场竞争、化解商业纠纷等方面的性别平等。</w:t>
      </w:r>
      <w:bookmarkStart w:id="759" w:name="_GoBack"/>
      <w:bookmarkEnd w:id="759"/>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三</w:t>
      </w:r>
      <w:r>
        <w:rPr>
          <w:rFonts w:ascii="Times New Roman" w:hAnsi="Times New Roman" w:eastAsia="宋体" w:cs="Times New Roman"/>
          <w:b/>
          <w:kern w:val="0"/>
          <w:sz w:val="24"/>
          <w:szCs w:val="24"/>
          <w:highlight w:val="none"/>
        </w:rPr>
        <w:t>、填写规则</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1.条款中以空格和下划横线“__”形式标记的部分，为采购人或采购代理机构需要填写的内容。采购人或采购代理机构应根据</w:t>
      </w:r>
      <w:r>
        <w:rPr>
          <w:rFonts w:hint="eastAsia" w:ascii="Times New Roman" w:hAnsi="Times New Roman" w:eastAsia="宋体" w:cs="Times New Roman"/>
          <w:kern w:val="0"/>
          <w:sz w:val="24"/>
          <w:szCs w:val="24"/>
          <w:highlight w:val="none"/>
        </w:rPr>
        <w:t>国家和安徽省有关法律法规的规定</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采购项目具体特点和实际需要进行具体化填写，确实没有需要填写的，在空格或下划横线“__”中用“/”标记。</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2.条款中以“□”形式标记的内容，为采购人或采购代理机构需要确定的选项。编制</w:t>
      </w:r>
      <w:r>
        <w:rPr>
          <w:rFonts w:hint="eastAsia" w:ascii="Times New Roman" w:hAnsi="Times New Roman" w:cs="Times New Roman"/>
          <w:kern w:val="0"/>
          <w:sz w:val="24"/>
          <w:szCs w:val="24"/>
          <w:highlight w:val="none"/>
          <w:lang w:val="en-US" w:eastAsia="zh-CN"/>
        </w:rPr>
        <w:t>采购</w:t>
      </w:r>
      <w:r>
        <w:rPr>
          <w:rFonts w:hint="eastAsia" w:ascii="Times New Roman" w:hAnsi="Times New Roman" w:eastAsia="宋体" w:cs="Times New Roman"/>
          <w:kern w:val="0"/>
          <w:sz w:val="24"/>
          <w:szCs w:val="24"/>
          <w:highlight w:val="none"/>
          <w:lang w:val="en-US" w:eastAsia="zh-CN"/>
        </w:rPr>
        <w:t>文件时，适用于本项目的选项标记为“</w:t>
      </w:r>
      <w:r>
        <w:rPr>
          <w:rFonts w:hint="eastAsia" w:ascii="Times New Roman" w:hAnsi="Times New Roman" w:eastAsia="宋体" w:cs="Times New Roman"/>
          <w:kern w:val="0"/>
          <w:sz w:val="24"/>
          <w:szCs w:val="24"/>
          <w:highlight w:val="none"/>
          <w:lang w:val="en-US" w:eastAsia="zh-CN"/>
        </w:rPr>
        <w:sym w:font="Wingdings 2" w:char="0052"/>
      </w:r>
      <w:r>
        <w:rPr>
          <w:rFonts w:hint="eastAsia" w:ascii="Times New Roman" w:hAnsi="Times New Roman" w:eastAsia="宋体" w:cs="Times New Roman"/>
          <w:kern w:val="0"/>
          <w:sz w:val="24"/>
          <w:szCs w:val="24"/>
          <w:highlight w:val="none"/>
          <w:lang w:val="en-US" w:eastAsia="zh-CN"/>
        </w:rPr>
        <w:t>”，不适用于本项目的选项标记为“□”。</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四</w:t>
      </w:r>
      <w:r>
        <w:rPr>
          <w:rFonts w:ascii="Times New Roman" w:hAnsi="Times New Roman" w:eastAsia="宋体" w:cs="Times New Roman"/>
          <w:b/>
          <w:kern w:val="0"/>
          <w:sz w:val="24"/>
          <w:szCs w:val="24"/>
          <w:highlight w:val="none"/>
        </w:rPr>
        <w:t>、提示条款</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《示范文本》中“（）”形式标记的红色斜体内容，属于提示编制采购文件的注意事项，采购文件发出前，有关提示内容应予以删除。</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五</w:t>
      </w:r>
      <w:r>
        <w:rPr>
          <w:rFonts w:ascii="Times New Roman" w:hAnsi="Times New Roman" w:eastAsia="宋体" w:cs="Times New Roman"/>
          <w:b/>
          <w:kern w:val="0"/>
          <w:sz w:val="24"/>
          <w:szCs w:val="24"/>
          <w:highlight w:val="none"/>
        </w:rPr>
        <w:t>、合同</w:t>
      </w:r>
      <w:r>
        <w:rPr>
          <w:rFonts w:hint="eastAsia" w:ascii="Times New Roman" w:hAnsi="Times New Roman" w:eastAsia="宋体" w:cs="Times New Roman"/>
          <w:b/>
          <w:kern w:val="0"/>
          <w:sz w:val="24"/>
          <w:szCs w:val="24"/>
          <w:highlight w:val="none"/>
        </w:rPr>
        <w:t>文本</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采购人或采购代理机构应当依据《中华人民共和国民法典》等有关法律法规和政策要求，结合采购项目合同类型和特点，</w:t>
      </w:r>
      <w:r>
        <w:rPr>
          <w:rFonts w:hint="eastAsia" w:ascii="Times New Roman" w:hAnsi="Times New Roman" w:eastAsia="宋体" w:cs="Times New Roman"/>
          <w:kern w:val="0"/>
          <w:sz w:val="24"/>
          <w:szCs w:val="24"/>
          <w:highlight w:val="none"/>
        </w:rPr>
        <w:t>完善</w:t>
      </w:r>
      <w:r>
        <w:rPr>
          <w:rFonts w:ascii="Times New Roman" w:hAnsi="Times New Roman" w:eastAsia="宋体" w:cs="Times New Roman"/>
          <w:kern w:val="0"/>
          <w:sz w:val="24"/>
          <w:szCs w:val="24"/>
          <w:highlight w:val="none"/>
        </w:rPr>
        <w:t>项目采购合同。</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六</w:t>
      </w:r>
      <w:r>
        <w:rPr>
          <w:rFonts w:ascii="Times New Roman" w:hAnsi="Times New Roman" w:eastAsia="宋体" w:cs="Times New Roman"/>
          <w:b/>
          <w:kern w:val="0"/>
          <w:sz w:val="24"/>
          <w:szCs w:val="24"/>
          <w:highlight w:val="none"/>
        </w:rPr>
        <w:t>、</w:t>
      </w:r>
      <w:r>
        <w:rPr>
          <w:rFonts w:hint="eastAsia" w:ascii="Times New Roman" w:hAnsi="Times New Roman" w:cs="Times New Roman"/>
          <w:b/>
          <w:kern w:val="0"/>
          <w:sz w:val="24"/>
          <w:szCs w:val="24"/>
          <w:highlight w:val="none"/>
          <w:lang w:val="en-US" w:eastAsia="zh-CN"/>
        </w:rPr>
        <w:t>响应</w:t>
      </w:r>
      <w:r>
        <w:rPr>
          <w:rFonts w:ascii="Times New Roman" w:hAnsi="Times New Roman" w:eastAsia="宋体" w:cs="Times New Roman"/>
          <w:b/>
          <w:kern w:val="0"/>
          <w:sz w:val="24"/>
          <w:szCs w:val="24"/>
          <w:highlight w:val="none"/>
        </w:rPr>
        <w:t>文件格式的统一与简化</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ascii="Times New Roman" w:hAnsi="Times New Roman" w:eastAsia="宋体" w:cs="Times New Roman"/>
          <w:kern w:val="0"/>
          <w:sz w:val="24"/>
          <w:szCs w:val="24"/>
          <w:highlight w:val="none"/>
        </w:rPr>
        <w:t>为便于供应商制作</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文件，便于</w:t>
      </w:r>
      <w:r>
        <w:rPr>
          <w:rFonts w:hint="eastAsia" w:ascii="Times New Roman" w:hAnsi="Times New Roman" w:eastAsia="宋体" w:cs="Times New Roman"/>
          <w:kern w:val="0"/>
          <w:sz w:val="24"/>
          <w:szCs w:val="24"/>
          <w:highlight w:val="none"/>
          <w:lang w:val="en-US" w:eastAsia="zh-CN"/>
        </w:rPr>
        <w:t>磋商小组</w:t>
      </w:r>
      <w:r>
        <w:rPr>
          <w:rFonts w:ascii="Times New Roman" w:hAnsi="Times New Roman" w:eastAsia="宋体" w:cs="Times New Roman"/>
          <w:kern w:val="0"/>
          <w:sz w:val="24"/>
          <w:szCs w:val="24"/>
          <w:highlight w:val="none"/>
        </w:rPr>
        <w:t>评审时统一标准，《示范文本》对适宜的内容提供了统一的</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文件参考格式，尽可能对格式中需要填列的内容进行了简化，尽可能减少了格式中需要签字、盖章的要求。</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第二章中“供应商须知前附表”所列条款号与“供应商须知正文”的序号一一对应。</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七</w:t>
      </w:r>
      <w:r>
        <w:rPr>
          <w:rFonts w:ascii="Times New Roman" w:hAnsi="Times New Roman" w:eastAsia="宋体" w:cs="Times New Roman"/>
          <w:b/>
          <w:kern w:val="0"/>
          <w:sz w:val="24"/>
          <w:szCs w:val="24"/>
          <w:highlight w:val="none"/>
        </w:rPr>
        <w:t>、实施及修改</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请各采购代理机构认真组织好《示范文本》的推广使用，使用中有任何意见建议，请及时与</w:t>
      </w:r>
      <w:r>
        <w:rPr>
          <w:rFonts w:hint="eastAsia" w:ascii="Times New Roman" w:hAnsi="Times New Roman" w:eastAsia="宋体" w:cs="Times New Roman"/>
          <w:kern w:val="0"/>
          <w:sz w:val="24"/>
          <w:szCs w:val="24"/>
          <w:highlight w:val="none"/>
          <w:lang w:val="en-US" w:eastAsia="zh-CN"/>
        </w:rPr>
        <w:t>安徽省财政厅采购处</w:t>
      </w:r>
      <w:r>
        <w:rPr>
          <w:rFonts w:ascii="Times New Roman" w:hAnsi="Times New Roman" w:eastAsia="宋体" w:cs="Times New Roman"/>
          <w:kern w:val="0"/>
          <w:sz w:val="24"/>
          <w:szCs w:val="24"/>
          <w:highlight w:val="none"/>
        </w:rPr>
        <w:t>联系。我们将及时总结经验，以进一步修订完善《示范文本》并协同推进其规范运用。</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采购人或</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代理机构可根据法律法规、政府采购政策文件等更新情况或项目具体特点，对示范文本适当进行更新或调整。</w:t>
      </w:r>
    </w:p>
    <w:p>
      <w:pPr>
        <w:tabs>
          <w:tab w:val="left" w:pos="2410"/>
        </w:tabs>
        <w:autoSpaceDE w:val="0"/>
        <w:autoSpaceDN w:val="0"/>
        <w:adjustRightInd w:val="0"/>
        <w:snapToGrid w:val="0"/>
        <w:spacing w:line="360" w:lineRule="auto"/>
        <w:jc w:val="center"/>
        <w:rPr>
          <w:rFonts w:hint="eastAsia"/>
          <w:b/>
          <w:color w:val="auto"/>
          <w:sz w:val="28"/>
          <w:highlight w:val="none"/>
        </w:rPr>
        <w:sectPr>
          <w:headerReference r:id="rId3" w:type="default"/>
          <w:footerReference r:id="rId4" w:type="default"/>
          <w:pgSz w:w="11907" w:h="16840"/>
          <w:pgMar w:top="1474" w:right="1814" w:bottom="1474" w:left="1814" w:header="851" w:footer="992" w:gutter="0"/>
          <w:cols w:space="720" w:num="1"/>
          <w:docGrid w:linePitch="462" w:charSpace="0"/>
        </w:sectPr>
      </w:pPr>
    </w:p>
    <w:p>
      <w:pPr>
        <w:tabs>
          <w:tab w:val="left" w:pos="2410"/>
        </w:tabs>
        <w:autoSpaceDE w:val="0"/>
        <w:autoSpaceDN w:val="0"/>
        <w:adjustRightInd w:val="0"/>
        <w:snapToGrid w:val="0"/>
        <w:spacing w:line="360" w:lineRule="auto"/>
        <w:jc w:val="center"/>
        <w:rPr>
          <w:b/>
          <w:color w:val="auto"/>
          <w:sz w:val="28"/>
          <w:highlight w:val="none"/>
        </w:rPr>
      </w:pPr>
      <w:r>
        <w:rPr>
          <w:rFonts w:hint="eastAsia"/>
          <w:b/>
          <w:color w:val="auto"/>
          <w:sz w:val="28"/>
          <w:highlight w:val="none"/>
        </w:rPr>
        <w:t>目  录</w:t>
      </w:r>
    </w:p>
    <w:p>
      <w:pPr>
        <w:tabs>
          <w:tab w:val="left" w:pos="2410"/>
        </w:tabs>
        <w:autoSpaceDE w:val="0"/>
        <w:autoSpaceDN w:val="0"/>
        <w:adjustRightInd w:val="0"/>
        <w:snapToGrid w:val="0"/>
        <w:spacing w:line="360" w:lineRule="auto"/>
        <w:jc w:val="center"/>
        <w:rPr>
          <w:b/>
          <w:color w:val="auto"/>
          <w:sz w:val="28"/>
          <w:highlight w:val="none"/>
        </w:rPr>
      </w:pPr>
    </w:p>
    <w:p>
      <w:pPr>
        <w:pStyle w:val="34"/>
        <w:tabs>
          <w:tab w:val="right" w:leader="dot" w:pos="8279"/>
        </w:tabs>
      </w:pPr>
      <w:r>
        <w:rPr>
          <w:rFonts w:asciiTheme="minorEastAsia" w:hAnsiTheme="minorEastAsia"/>
          <w:b/>
          <w:color w:val="auto"/>
          <w:sz w:val="24"/>
          <w:szCs w:val="24"/>
          <w:highlight w:val="none"/>
        </w:rPr>
        <w:fldChar w:fldCharType="begin"/>
      </w:r>
      <w:r>
        <w:rPr>
          <w:rFonts w:asciiTheme="minorEastAsia" w:hAnsiTheme="minorEastAsia"/>
          <w:b/>
          <w:color w:val="auto"/>
          <w:sz w:val="24"/>
          <w:szCs w:val="24"/>
          <w:highlight w:val="none"/>
        </w:rPr>
        <w:instrText xml:space="preserve"> </w:instrText>
      </w:r>
      <w:r>
        <w:rPr>
          <w:rFonts w:hint="eastAsia" w:asciiTheme="minorEastAsia" w:hAnsiTheme="minorEastAsia"/>
          <w:b/>
          <w:color w:val="auto"/>
          <w:sz w:val="24"/>
          <w:szCs w:val="24"/>
          <w:highlight w:val="none"/>
        </w:rPr>
        <w:instrText xml:space="preserve">TOC \o "1-2" \h \z \u</w:instrText>
      </w:r>
      <w:r>
        <w:rPr>
          <w:rFonts w:asciiTheme="minorEastAsia" w:hAnsiTheme="minorEastAsia"/>
          <w:b/>
          <w:color w:val="auto"/>
          <w:sz w:val="24"/>
          <w:szCs w:val="24"/>
          <w:highlight w:val="none"/>
        </w:rPr>
        <w:instrText xml:space="preserve"> </w:instrText>
      </w:r>
      <w:r>
        <w:rPr>
          <w:rFonts w:asciiTheme="minorEastAsia" w:hAnsiTheme="minorEastAsia"/>
          <w:b/>
          <w:color w:val="auto"/>
          <w:sz w:val="24"/>
          <w:szCs w:val="24"/>
          <w:highlight w:val="none"/>
        </w:rPr>
        <w:fldChar w:fldCharType="separate"/>
      </w:r>
      <w:r>
        <w:rPr>
          <w:rFonts w:asciiTheme="minorEastAsia" w:hAnsiTheme="minorEastAsia"/>
          <w:color w:val="auto"/>
          <w:szCs w:val="24"/>
          <w:highlight w:val="none"/>
        </w:rPr>
        <w:fldChar w:fldCharType="begin"/>
      </w:r>
      <w:r>
        <w:rPr>
          <w:rFonts w:asciiTheme="minorEastAsia" w:hAnsiTheme="minorEastAsia"/>
          <w:szCs w:val="24"/>
          <w:highlight w:val="none"/>
        </w:rPr>
        <w:instrText xml:space="preserve"> HYPERLINK \l _Toc11403 </w:instrText>
      </w:r>
      <w:r>
        <w:rPr>
          <w:rFonts w:asciiTheme="minorEastAsia" w:hAnsiTheme="minorEastAsia"/>
          <w:szCs w:val="24"/>
          <w:highlight w:val="none"/>
        </w:rPr>
        <w:fldChar w:fldCharType="separate"/>
      </w:r>
      <w:r>
        <w:rPr>
          <w:rFonts w:hint="eastAsia" w:asciiTheme="minorEastAsia" w:hAnsiTheme="minorEastAsia" w:eastAsiaTheme="minorEastAsia"/>
          <w:highlight w:val="none"/>
        </w:rPr>
        <w:t xml:space="preserve">第一章 </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磋商邀请</w:t>
      </w:r>
      <w:r>
        <w:tab/>
      </w:r>
      <w:r>
        <w:fldChar w:fldCharType="begin"/>
      </w:r>
      <w:r>
        <w:instrText xml:space="preserve"> PAGEREF _Toc11403 \h </w:instrText>
      </w:r>
      <w:r>
        <w:fldChar w:fldCharType="separate"/>
      </w:r>
      <w:r>
        <w:t>1</w:t>
      </w:r>
      <w:r>
        <w:fldChar w:fldCharType="end"/>
      </w:r>
      <w:r>
        <w:rPr>
          <w:rFonts w:asciiTheme="minorEastAsia" w:hAnsiTheme="minorEastAsia"/>
          <w:color w:val="auto"/>
          <w:szCs w:val="24"/>
          <w:highlight w:val="none"/>
        </w:rPr>
        <w:fldChar w:fldCharType="end"/>
      </w:r>
    </w:p>
    <w:p>
      <w:pPr>
        <w:pStyle w:val="34"/>
        <w:tabs>
          <w:tab w:val="right" w:leader="dot" w:pos="8279"/>
        </w:tabs>
      </w:pPr>
      <w:r>
        <w:rPr>
          <w:rFonts w:asciiTheme="minorEastAsia" w:hAnsiTheme="minorEastAsia"/>
          <w:color w:val="auto"/>
          <w:szCs w:val="24"/>
          <w:highlight w:val="none"/>
        </w:rPr>
        <w:fldChar w:fldCharType="begin"/>
      </w:r>
      <w:r>
        <w:rPr>
          <w:rFonts w:asciiTheme="minorEastAsia" w:hAnsiTheme="minorEastAsia"/>
          <w:szCs w:val="24"/>
          <w:highlight w:val="none"/>
        </w:rPr>
        <w:instrText xml:space="preserve"> HYPERLINK \l _Toc28080 </w:instrText>
      </w:r>
      <w:r>
        <w:rPr>
          <w:rFonts w:asciiTheme="minorEastAsia" w:hAnsiTheme="minorEastAsia"/>
          <w:szCs w:val="24"/>
          <w:highlight w:val="none"/>
        </w:rPr>
        <w:fldChar w:fldCharType="separate"/>
      </w:r>
      <w:r>
        <w:rPr>
          <w:rFonts w:hint="eastAsia" w:asciiTheme="minorEastAsia" w:hAnsiTheme="minorEastAsia" w:eastAsiaTheme="minorEastAsia"/>
          <w:highlight w:val="none"/>
        </w:rPr>
        <w:t>第二章</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 xml:space="preserve"> 供应商</w:t>
      </w:r>
      <w:r>
        <w:rPr>
          <w:rFonts w:asciiTheme="minorEastAsia" w:hAnsiTheme="minorEastAsia" w:eastAsiaTheme="minorEastAsia"/>
          <w:highlight w:val="none"/>
        </w:rPr>
        <w:t>须知</w:t>
      </w:r>
      <w:r>
        <w:tab/>
      </w:r>
      <w:r>
        <w:fldChar w:fldCharType="begin"/>
      </w:r>
      <w:r>
        <w:instrText xml:space="preserve"> PAGEREF _Toc28080 \h </w:instrText>
      </w:r>
      <w:r>
        <w:fldChar w:fldCharType="separate"/>
      </w:r>
      <w:r>
        <w:t>3</w:t>
      </w:r>
      <w:r>
        <w:fldChar w:fldCharType="end"/>
      </w:r>
      <w:r>
        <w:rPr>
          <w:rFonts w:asciiTheme="minorEastAsia" w:hAnsiTheme="minorEastAsia"/>
          <w:color w:val="auto"/>
          <w:szCs w:val="24"/>
          <w:highlight w:val="none"/>
        </w:rPr>
        <w:fldChar w:fldCharType="end"/>
      </w:r>
    </w:p>
    <w:p>
      <w:pPr>
        <w:pStyle w:val="34"/>
        <w:tabs>
          <w:tab w:val="right" w:leader="dot" w:pos="8279"/>
        </w:tabs>
      </w:pPr>
      <w:r>
        <w:rPr>
          <w:rFonts w:asciiTheme="minorEastAsia" w:hAnsiTheme="minorEastAsia"/>
          <w:color w:val="auto"/>
          <w:szCs w:val="24"/>
          <w:highlight w:val="none"/>
        </w:rPr>
        <w:fldChar w:fldCharType="begin"/>
      </w:r>
      <w:r>
        <w:rPr>
          <w:rFonts w:asciiTheme="minorEastAsia" w:hAnsiTheme="minorEastAsia"/>
          <w:szCs w:val="24"/>
          <w:highlight w:val="none"/>
        </w:rPr>
        <w:instrText xml:space="preserve"> HYPERLINK \l _Toc30873 </w:instrText>
      </w:r>
      <w:r>
        <w:rPr>
          <w:rFonts w:asciiTheme="minorEastAsia" w:hAnsiTheme="minorEastAsia"/>
          <w:szCs w:val="24"/>
          <w:highlight w:val="none"/>
        </w:rPr>
        <w:fldChar w:fldCharType="separate"/>
      </w:r>
      <w:r>
        <w:rPr>
          <w:rFonts w:hint="eastAsia" w:asciiTheme="minorEastAsia" w:hAnsiTheme="minorEastAsia" w:eastAsiaTheme="minorEastAsia"/>
          <w:highlight w:val="none"/>
        </w:rPr>
        <w:t>第三章  采购需求</w:t>
      </w:r>
      <w:r>
        <w:tab/>
      </w:r>
      <w:r>
        <w:fldChar w:fldCharType="begin"/>
      </w:r>
      <w:r>
        <w:instrText xml:space="preserve"> PAGEREF _Toc30873 \h </w:instrText>
      </w:r>
      <w:r>
        <w:fldChar w:fldCharType="separate"/>
      </w:r>
      <w:r>
        <w:t>18</w:t>
      </w:r>
      <w:r>
        <w:fldChar w:fldCharType="end"/>
      </w:r>
      <w:r>
        <w:rPr>
          <w:rFonts w:asciiTheme="minorEastAsia" w:hAnsiTheme="minorEastAsia"/>
          <w:color w:val="auto"/>
          <w:szCs w:val="24"/>
          <w:highlight w:val="none"/>
        </w:rPr>
        <w:fldChar w:fldCharType="end"/>
      </w:r>
    </w:p>
    <w:p>
      <w:pPr>
        <w:pStyle w:val="34"/>
        <w:tabs>
          <w:tab w:val="right" w:leader="dot" w:pos="8279"/>
        </w:tabs>
      </w:pPr>
      <w:r>
        <w:rPr>
          <w:rFonts w:asciiTheme="minorEastAsia" w:hAnsiTheme="minorEastAsia"/>
          <w:color w:val="auto"/>
          <w:szCs w:val="24"/>
          <w:highlight w:val="none"/>
        </w:rPr>
        <w:fldChar w:fldCharType="begin"/>
      </w:r>
      <w:r>
        <w:rPr>
          <w:rFonts w:asciiTheme="minorEastAsia" w:hAnsiTheme="minorEastAsia"/>
          <w:szCs w:val="24"/>
          <w:highlight w:val="none"/>
        </w:rPr>
        <w:instrText xml:space="preserve"> HYPERLINK \l _Toc11353 </w:instrText>
      </w:r>
      <w:r>
        <w:rPr>
          <w:rFonts w:asciiTheme="minorEastAsia" w:hAnsiTheme="minorEastAsia"/>
          <w:szCs w:val="24"/>
          <w:highlight w:val="none"/>
        </w:rPr>
        <w:fldChar w:fldCharType="separate"/>
      </w:r>
      <w:r>
        <w:rPr>
          <w:rFonts w:hint="eastAsia" w:asciiTheme="minorEastAsia" w:hAnsiTheme="minorEastAsia" w:eastAsiaTheme="minorEastAsia"/>
          <w:highlight w:val="none"/>
        </w:rPr>
        <w:t>第四章  评审方法和标准</w:t>
      </w:r>
      <w:r>
        <w:tab/>
      </w:r>
      <w:r>
        <w:fldChar w:fldCharType="begin"/>
      </w:r>
      <w:r>
        <w:instrText xml:space="preserve"> PAGEREF _Toc11353 \h </w:instrText>
      </w:r>
      <w:r>
        <w:fldChar w:fldCharType="separate"/>
      </w:r>
      <w:r>
        <w:t>20</w:t>
      </w:r>
      <w:r>
        <w:fldChar w:fldCharType="end"/>
      </w:r>
      <w:r>
        <w:rPr>
          <w:rFonts w:asciiTheme="minorEastAsia" w:hAnsiTheme="minorEastAsia"/>
          <w:color w:val="auto"/>
          <w:szCs w:val="24"/>
          <w:highlight w:val="none"/>
        </w:rPr>
        <w:fldChar w:fldCharType="end"/>
      </w:r>
    </w:p>
    <w:p>
      <w:pPr>
        <w:pStyle w:val="34"/>
        <w:tabs>
          <w:tab w:val="right" w:leader="dot" w:pos="8279"/>
        </w:tabs>
      </w:pPr>
      <w:r>
        <w:rPr>
          <w:rFonts w:asciiTheme="minorEastAsia" w:hAnsiTheme="minorEastAsia"/>
          <w:color w:val="auto"/>
          <w:szCs w:val="24"/>
          <w:highlight w:val="none"/>
        </w:rPr>
        <w:fldChar w:fldCharType="begin"/>
      </w:r>
      <w:r>
        <w:rPr>
          <w:rFonts w:asciiTheme="minorEastAsia" w:hAnsiTheme="minorEastAsia"/>
          <w:szCs w:val="24"/>
          <w:highlight w:val="none"/>
        </w:rPr>
        <w:instrText xml:space="preserve"> HYPERLINK \l _Toc31277 </w:instrText>
      </w:r>
      <w:r>
        <w:rPr>
          <w:rFonts w:asciiTheme="minorEastAsia" w:hAnsiTheme="minorEastAsia"/>
          <w:szCs w:val="24"/>
          <w:highlight w:val="none"/>
        </w:rPr>
        <w:fldChar w:fldCharType="separate"/>
      </w:r>
      <w:r>
        <w:rPr>
          <w:rFonts w:hint="eastAsia" w:asciiTheme="minorEastAsia" w:hAnsiTheme="minorEastAsia" w:eastAsiaTheme="minorEastAsia"/>
          <w:highlight w:val="none"/>
        </w:rPr>
        <w:t xml:space="preserve">第五章  </w:t>
      </w:r>
      <w:r>
        <w:rPr>
          <w:rFonts w:asciiTheme="minorEastAsia" w:hAnsiTheme="minorEastAsia" w:eastAsiaTheme="minorEastAsia"/>
          <w:highlight w:val="none"/>
        </w:rPr>
        <w:t>政府采购合同</w:t>
      </w:r>
      <w:r>
        <w:tab/>
      </w:r>
      <w:r>
        <w:fldChar w:fldCharType="begin"/>
      </w:r>
      <w:r>
        <w:instrText xml:space="preserve"> PAGEREF _Toc31277 \h </w:instrText>
      </w:r>
      <w:r>
        <w:fldChar w:fldCharType="separate"/>
      </w:r>
      <w:r>
        <w:t>24</w:t>
      </w:r>
      <w:r>
        <w:fldChar w:fldCharType="end"/>
      </w:r>
      <w:r>
        <w:rPr>
          <w:rFonts w:asciiTheme="minorEastAsia" w:hAnsiTheme="minorEastAsia"/>
          <w:color w:val="auto"/>
          <w:szCs w:val="24"/>
          <w:highlight w:val="none"/>
        </w:rPr>
        <w:fldChar w:fldCharType="end"/>
      </w:r>
    </w:p>
    <w:p>
      <w:pPr>
        <w:pStyle w:val="34"/>
        <w:tabs>
          <w:tab w:val="right" w:leader="dot" w:pos="8279"/>
        </w:tabs>
      </w:pPr>
      <w:r>
        <w:rPr>
          <w:rFonts w:asciiTheme="minorEastAsia" w:hAnsiTheme="minorEastAsia"/>
          <w:color w:val="auto"/>
          <w:szCs w:val="24"/>
          <w:highlight w:val="none"/>
        </w:rPr>
        <w:fldChar w:fldCharType="begin"/>
      </w:r>
      <w:r>
        <w:rPr>
          <w:rFonts w:asciiTheme="minorEastAsia" w:hAnsiTheme="minorEastAsia"/>
          <w:szCs w:val="24"/>
          <w:highlight w:val="none"/>
        </w:rPr>
        <w:instrText xml:space="preserve"> HYPERLINK \l _Toc22734 </w:instrText>
      </w:r>
      <w:r>
        <w:rPr>
          <w:rFonts w:asciiTheme="minorEastAsia" w:hAnsiTheme="minorEastAsia"/>
          <w:szCs w:val="24"/>
          <w:highlight w:val="none"/>
        </w:rPr>
        <w:fldChar w:fldCharType="separate"/>
      </w:r>
      <w:r>
        <w:rPr>
          <w:rFonts w:hint="eastAsia" w:asciiTheme="minorEastAsia" w:hAnsiTheme="minorEastAsia" w:eastAsiaTheme="minorEastAsia"/>
          <w:highlight w:val="none"/>
        </w:rPr>
        <w:t>第六章  响应文件格式</w:t>
      </w:r>
      <w:r>
        <w:tab/>
      </w:r>
      <w:r>
        <w:fldChar w:fldCharType="begin"/>
      </w:r>
      <w:r>
        <w:instrText xml:space="preserve"> PAGEREF _Toc22734 \h </w:instrText>
      </w:r>
      <w:r>
        <w:fldChar w:fldCharType="separate"/>
      </w:r>
      <w:r>
        <w:t>74</w:t>
      </w:r>
      <w:r>
        <w:fldChar w:fldCharType="end"/>
      </w:r>
      <w:r>
        <w:rPr>
          <w:rFonts w:asciiTheme="minorEastAsia" w:hAnsiTheme="minorEastAsia"/>
          <w:color w:val="auto"/>
          <w:szCs w:val="24"/>
          <w:highlight w:val="none"/>
        </w:rPr>
        <w:fldChar w:fldCharType="end"/>
      </w:r>
    </w:p>
    <w:p>
      <w:pPr>
        <w:pStyle w:val="34"/>
        <w:tabs>
          <w:tab w:val="right" w:leader="dot" w:pos="8279"/>
        </w:tabs>
      </w:pPr>
      <w:r>
        <w:rPr>
          <w:rFonts w:asciiTheme="minorEastAsia" w:hAnsiTheme="minorEastAsia"/>
          <w:color w:val="auto"/>
          <w:szCs w:val="24"/>
          <w:highlight w:val="none"/>
        </w:rPr>
        <w:fldChar w:fldCharType="begin"/>
      </w:r>
      <w:r>
        <w:rPr>
          <w:rFonts w:asciiTheme="minorEastAsia" w:hAnsiTheme="minorEastAsia"/>
          <w:szCs w:val="24"/>
          <w:highlight w:val="none"/>
        </w:rPr>
        <w:instrText xml:space="preserve"> HYPERLINK \l _Toc24879 </w:instrText>
      </w:r>
      <w:r>
        <w:rPr>
          <w:rFonts w:asciiTheme="minorEastAsia" w:hAnsiTheme="minorEastAsia"/>
          <w:szCs w:val="24"/>
          <w:highlight w:val="none"/>
        </w:rPr>
        <w:fldChar w:fldCharType="separate"/>
      </w:r>
      <w:r>
        <w:rPr>
          <w:rFonts w:hint="eastAsia"/>
          <w:bCs/>
          <w:highlight w:val="none"/>
        </w:rPr>
        <w:t>第</w:t>
      </w:r>
      <w:r>
        <w:rPr>
          <w:rFonts w:hint="eastAsia"/>
          <w:bCs/>
          <w:highlight w:val="none"/>
          <w:lang w:val="en-US" w:eastAsia="zh-CN"/>
        </w:rPr>
        <w:t>七</w:t>
      </w:r>
      <w:r>
        <w:rPr>
          <w:rFonts w:hint="eastAsia"/>
          <w:bCs/>
          <w:highlight w:val="none"/>
        </w:rPr>
        <w:t>章  政府采购</w:t>
      </w:r>
      <w:r>
        <w:rPr>
          <w:rFonts w:hint="eastAsia" w:asciiTheme="minorEastAsia" w:hAnsiTheme="minorEastAsia" w:eastAsiaTheme="minorEastAsia"/>
          <w:highlight w:val="none"/>
        </w:rPr>
        <w:t>供应</w:t>
      </w:r>
      <w:r>
        <w:rPr>
          <w:rFonts w:hint="eastAsia"/>
          <w:bCs/>
          <w:highlight w:val="none"/>
        </w:rPr>
        <w:t>商询问函和质疑函范本</w:t>
      </w:r>
      <w:r>
        <w:tab/>
      </w:r>
      <w:r>
        <w:fldChar w:fldCharType="begin"/>
      </w:r>
      <w:r>
        <w:instrText xml:space="preserve"> PAGEREF _Toc24879 \h </w:instrText>
      </w:r>
      <w:r>
        <w:fldChar w:fldCharType="separate"/>
      </w:r>
      <w:r>
        <w:t>94</w:t>
      </w:r>
      <w:r>
        <w:fldChar w:fldCharType="end"/>
      </w:r>
      <w:r>
        <w:rPr>
          <w:rFonts w:asciiTheme="minorEastAsia" w:hAnsiTheme="minorEastAsia"/>
          <w:color w:val="auto"/>
          <w:szCs w:val="24"/>
          <w:highlight w:val="none"/>
        </w:rPr>
        <w:fldChar w:fldCharType="end"/>
      </w:r>
    </w:p>
    <w:p>
      <w:pPr>
        <w:pStyle w:val="44"/>
        <w:tabs>
          <w:tab w:val="right" w:leader="dot" w:pos="8296"/>
        </w:tabs>
        <w:rPr>
          <w:rFonts w:asciiTheme="minorEastAsia" w:hAnsiTheme="minorEastAsia"/>
          <w:b/>
          <w:color w:val="auto"/>
          <w:szCs w:val="24"/>
          <w:highlight w:val="none"/>
        </w:rPr>
      </w:pPr>
      <w:r>
        <w:rPr>
          <w:rFonts w:asciiTheme="minorEastAsia" w:hAnsiTheme="minorEastAsia"/>
          <w:color w:val="auto"/>
          <w:szCs w:val="24"/>
          <w:highlight w:val="none"/>
        </w:rPr>
        <w:fldChar w:fldCharType="end"/>
      </w:r>
    </w:p>
    <w:p>
      <w:pPr>
        <w:pStyle w:val="5"/>
        <w:sectPr>
          <w:pgSz w:w="11907" w:h="16840"/>
          <w:pgMar w:top="1474" w:right="1814" w:bottom="1474" w:left="1814" w:header="851" w:footer="992" w:gutter="0"/>
          <w:cols w:space="720" w:num="1"/>
          <w:docGrid w:linePitch="462" w:charSpace="0"/>
        </w:sectPr>
      </w:pPr>
    </w:p>
    <w:p>
      <w:pPr>
        <w:spacing w:line="360" w:lineRule="auto"/>
        <w:jc w:val="center"/>
        <w:outlineLvl w:val="0"/>
        <w:rPr>
          <w:rFonts w:asciiTheme="minorEastAsia" w:hAnsiTheme="minorEastAsia" w:eastAsiaTheme="minorEastAsia"/>
          <w:b/>
          <w:color w:val="auto"/>
          <w:sz w:val="28"/>
          <w:highlight w:val="none"/>
        </w:rPr>
      </w:pPr>
      <w:bookmarkStart w:id="4" w:name="_Toc11403"/>
      <w:r>
        <w:rPr>
          <w:rFonts w:hint="eastAsia" w:asciiTheme="minorEastAsia" w:hAnsiTheme="minorEastAsia" w:eastAsiaTheme="minorEastAsia"/>
          <w:b/>
          <w:color w:val="auto"/>
          <w:sz w:val="28"/>
          <w:highlight w:val="none"/>
        </w:rPr>
        <w:t xml:space="preserve">第一章 </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磋商邀请</w:t>
      </w:r>
      <w:bookmarkEnd w:id="4"/>
    </w:p>
    <w:p>
      <w:pPr>
        <w:spacing w:line="360" w:lineRule="auto"/>
        <w:ind w:firstLine="435"/>
        <w:outlineLvl w:val="1"/>
        <w:rPr>
          <w:rFonts w:hint="eastAsia"/>
          <w:b/>
          <w:bCs/>
          <w:color w:val="auto"/>
          <w:sz w:val="24"/>
          <w:szCs w:val="18"/>
          <w:highlight w:val="none"/>
        </w:rPr>
      </w:pPr>
      <w:bookmarkStart w:id="5" w:name="_Toc8770"/>
      <w:bookmarkStart w:id="6" w:name="_Toc18492"/>
      <w:r>
        <w:rPr>
          <w:rFonts w:hint="eastAsia"/>
          <w:b/>
          <w:bCs/>
          <w:color w:val="auto"/>
          <w:sz w:val="24"/>
          <w:szCs w:val="18"/>
          <w:highlight w:val="none"/>
        </w:rPr>
        <w:t>一、</w:t>
      </w:r>
      <w:bookmarkEnd w:id="5"/>
      <w:r>
        <w:rPr>
          <w:rFonts w:hint="eastAsia"/>
          <w:b/>
          <w:bCs/>
          <w:color w:val="auto"/>
          <w:sz w:val="24"/>
          <w:szCs w:val="18"/>
          <w:highlight w:val="none"/>
        </w:rPr>
        <w:t>项目基本情况</w:t>
      </w:r>
      <w:bookmarkEnd w:id="6"/>
    </w:p>
    <w:p>
      <w:pPr>
        <w:spacing w:line="360" w:lineRule="auto"/>
        <w:ind w:firstLine="435"/>
        <w:rPr>
          <w:rFonts w:hint="eastAsia" w:asciiTheme="minorEastAsia" w:hAnsiTheme="minorEastAsia" w:eastAsiaTheme="minorEastAsia"/>
          <w:color w:val="auto"/>
          <w:sz w:val="24"/>
          <w:highlight w:val="none"/>
        </w:rPr>
      </w:pPr>
      <w:bookmarkStart w:id="7" w:name="_Toc26628"/>
      <w:r>
        <w:rPr>
          <w:rFonts w:hint="eastAsia" w:asciiTheme="minorEastAsia" w:hAnsiTheme="minorEastAsia" w:eastAsiaTheme="minorEastAsia"/>
          <w:color w:val="auto"/>
          <w:sz w:val="24"/>
          <w:highlight w:val="none"/>
        </w:rPr>
        <w:t>1.项目编号：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2.项目名称：</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3.预算金额：</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4.最高限价：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5.采购需求：</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6.合同履行期限：</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7.本项目（是/否）接受联合体。</w:t>
      </w:r>
    </w:p>
    <w:p>
      <w:pPr>
        <w:spacing w:line="360" w:lineRule="auto"/>
        <w:ind w:firstLine="435"/>
        <w:outlineLvl w:val="1"/>
        <w:rPr>
          <w:rFonts w:hint="eastAsia" w:eastAsia="宋体"/>
          <w:b/>
          <w:bCs/>
          <w:color w:val="auto"/>
          <w:sz w:val="24"/>
          <w:szCs w:val="18"/>
          <w:highlight w:val="none"/>
          <w:lang w:val="en-US" w:eastAsia="zh-CN"/>
        </w:rPr>
      </w:pPr>
      <w:bookmarkStart w:id="8" w:name="_Toc27595"/>
      <w:r>
        <w:rPr>
          <w:rFonts w:hint="eastAsia"/>
          <w:b/>
          <w:bCs/>
          <w:color w:val="auto"/>
          <w:sz w:val="24"/>
          <w:szCs w:val="18"/>
          <w:highlight w:val="none"/>
        </w:rPr>
        <w:t>二</w:t>
      </w:r>
      <w:r>
        <w:rPr>
          <w:rFonts w:hint="eastAsia"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lang w:val="en-US" w:eastAsia="zh-CN"/>
        </w:rPr>
        <w:t>申请人的</w:t>
      </w:r>
      <w:r>
        <w:rPr>
          <w:rFonts w:hint="eastAsia"/>
          <w:b/>
          <w:bCs/>
          <w:color w:val="auto"/>
          <w:sz w:val="24"/>
          <w:szCs w:val="18"/>
          <w:highlight w:val="none"/>
        </w:rPr>
        <w:t>资格</w:t>
      </w:r>
      <w:bookmarkEnd w:id="7"/>
      <w:r>
        <w:rPr>
          <w:rFonts w:hint="eastAsia"/>
          <w:b/>
          <w:bCs/>
          <w:color w:val="auto"/>
          <w:sz w:val="24"/>
          <w:szCs w:val="18"/>
          <w:highlight w:val="none"/>
          <w:lang w:val="en-US" w:eastAsia="zh-CN"/>
        </w:rPr>
        <w:t>要求</w:t>
      </w:r>
      <w:bookmarkEnd w:id="8"/>
    </w:p>
    <w:p>
      <w:pPr>
        <w:keepNext w:val="0"/>
        <w:keepLines w:val="0"/>
        <w:pageBreakBefore w:val="0"/>
        <w:widowControl w:val="0"/>
        <w:kinsoku/>
        <w:wordWrap/>
        <w:overflowPunct/>
        <w:topLinePunct w:val="0"/>
        <w:autoSpaceDE/>
        <w:autoSpaceDN/>
        <w:bidi w:val="0"/>
        <w:spacing w:line="360" w:lineRule="auto"/>
        <w:ind w:firstLine="435"/>
        <w:textAlignment w:val="auto"/>
        <w:outlineLvl w:val="9"/>
        <w:rPr>
          <w:rFonts w:hint="eastAsia" w:asciiTheme="minorEastAsia" w:hAnsiTheme="minorEastAsia" w:eastAsiaTheme="minorEastAsia"/>
          <w:color w:val="auto"/>
          <w:sz w:val="24"/>
          <w:highlight w:val="none"/>
          <w:lang w:val="en-US" w:eastAsia="zh-CN"/>
        </w:rPr>
      </w:pPr>
      <w:bookmarkStart w:id="9" w:name="_Toc4065"/>
      <w:r>
        <w:rPr>
          <w:rFonts w:hint="eastAsia" w:asciiTheme="minorEastAsia" w:hAnsiTheme="minorEastAsia" w:eastAsiaTheme="minorEastAsia"/>
          <w:color w:val="auto"/>
          <w:sz w:val="24"/>
          <w:highlight w:val="none"/>
          <w:lang w:val="en-US" w:eastAsia="zh-CN"/>
        </w:rPr>
        <w:t>1.满足《中华人民共和国政府采购法》第二十二条规定；</w:t>
      </w:r>
    </w:p>
    <w:p>
      <w:pPr>
        <w:keepNext w:val="0"/>
        <w:keepLines w:val="0"/>
        <w:pageBreakBefore w:val="0"/>
        <w:widowControl w:val="0"/>
        <w:kinsoku/>
        <w:wordWrap/>
        <w:overflowPunct/>
        <w:topLinePunct w:val="0"/>
        <w:autoSpaceDE/>
        <w:autoSpaceDN/>
        <w:bidi w:val="0"/>
        <w:spacing w:line="360" w:lineRule="auto"/>
        <w:ind w:firstLine="435"/>
        <w:textAlignment w:val="auto"/>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2.落实政府采购政策需满足的资格要求：</w:t>
      </w:r>
    </w:p>
    <w:p>
      <w:pPr>
        <w:keepNext w:val="0"/>
        <w:keepLines w:val="0"/>
        <w:pageBreakBefore w:val="0"/>
        <w:widowControl w:val="0"/>
        <w:kinsoku/>
        <w:wordWrap/>
        <w:overflowPunct/>
        <w:topLinePunct w:val="0"/>
        <w:autoSpaceDE/>
        <w:autoSpaceDN/>
        <w:bidi w:val="0"/>
        <w:spacing w:line="360" w:lineRule="auto"/>
        <w:ind w:firstLine="435"/>
        <w:textAlignment w:val="auto"/>
        <w:outlineLvl w:val="9"/>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2.1中小企业政策</w:t>
      </w:r>
    </w:p>
    <w:p>
      <w:pPr>
        <w:keepNext w:val="0"/>
        <w:keepLines w:val="0"/>
        <w:pageBreakBefore w:val="0"/>
        <w:widowControl w:val="0"/>
        <w:kinsoku/>
        <w:wordWrap/>
        <w:overflowPunct/>
        <w:topLinePunct w:val="0"/>
        <w:autoSpaceDE/>
        <w:autoSpaceDN/>
        <w:bidi w:val="0"/>
        <w:spacing w:line="360" w:lineRule="auto"/>
        <w:ind w:firstLine="435"/>
        <w:textAlignment w:val="auto"/>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2.1.1□本项目不专门面向中小企业预留采购份额。</w:t>
      </w:r>
    </w:p>
    <w:p>
      <w:pPr>
        <w:keepNext w:val="0"/>
        <w:keepLines w:val="0"/>
        <w:pageBreakBefore w:val="0"/>
        <w:widowControl w:val="0"/>
        <w:kinsoku/>
        <w:wordWrap/>
        <w:overflowPunct/>
        <w:topLinePunct w:val="0"/>
        <w:autoSpaceDE/>
        <w:autoSpaceDN/>
        <w:bidi w:val="0"/>
        <w:spacing w:line="360" w:lineRule="auto"/>
        <w:ind w:firstLine="435"/>
        <w:textAlignment w:val="auto"/>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2.1.2□本项目专门面向</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采购。（</w:t>
      </w:r>
      <w:r>
        <w:rPr>
          <w:rFonts w:hint="eastAsia" w:asciiTheme="minorEastAsia" w:hAnsiTheme="minorEastAsia" w:eastAsiaTheme="minorEastAsia"/>
          <w:i/>
          <w:iCs/>
          <w:color w:val="auto"/>
          <w:sz w:val="24"/>
          <w:highlight w:val="none"/>
          <w:lang w:val="en-US" w:eastAsia="zh-CN"/>
        </w:rPr>
        <w:t>由采购人根据项目专门面向中小企业采购情形填写</w:t>
      </w:r>
      <w:r>
        <w:rPr>
          <w:rFonts w:hint="eastAsia" w:asciiTheme="minorEastAsia" w:hAnsiTheme="minorEastAsia" w:eastAsiaTheme="minorEastAsia"/>
          <w:color w:val="auto"/>
          <w:sz w:val="24"/>
          <w:highlight w:val="none"/>
          <w:lang w:val="en-US" w:eastAsia="zh-CN"/>
        </w:rPr>
        <w:t>）</w:t>
      </w:r>
    </w:p>
    <w:p>
      <w:pPr>
        <w:keepNext w:val="0"/>
        <w:keepLines w:val="0"/>
        <w:pageBreakBefore w:val="0"/>
        <w:widowControl w:val="0"/>
        <w:kinsoku/>
        <w:wordWrap/>
        <w:overflowPunct/>
        <w:topLinePunct w:val="0"/>
        <w:autoSpaceDE/>
        <w:autoSpaceDN/>
        <w:bidi w:val="0"/>
        <w:spacing w:line="360" w:lineRule="auto"/>
        <w:ind w:firstLine="435"/>
        <w:textAlignment w:val="auto"/>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2.1.3□本项目预留部分采购项目预算专门面向中小企业采购。对于预留份额，提供的货物由符合政策要求的中小企业制造。预留份额通过以下措施进行：</w:t>
      </w:r>
      <w:r>
        <w:rPr>
          <w:rFonts w:hint="default" w:asciiTheme="minorEastAsia" w:hAnsiTheme="minorEastAsia" w:eastAsiaTheme="minorEastAsia"/>
          <w:color w:val="auto"/>
          <w:sz w:val="24"/>
          <w:highlight w:val="none"/>
          <w:lang w:val="en-US" w:eastAsia="zh-CN"/>
        </w:rPr>
        <w:t>__________________</w:t>
      </w:r>
      <w:r>
        <w:rPr>
          <w:rFonts w:hint="eastAsia" w:asciiTheme="minorEastAsia" w:hAnsiTheme="minorEastAsia" w:eastAsiaTheme="minorEastAsia"/>
          <w:color w:val="auto"/>
          <w:sz w:val="24"/>
          <w:highlight w:val="none"/>
          <w:lang w:val="en-US" w:eastAsia="zh-CN"/>
        </w:rPr>
        <w:t>。</w:t>
      </w:r>
    </w:p>
    <w:p>
      <w:pPr>
        <w:keepNext w:val="0"/>
        <w:keepLines w:val="0"/>
        <w:pageBreakBefore w:val="0"/>
        <w:widowControl w:val="0"/>
        <w:kinsoku/>
        <w:wordWrap/>
        <w:overflowPunct/>
        <w:topLinePunct w:val="0"/>
        <w:autoSpaceDE/>
        <w:autoSpaceDN/>
        <w:bidi w:val="0"/>
        <w:spacing w:line="360" w:lineRule="auto"/>
        <w:ind w:firstLine="435"/>
        <w:textAlignment w:val="auto"/>
        <w:outlineLvl w:val="9"/>
        <w:rPr>
          <w:rFonts w:hint="eastAsia" w:asciiTheme="minorEastAsia" w:hAnsiTheme="minorEastAsia" w:eastAsiaTheme="minorEastAsia"/>
          <w:color w:val="auto"/>
          <w:sz w:val="24"/>
          <w:highlight w:val="none"/>
          <w:lang w:val="en-US" w:eastAsia="zh-CN"/>
        </w:rPr>
      </w:pPr>
      <w:r>
        <w:rPr>
          <w:rFonts w:hint="default" w:asciiTheme="minorEastAsia" w:hAnsiTheme="minorEastAsia" w:eastAsiaTheme="minorEastAsia"/>
          <w:color w:val="auto"/>
          <w:sz w:val="24"/>
          <w:highlight w:val="none"/>
          <w:lang w:val="en-US" w:eastAsia="zh-CN"/>
        </w:rPr>
        <w:t>2.2</w:t>
      </w:r>
      <w:r>
        <w:rPr>
          <w:rFonts w:hint="eastAsia" w:asciiTheme="minorEastAsia" w:hAnsiTheme="minorEastAsia" w:eastAsiaTheme="minorEastAsia"/>
          <w:color w:val="auto"/>
          <w:sz w:val="24"/>
          <w:highlight w:val="none"/>
          <w:lang w:val="en-US" w:eastAsia="zh-CN"/>
        </w:rPr>
        <w:t>其它落实政府采购政策的资格要求（如有）：</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p>
      <w:pPr>
        <w:keepNext w:val="0"/>
        <w:keepLines w:val="0"/>
        <w:pageBreakBefore w:val="0"/>
        <w:widowControl w:val="0"/>
        <w:kinsoku/>
        <w:wordWrap/>
        <w:overflowPunct/>
        <w:topLinePunct w:val="0"/>
        <w:autoSpaceDE/>
        <w:autoSpaceDN/>
        <w:bidi w:val="0"/>
        <w:spacing w:line="360" w:lineRule="auto"/>
        <w:ind w:firstLine="435"/>
        <w:textAlignment w:val="auto"/>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3.本项目的特定资格要求：</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outlineLvl w:val="1"/>
        <w:rPr>
          <w:rFonts w:hint="eastAsia"/>
          <w:b/>
          <w:bCs/>
          <w:color w:val="auto"/>
          <w:sz w:val="24"/>
          <w:highlight w:val="none"/>
        </w:rPr>
      </w:pPr>
      <w:bookmarkStart w:id="10" w:name="_Toc2855"/>
      <w:r>
        <w:rPr>
          <w:rFonts w:hint="eastAsia"/>
          <w:b/>
          <w:bCs/>
          <w:color w:val="auto"/>
          <w:sz w:val="24"/>
          <w:highlight w:val="none"/>
        </w:rPr>
        <w:t>三、</w:t>
      </w:r>
      <w:bookmarkEnd w:id="9"/>
      <w:r>
        <w:rPr>
          <w:rFonts w:hint="eastAsia"/>
          <w:b/>
          <w:bCs/>
          <w:color w:val="auto"/>
          <w:sz w:val="24"/>
          <w:highlight w:val="none"/>
        </w:rPr>
        <w:t>获取采购文件</w:t>
      </w:r>
      <w:bookmarkEnd w:id="10"/>
    </w:p>
    <w:p>
      <w:pPr>
        <w:spacing w:line="360" w:lineRule="auto"/>
        <w:ind w:firstLine="540"/>
        <w:rPr>
          <w:rFonts w:hint="eastAsia" w:ascii="宋体" w:hAnsi="宋体" w:eastAsia="宋体" w:cs="宋体"/>
          <w:sz w:val="24"/>
          <w:szCs w:val="24"/>
        </w:rPr>
      </w:pPr>
      <w:bookmarkStart w:id="11" w:name="_Toc16910"/>
      <w:r>
        <w:rPr>
          <w:rFonts w:hint="eastAsia" w:ascii="宋体" w:hAnsi="宋体" w:eastAsia="宋体" w:cs="宋体"/>
          <w:sz w:val="24"/>
          <w:szCs w:val="24"/>
        </w:rPr>
        <w:t>时间：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rPr>
        <w:t>年</w:t>
      </w:r>
      <w:r>
        <w:rPr>
          <w:rFonts w:hint="eastAsia" w:ascii="宋体" w:hAnsi="宋体" w:eastAsia="宋体" w:cs="宋体"/>
          <w:sz w:val="24"/>
          <w:szCs w:val="24"/>
          <w:u w:val="single"/>
        </w:rPr>
        <w:t xml:space="preserve"> </w:t>
      </w:r>
      <w:r>
        <w:rPr>
          <w:rFonts w:hint="eastAsia" w:cs="宋体"/>
          <w:sz w:val="24"/>
          <w:szCs w:val="24"/>
          <w:u w:val="single"/>
          <w:lang w:val="en-US" w:eastAsia="zh-CN"/>
        </w:rPr>
        <w:t xml:space="preserve"> </w:t>
      </w:r>
      <w:r>
        <w:rPr>
          <w:rFonts w:hint="eastAsia" w:ascii="宋体" w:hAnsi="宋体" w:eastAsia="宋体" w:cs="宋体"/>
          <w:sz w:val="24"/>
          <w:szCs w:val="24"/>
          <w:u w:val="none"/>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日</w:t>
      </w:r>
      <w:r>
        <w:rPr>
          <w:rFonts w:hint="eastAsia" w:ascii="宋体" w:hAnsi="宋体" w:eastAsia="宋体" w:cs="宋体"/>
          <w:sz w:val="24"/>
          <w:szCs w:val="24"/>
        </w:rPr>
        <w:t>至</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年</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日</w:t>
      </w:r>
      <w:r>
        <w:rPr>
          <w:rFonts w:hint="eastAsia" w:ascii="宋体" w:hAnsi="宋体" w:eastAsia="宋体" w:cs="宋体"/>
          <w:iCs/>
          <w:sz w:val="24"/>
          <w:szCs w:val="24"/>
          <w:u w:val="none"/>
        </w:rPr>
        <w:t>（</w:t>
      </w:r>
      <w:r>
        <w:rPr>
          <w:rFonts w:hint="eastAsia" w:ascii="宋体" w:hAnsi="宋体" w:eastAsia="宋体" w:cs="宋体"/>
          <w:i/>
          <w:sz w:val="24"/>
          <w:szCs w:val="24"/>
          <w:u w:val="none"/>
        </w:rPr>
        <w:t>磋商文件的发售期限自开始之日起不得少于5个工作日</w:t>
      </w:r>
      <w:r>
        <w:rPr>
          <w:rFonts w:hint="eastAsia" w:ascii="宋体" w:hAnsi="宋体" w:eastAsia="宋体" w:cs="宋体"/>
          <w:iCs/>
          <w:sz w:val="24"/>
          <w:szCs w:val="24"/>
          <w:u w:val="none"/>
        </w:rPr>
        <w:t>）</w:t>
      </w:r>
      <w:r>
        <w:rPr>
          <w:rFonts w:hint="eastAsia" w:ascii="宋体" w:hAnsi="宋体" w:eastAsia="宋体" w:cs="宋体"/>
          <w:sz w:val="24"/>
          <w:szCs w:val="24"/>
        </w:rPr>
        <w:t>，每天上午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至</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，下午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至</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i/>
          <w:iCs/>
          <w:sz w:val="24"/>
          <w:szCs w:val="24"/>
        </w:rPr>
        <w:t>北京时间，法定节假日除外</w:t>
      </w:r>
      <w:r>
        <w:rPr>
          <w:rFonts w:hint="eastAsia" w:ascii="宋体" w:hAnsi="宋体" w:eastAsia="宋体" w:cs="宋体"/>
          <w:sz w:val="24"/>
          <w:szCs w:val="24"/>
        </w:rPr>
        <w:t>）</w:t>
      </w:r>
    </w:p>
    <w:p>
      <w:pPr>
        <w:spacing w:line="360" w:lineRule="auto"/>
        <w:ind w:firstLine="540"/>
        <w:rPr>
          <w:rFonts w:hint="eastAsia" w:ascii="宋体" w:hAnsi="宋体" w:eastAsia="宋体" w:cs="宋体"/>
          <w:sz w:val="24"/>
          <w:szCs w:val="24"/>
          <w:u w:val="single"/>
        </w:rPr>
      </w:pPr>
      <w:r>
        <w:rPr>
          <w:rFonts w:hint="eastAsia" w:ascii="宋体" w:hAnsi="宋体" w:eastAsia="宋体" w:cs="宋体"/>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540"/>
        <w:rPr>
          <w:rFonts w:hint="eastAsia" w:ascii="宋体" w:hAnsi="宋体" w:eastAsia="宋体" w:cs="宋体"/>
          <w:sz w:val="24"/>
          <w:szCs w:val="24"/>
          <w:u w:val="single"/>
        </w:rPr>
      </w:pPr>
      <w:r>
        <w:rPr>
          <w:rFonts w:hint="eastAsia" w:ascii="宋体" w:hAnsi="宋体" w:eastAsia="宋体" w:cs="宋体"/>
          <w:sz w:val="24"/>
          <w:szCs w:val="24"/>
        </w:rPr>
        <w:t>方式：</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outlineLvl w:val="1"/>
        <w:rPr>
          <w:rFonts w:hint="eastAsia"/>
          <w:b/>
          <w:bCs/>
          <w:color w:val="auto"/>
          <w:sz w:val="24"/>
          <w:highlight w:val="none"/>
        </w:rPr>
      </w:pPr>
      <w:bookmarkStart w:id="12" w:name="_Toc1322"/>
      <w:r>
        <w:rPr>
          <w:rFonts w:hint="eastAsia"/>
          <w:b/>
          <w:bCs/>
          <w:color w:val="auto"/>
          <w:sz w:val="24"/>
          <w:highlight w:val="none"/>
        </w:rPr>
        <w:t>四、</w:t>
      </w:r>
      <w:bookmarkEnd w:id="11"/>
      <w:r>
        <w:rPr>
          <w:rFonts w:hint="eastAsia"/>
          <w:b/>
          <w:bCs/>
          <w:color w:val="auto"/>
          <w:sz w:val="24"/>
          <w:highlight w:val="none"/>
        </w:rPr>
        <w:t>响应文件提交</w:t>
      </w:r>
      <w:bookmarkEnd w:id="12"/>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sz w:val="24"/>
          <w:szCs w:val="24"/>
          <w:u w:val="none"/>
        </w:rPr>
      </w:pPr>
      <w:bookmarkStart w:id="13" w:name="_Toc11944"/>
      <w:r>
        <w:rPr>
          <w:rFonts w:hint="eastAsia" w:asciiTheme="minorEastAsia" w:hAnsiTheme="minorEastAsia" w:eastAsiaTheme="minorEastAsia" w:cstheme="minorEastAsia"/>
          <w:sz w:val="24"/>
          <w:szCs w:val="24"/>
        </w:rPr>
        <w:t>截止时间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Theme="minorEastAsia" w:hAnsiTheme="minorEastAsia" w:eastAsiaTheme="minorEastAsia" w:cstheme="minorEastAsia"/>
          <w:bCs/>
          <w:sz w:val="24"/>
          <w:szCs w:val="24"/>
        </w:rPr>
        <w:t>（北京时间）</w:t>
      </w:r>
      <w:r>
        <w:rPr>
          <w:rFonts w:hint="eastAsia" w:asciiTheme="minorEastAsia" w:hAnsiTheme="minorEastAsia" w:eastAsiaTheme="minorEastAsia" w:cstheme="minorEastAsia"/>
          <w:iCs/>
          <w:sz w:val="24"/>
          <w:szCs w:val="24"/>
          <w:u w:val="none"/>
        </w:rPr>
        <w:t>（</w:t>
      </w:r>
      <w:r>
        <w:rPr>
          <w:rFonts w:hint="eastAsia" w:asciiTheme="minorEastAsia" w:hAnsiTheme="minorEastAsia" w:eastAsiaTheme="minorEastAsia" w:cstheme="minorEastAsia"/>
          <w:i/>
          <w:sz w:val="24"/>
          <w:szCs w:val="24"/>
          <w:u w:val="none"/>
        </w:rPr>
        <w:t>从磋商文件开始发出之日起至供应商提交首次响应文件截止之日止不得少于10日</w:t>
      </w:r>
      <w:r>
        <w:rPr>
          <w:rFonts w:hint="eastAsia" w:asciiTheme="minorEastAsia" w:hAnsiTheme="minorEastAsia" w:eastAsiaTheme="minorEastAsia" w:cstheme="minorEastAsia"/>
          <w:iCs/>
          <w:sz w:val="24"/>
          <w:szCs w:val="24"/>
          <w:u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olor w:val="auto"/>
          <w:sz w:val="24"/>
          <w:szCs w:val="18"/>
          <w:highlight w:val="none"/>
          <w:u w:val="singl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outlineLvl w:val="1"/>
        <w:rPr>
          <w:rFonts w:hint="eastAsia"/>
          <w:b/>
          <w:bCs/>
          <w:color w:val="auto"/>
          <w:sz w:val="24"/>
          <w:highlight w:val="none"/>
        </w:rPr>
      </w:pPr>
      <w:bookmarkStart w:id="14" w:name="_Toc35393802"/>
      <w:bookmarkStart w:id="15" w:name="_Toc35393633"/>
      <w:bookmarkStart w:id="16" w:name="_Toc28359016"/>
      <w:bookmarkStart w:id="17" w:name="_Toc28359093"/>
      <w:bookmarkStart w:id="18" w:name="_Toc27720"/>
      <w:r>
        <w:rPr>
          <w:rFonts w:hint="eastAsia"/>
          <w:b/>
          <w:bCs/>
          <w:color w:val="auto"/>
          <w:sz w:val="24"/>
          <w:highlight w:val="none"/>
        </w:rPr>
        <w:t>五、开启</w:t>
      </w:r>
      <w:bookmarkEnd w:id="14"/>
      <w:bookmarkEnd w:id="15"/>
      <w:bookmarkEnd w:id="16"/>
      <w:bookmarkEnd w:id="17"/>
      <w:bookmarkEnd w:id="18"/>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sz w:val="24"/>
          <w:szCs w:val="24"/>
        </w:rPr>
        <w:t>时间：</w:t>
      </w:r>
      <w:r>
        <w:rPr>
          <w:rFonts w:hint="eastAsia" w:ascii="宋体" w:hAnsi="宋体" w:eastAsia="宋体" w:cs="宋体"/>
          <w:sz w:val="24"/>
          <w:szCs w:val="24"/>
          <w:u w:val="single"/>
        </w:rPr>
        <w:t xml:space="preserve">  </w:t>
      </w:r>
      <w:r>
        <w:rPr>
          <w:rFonts w:hint="eastAsia" w:ascii="宋体" w:hAnsi="宋体" w:eastAsia="宋体" w:cs="宋体"/>
          <w:bCs/>
          <w:sz w:val="24"/>
          <w:szCs w:val="24"/>
          <w:u w:val="none"/>
        </w:rPr>
        <w:t>年</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none"/>
        </w:rPr>
        <w:t>月</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none"/>
        </w:rPr>
        <w:t>日</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none"/>
        </w:rPr>
        <w:t>点</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none"/>
        </w:rPr>
        <w:t>分</w:t>
      </w:r>
      <w:r>
        <w:rPr>
          <w:rFonts w:hint="eastAsia" w:ascii="宋体" w:hAnsi="宋体" w:eastAsia="宋体" w:cs="宋体"/>
          <w:bCs/>
          <w:sz w:val="24"/>
          <w:szCs w:val="24"/>
        </w:rPr>
        <w:t>（北京时间）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rPr>
      </w:pPr>
      <w:r>
        <w:rPr>
          <w:rFonts w:hint="eastAsia" w:ascii="宋体" w:hAnsi="宋体" w:eastAsia="宋体" w:cs="宋体"/>
          <w:sz w:val="24"/>
          <w:szCs w:val="24"/>
        </w:rPr>
        <w:t>地点：</w:t>
      </w:r>
      <w:r>
        <w:rPr>
          <w:rFonts w:hint="eastAsia" w:ascii="宋体" w:hAnsi="宋体" w:eastAsia="宋体" w:cs="宋体"/>
          <w:color w:val="auto"/>
          <w:sz w:val="24"/>
          <w:szCs w:val="24"/>
          <w:highlight w:val="none"/>
          <w:u w:val="single"/>
        </w:rPr>
        <w:t xml:space="preserve">          </w:t>
      </w:r>
    </w:p>
    <w:p>
      <w:pPr>
        <w:spacing w:line="360" w:lineRule="auto"/>
        <w:ind w:firstLine="435"/>
        <w:outlineLvl w:val="1"/>
        <w:rPr>
          <w:rFonts w:hint="eastAsia"/>
          <w:b/>
          <w:bCs/>
          <w:color w:val="auto"/>
          <w:sz w:val="24"/>
          <w:highlight w:val="none"/>
        </w:rPr>
      </w:pPr>
      <w:bookmarkStart w:id="19" w:name="_Toc24365"/>
      <w:r>
        <w:rPr>
          <w:rFonts w:hint="eastAsia"/>
          <w:b/>
          <w:bCs/>
          <w:color w:val="auto"/>
          <w:sz w:val="24"/>
          <w:highlight w:val="none"/>
          <w:lang w:val="en-US" w:eastAsia="zh-CN"/>
        </w:rPr>
        <w:t>六</w:t>
      </w:r>
      <w:r>
        <w:rPr>
          <w:rFonts w:hint="eastAsia"/>
          <w:b/>
          <w:bCs/>
          <w:color w:val="auto"/>
          <w:sz w:val="24"/>
          <w:highlight w:val="none"/>
        </w:rPr>
        <w:t>、</w:t>
      </w:r>
      <w:bookmarkEnd w:id="13"/>
      <w:r>
        <w:rPr>
          <w:rFonts w:hint="eastAsia"/>
          <w:b/>
          <w:bCs/>
          <w:color w:val="auto"/>
          <w:sz w:val="24"/>
          <w:highlight w:val="none"/>
        </w:rPr>
        <w:t>公告期限</w:t>
      </w:r>
      <w:bookmarkEnd w:id="19"/>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0" w:name="_Toc7722"/>
      <w:r>
        <w:rPr>
          <w:rFonts w:hint="eastAsia" w:ascii="宋体" w:hAnsi="宋体" w:eastAsia="宋体" w:cs="宋体"/>
          <w:sz w:val="24"/>
          <w:szCs w:val="24"/>
        </w:rPr>
        <w:t>自本公告发布之日起3个工作日。</w:t>
      </w:r>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1"/>
        <w:rPr>
          <w:rFonts w:hint="eastAsia" w:ascii="宋体" w:hAnsi="宋体" w:eastAsia="宋体"/>
          <w:b/>
          <w:bCs/>
          <w:color w:val="auto"/>
          <w:sz w:val="24"/>
          <w:szCs w:val="18"/>
          <w:highlight w:val="none"/>
        </w:rPr>
      </w:pPr>
      <w:bookmarkStart w:id="21" w:name="_Toc35393795"/>
      <w:bookmarkStart w:id="22" w:name="_Toc22198"/>
      <w:bookmarkStart w:id="23" w:name="_Toc35393626"/>
      <w:r>
        <w:rPr>
          <w:rFonts w:hint="eastAsia"/>
          <w:b/>
          <w:bCs/>
          <w:color w:val="auto"/>
          <w:sz w:val="24"/>
          <w:szCs w:val="18"/>
          <w:highlight w:val="none"/>
          <w:lang w:val="en-US" w:eastAsia="zh-CN"/>
        </w:rPr>
        <w:t>七</w:t>
      </w:r>
      <w:r>
        <w:rPr>
          <w:rFonts w:hint="eastAsia" w:ascii="宋体" w:hAnsi="宋体" w:eastAsia="宋体"/>
          <w:b/>
          <w:bCs/>
          <w:color w:val="auto"/>
          <w:sz w:val="24"/>
          <w:szCs w:val="18"/>
          <w:highlight w:val="none"/>
        </w:rPr>
        <w:t>、其他补充事宜</w:t>
      </w:r>
      <w:bookmarkEnd w:id="21"/>
      <w:bookmarkEnd w:id="22"/>
      <w:bookmarkEnd w:id="23"/>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9"/>
        <w:rPr>
          <w:rFonts w:ascii="宋体" w:hAnsi="宋体" w:eastAsia="宋体"/>
          <w:color w:val="auto"/>
          <w:sz w:val="24"/>
          <w:szCs w:val="18"/>
          <w:highlight w:val="none"/>
          <w:u w:val="single"/>
        </w:rPr>
      </w:pPr>
      <w:r>
        <w:rPr>
          <w:rFonts w:hint="eastAsia" w:ascii="宋体" w:hAnsi="宋体" w:eastAsia="宋体"/>
          <w:color w:val="auto"/>
          <w:sz w:val="24"/>
          <w:szCs w:val="18"/>
          <w:highlight w:val="none"/>
          <w:lang w:val="en-US" w:eastAsia="zh-CN"/>
        </w:rPr>
        <w:t>1</w:t>
      </w:r>
      <w:r>
        <w:rPr>
          <w:rFonts w:hint="eastAsia" w:ascii="宋体" w:hAnsi="宋体" w:eastAsia="宋体"/>
          <w:color w:val="auto"/>
          <w:sz w:val="24"/>
          <w:szCs w:val="18"/>
          <w:highlight w:val="none"/>
        </w:rPr>
        <w:t>.</w:t>
      </w:r>
      <w:r>
        <w:rPr>
          <w:rFonts w:hint="eastAsia" w:ascii="宋体" w:hAnsi="宋体" w:eastAsia="宋体"/>
          <w:b w:val="0"/>
          <w:bCs w:val="0"/>
          <w:color w:val="auto"/>
          <w:sz w:val="24"/>
          <w:szCs w:val="18"/>
          <w:highlight w:val="none"/>
        </w:rPr>
        <w:t>项目采用全流程电子化采购方式，</w:t>
      </w:r>
      <w:r>
        <w:rPr>
          <w:rFonts w:hint="eastAsia" w:ascii="宋体" w:hAnsi="宋体" w:eastAsia="宋体"/>
          <w:b w:val="0"/>
          <w:bCs w:val="0"/>
          <w:color w:val="auto"/>
          <w:sz w:val="24"/>
          <w:szCs w:val="18"/>
          <w:highlight w:val="none"/>
          <w:lang w:val="en-US" w:eastAsia="zh-CN"/>
        </w:rPr>
        <w:t>相关操作说明如下：</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both"/>
        <w:textAlignment w:val="auto"/>
        <w:rPr>
          <w:rFonts w:hint="default"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2.</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7"/>
        <w:outlineLvl w:val="1"/>
        <w:rPr>
          <w:b/>
          <w:bCs/>
          <w:color w:val="auto"/>
          <w:sz w:val="24"/>
          <w:szCs w:val="18"/>
          <w:highlight w:val="none"/>
        </w:rPr>
      </w:pPr>
      <w:bookmarkStart w:id="24" w:name="_Toc25763"/>
      <w:r>
        <w:rPr>
          <w:rFonts w:hint="eastAsia" w:asciiTheme="minorEastAsia" w:hAnsiTheme="minorEastAsia" w:eastAsiaTheme="minorEastAsia"/>
          <w:b/>
          <w:color w:val="auto"/>
          <w:sz w:val="24"/>
          <w:highlight w:val="none"/>
          <w:lang w:val="en-US" w:eastAsia="zh-CN"/>
        </w:rPr>
        <w:t>八</w:t>
      </w:r>
      <w:r>
        <w:rPr>
          <w:rFonts w:hint="eastAsia" w:asciiTheme="minorEastAsia" w:hAnsiTheme="minorEastAsia" w:eastAsiaTheme="minorEastAsia"/>
          <w:b/>
          <w:color w:val="auto"/>
          <w:sz w:val="24"/>
          <w:highlight w:val="none"/>
        </w:rPr>
        <w:t>、</w:t>
      </w:r>
      <w:bookmarkEnd w:id="20"/>
      <w:r>
        <w:rPr>
          <w:rFonts w:hint="eastAsia" w:ascii="宋体" w:hAnsi="宋体" w:eastAsia="宋体"/>
          <w:b/>
          <w:bCs/>
          <w:color w:val="auto"/>
          <w:sz w:val="24"/>
          <w:szCs w:val="18"/>
          <w:highlight w:val="none"/>
        </w:rPr>
        <w:t>对本次招标提出询问，请按以下方式联系</w:t>
      </w:r>
      <w:bookmarkEnd w:id="24"/>
    </w:p>
    <w:p>
      <w:pPr>
        <w:spacing w:line="360" w:lineRule="auto"/>
        <w:ind w:firstLine="437"/>
        <w:outlineLvl w:val="2"/>
        <w:rPr>
          <w:rFonts w:hint="eastAsia" w:ascii="宋体" w:hAnsi="宋体" w:eastAsia="宋体"/>
          <w:color w:val="auto"/>
          <w:sz w:val="24"/>
          <w:szCs w:val="18"/>
          <w:highlight w:val="none"/>
          <w:lang w:val="en-US" w:eastAsia="zh-CN"/>
        </w:rPr>
      </w:pPr>
      <w:bookmarkStart w:id="25" w:name="_Toc13220"/>
      <w:r>
        <w:rPr>
          <w:rFonts w:hint="eastAsia" w:ascii="宋体" w:hAnsi="宋体" w:eastAsia="宋体"/>
          <w:color w:val="auto"/>
          <w:sz w:val="24"/>
          <w:szCs w:val="18"/>
          <w:highlight w:val="none"/>
        </w:rPr>
        <w:t>1.采购人</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 xml:space="preserve">地 </w:t>
      </w:r>
      <w:r>
        <w:rPr>
          <w:rFonts w:ascii="宋体" w:hAnsi="宋体" w:eastAsia="宋体"/>
          <w:color w:val="auto"/>
          <w:sz w:val="24"/>
          <w:szCs w:val="18"/>
          <w:highlight w:val="none"/>
        </w:rPr>
        <w:t xml:space="preserve"> </w:t>
      </w:r>
      <w:r>
        <w:rPr>
          <w:rFonts w:hint="eastAsia" w:ascii="宋体" w:hAnsi="宋体" w:eastAsia="宋体"/>
          <w:color w:val="auto"/>
          <w:sz w:val="24"/>
          <w:szCs w:val="18"/>
          <w:highlight w:val="none"/>
        </w:rPr>
        <w:t>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2"/>
        <w:rPr>
          <w:rFonts w:hint="eastAsia" w:ascii="宋体" w:hAnsi="宋体" w:eastAsia="宋体"/>
          <w:color w:val="auto"/>
          <w:sz w:val="24"/>
          <w:szCs w:val="18"/>
          <w:highlight w:val="none"/>
          <w:lang w:val="en-US" w:eastAsia="zh-CN"/>
        </w:rPr>
      </w:pPr>
      <w:r>
        <w:rPr>
          <w:rFonts w:ascii="宋体" w:hAnsi="宋体" w:eastAsia="宋体"/>
          <w:color w:val="auto"/>
          <w:sz w:val="24"/>
          <w:szCs w:val="18"/>
          <w:highlight w:val="none"/>
        </w:rPr>
        <w:t>2.采购代理机构</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地</w:t>
      </w:r>
      <w:r>
        <w:rPr>
          <w:rFonts w:ascii="宋体" w:hAnsi="宋体" w:eastAsia="宋体"/>
          <w:color w:val="auto"/>
          <w:sz w:val="24"/>
          <w:szCs w:val="18"/>
          <w:highlight w:val="none"/>
        </w:rPr>
        <w:t xml:space="preserve">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2"/>
        <w:rPr>
          <w:rFonts w:hint="eastAsia" w:ascii="宋体" w:hAnsi="宋体" w:eastAsia="宋体"/>
          <w:b/>
          <w:color w:val="auto"/>
          <w:sz w:val="24"/>
          <w:szCs w:val="18"/>
          <w:highlight w:val="none"/>
          <w:lang w:val="en-US" w:eastAsia="zh-CN"/>
        </w:rPr>
      </w:pPr>
      <w:r>
        <w:rPr>
          <w:rFonts w:hint="eastAsia" w:ascii="宋体" w:hAnsi="宋体" w:eastAsia="宋体"/>
          <w:b w:val="0"/>
          <w:bCs/>
          <w:color w:val="auto"/>
          <w:sz w:val="24"/>
          <w:szCs w:val="18"/>
          <w:highlight w:val="none"/>
          <w:lang w:val="en-US" w:eastAsia="zh-CN"/>
        </w:rPr>
        <w:t>3</w:t>
      </w:r>
      <w:r>
        <w:rPr>
          <w:rFonts w:hint="eastAsia" w:ascii="宋体" w:hAnsi="宋体" w:eastAsia="宋体"/>
          <w:b/>
          <w:color w:val="auto"/>
          <w:sz w:val="24"/>
          <w:szCs w:val="18"/>
          <w:highlight w:val="none"/>
        </w:rPr>
        <w:t>.</w:t>
      </w:r>
      <w:r>
        <w:rPr>
          <w:rFonts w:hint="eastAsia" w:ascii="宋体" w:hAnsi="宋体" w:eastAsia="宋体"/>
          <w:color w:val="auto"/>
          <w:sz w:val="24"/>
          <w:szCs w:val="18"/>
          <w:highlight w:val="none"/>
        </w:rPr>
        <w:t>政府采购监督管理部门</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地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bookmarkEnd w:id="25"/>
    <w:p>
      <w:pPr>
        <w:spacing w:line="360" w:lineRule="auto"/>
        <w:ind w:firstLine="435"/>
        <w:rPr>
          <w:color w:val="auto"/>
          <w:sz w:val="24"/>
          <w:szCs w:val="18"/>
          <w:highlight w:val="none"/>
        </w:rPr>
      </w:pPr>
      <w:r>
        <w:rPr>
          <w:color w:val="auto"/>
          <w:sz w:val="24"/>
          <w:szCs w:val="18"/>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26" w:name="_Toc28080"/>
      <w:r>
        <w:rPr>
          <w:rFonts w:hint="eastAsia" w:asciiTheme="minorEastAsia" w:hAnsiTheme="minorEastAsia" w:eastAsiaTheme="minorEastAsia"/>
          <w:b/>
          <w:color w:val="auto"/>
          <w:sz w:val="28"/>
          <w:highlight w:val="none"/>
        </w:rPr>
        <w:t>第二章</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 xml:space="preserve"> 供应商</w:t>
      </w:r>
      <w:r>
        <w:rPr>
          <w:rFonts w:asciiTheme="minorEastAsia" w:hAnsiTheme="minorEastAsia" w:eastAsiaTheme="minorEastAsia"/>
          <w:b/>
          <w:color w:val="auto"/>
          <w:sz w:val="28"/>
          <w:highlight w:val="none"/>
        </w:rPr>
        <w:t>须知</w:t>
      </w:r>
      <w:bookmarkEnd w:id="26"/>
    </w:p>
    <w:p>
      <w:pPr>
        <w:spacing w:line="360" w:lineRule="auto"/>
        <w:jc w:val="center"/>
        <w:outlineLvl w:val="1"/>
        <w:rPr>
          <w:rFonts w:asciiTheme="minorEastAsia" w:hAnsiTheme="minorEastAsia" w:eastAsiaTheme="minorEastAsia"/>
          <w:b/>
          <w:color w:val="auto"/>
          <w:sz w:val="24"/>
          <w:highlight w:val="none"/>
        </w:rPr>
      </w:pPr>
      <w:bookmarkStart w:id="27" w:name="_Toc18621"/>
      <w:bookmarkStart w:id="28" w:name="_Toc12027"/>
      <w:r>
        <w:rPr>
          <w:rFonts w:hint="eastAsia" w:asciiTheme="minorEastAsia" w:hAnsiTheme="minorEastAsia" w:eastAsiaTheme="minorEastAsia"/>
          <w:b/>
          <w:color w:val="auto"/>
          <w:sz w:val="24"/>
          <w:highlight w:val="none"/>
        </w:rPr>
        <w:t>一、供应商</w:t>
      </w:r>
      <w:r>
        <w:rPr>
          <w:rFonts w:asciiTheme="minorEastAsia" w:hAnsiTheme="minorEastAsia" w:eastAsiaTheme="minorEastAsia"/>
          <w:b/>
          <w:color w:val="auto"/>
          <w:sz w:val="24"/>
          <w:highlight w:val="none"/>
        </w:rPr>
        <w:t>须知前附表</w:t>
      </w:r>
      <w:bookmarkEnd w:id="27"/>
      <w:bookmarkEnd w:id="28"/>
    </w:p>
    <w:p>
      <w:pPr>
        <w:spacing w:line="360" w:lineRule="auto"/>
        <w:ind w:firstLine="435"/>
        <w:rPr>
          <w:color w:val="auto"/>
          <w:sz w:val="24"/>
          <w:szCs w:val="18"/>
          <w:highlight w:val="none"/>
        </w:rPr>
      </w:pPr>
      <w:r>
        <w:rPr>
          <w:rFonts w:hint="eastAsia"/>
          <w:b/>
          <w:bCs/>
          <w:color w:val="auto"/>
          <w:sz w:val="24"/>
          <w:szCs w:val="18"/>
          <w:highlight w:val="none"/>
        </w:rPr>
        <w:t>注：</w:t>
      </w:r>
      <w:r>
        <w:rPr>
          <w:rFonts w:hint="eastAsia"/>
          <w:color w:val="auto"/>
          <w:sz w:val="24"/>
          <w:szCs w:val="18"/>
          <w:highlight w:val="none"/>
        </w:rPr>
        <w:t>本表是本项目的具体要求，是对供应商须知的具体补充和修改，如有不一致，以本表为准。</w:t>
      </w:r>
    </w:p>
    <w:tbl>
      <w:tblPr>
        <w:tblStyle w:val="53"/>
        <w:tblW w:w="51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6"/>
        <w:gridCol w:w="1711"/>
        <w:gridCol w:w="6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6"/>
              <w:widowControl w:val="0"/>
              <w:spacing w:before="0" w:beforeAutospacing="0" w:after="0" w:afterAutospacing="0" w:line="360" w:lineRule="auto"/>
              <w:rPr>
                <w:bCs w:val="0"/>
                <w:color w:val="auto"/>
                <w:kern w:val="2"/>
                <w:sz w:val="24"/>
                <w:szCs w:val="20"/>
                <w:highlight w:val="none"/>
              </w:rPr>
            </w:pPr>
            <w:r>
              <w:rPr>
                <w:rFonts w:hint="eastAsia"/>
                <w:bCs w:val="0"/>
                <w:color w:val="auto"/>
                <w:kern w:val="2"/>
                <w:sz w:val="24"/>
                <w:szCs w:val="20"/>
                <w:highlight w:val="none"/>
              </w:rPr>
              <w:t>条款号</w:t>
            </w:r>
          </w:p>
        </w:tc>
        <w:tc>
          <w:tcPr>
            <w:tcW w:w="977" w:type="pct"/>
            <w:vAlign w:val="center"/>
          </w:tcPr>
          <w:p>
            <w:pPr>
              <w:pStyle w:val="66"/>
              <w:widowControl w:val="0"/>
              <w:spacing w:before="0" w:beforeAutospacing="0" w:after="0" w:afterAutospacing="0" w:line="360" w:lineRule="auto"/>
              <w:rPr>
                <w:bCs w:val="0"/>
                <w:color w:val="auto"/>
                <w:kern w:val="2"/>
                <w:sz w:val="24"/>
                <w:szCs w:val="20"/>
                <w:highlight w:val="none"/>
              </w:rPr>
            </w:pPr>
            <w:r>
              <w:rPr>
                <w:rFonts w:hint="eastAsia"/>
                <w:bCs w:val="0"/>
                <w:color w:val="auto"/>
                <w:kern w:val="2"/>
                <w:sz w:val="24"/>
                <w:szCs w:val="20"/>
                <w:highlight w:val="none"/>
              </w:rPr>
              <w:t>条款名称</w:t>
            </w:r>
          </w:p>
        </w:tc>
        <w:tc>
          <w:tcPr>
            <w:tcW w:w="3556" w:type="pct"/>
            <w:vAlign w:val="center"/>
          </w:tcPr>
          <w:p>
            <w:pPr>
              <w:pStyle w:val="66"/>
              <w:widowControl w:val="0"/>
              <w:spacing w:before="0" w:beforeAutospacing="0" w:after="0" w:afterAutospacing="0" w:line="360" w:lineRule="auto"/>
              <w:rPr>
                <w:bCs w:val="0"/>
                <w:color w:val="auto"/>
                <w:kern w:val="2"/>
                <w:sz w:val="24"/>
                <w:szCs w:val="20"/>
                <w:highlight w:val="none"/>
              </w:rPr>
            </w:pPr>
            <w:r>
              <w:rPr>
                <w:rFonts w:hint="eastAsia"/>
                <w:bCs w:val="0"/>
                <w:color w:val="auto"/>
                <w:kern w:val="2"/>
                <w:sz w:val="24"/>
                <w:szCs w:val="20"/>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ascii="宋体" w:hAnsi="宋体" w:eastAsia="宋体"/>
                <w:bCs/>
                <w:color w:val="auto"/>
                <w:kern w:val="2"/>
                <w:highlight w:val="none"/>
                <w:lang w:val="en-US" w:eastAsia="zh-CN"/>
              </w:rPr>
              <w:t>5</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2</w:t>
            </w:r>
          </w:p>
        </w:tc>
        <w:tc>
          <w:tcPr>
            <w:tcW w:w="1711" w:type="dxa"/>
            <w:vAlign w:val="center"/>
          </w:tcPr>
          <w:p>
            <w:pPr>
              <w:pStyle w:val="66"/>
              <w:widowControl w:val="0"/>
              <w:spacing w:before="0" w:beforeAutospacing="0" w:after="0" w:afterAutospacing="0" w:line="360" w:lineRule="auto"/>
              <w:jc w:val="left"/>
              <w:rPr>
                <w:b w:val="0"/>
                <w:color w:val="auto"/>
                <w:sz w:val="24"/>
                <w:highlight w:val="none"/>
              </w:rPr>
            </w:pPr>
            <w:r>
              <w:rPr>
                <w:rFonts w:hint="eastAsia" w:ascii="宋体" w:hAnsi="宋体" w:eastAsia="宋体"/>
                <w:b w:val="0"/>
                <w:color w:val="auto"/>
                <w:sz w:val="24"/>
                <w:highlight w:val="none"/>
              </w:rPr>
              <w:t>现场考察</w:t>
            </w:r>
            <w:r>
              <w:rPr>
                <w:rFonts w:hint="eastAsia" w:ascii="宋体" w:hAnsi="宋体" w:eastAsia="宋体"/>
                <w:b w:val="0"/>
                <w:color w:val="auto"/>
                <w:sz w:val="24"/>
                <w:highlight w:val="none"/>
                <w:lang w:val="en-US" w:eastAsia="zh-CN"/>
              </w:rPr>
              <w:t>或标前答疑会</w:t>
            </w:r>
          </w:p>
        </w:tc>
        <w:tc>
          <w:tcPr>
            <w:tcW w:w="6229" w:type="dxa"/>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rPr>
            </w:pPr>
            <w:r>
              <w:rPr>
                <w:rFonts w:ascii="宋体" w:hAnsi="宋体" w:eastAsia="宋体"/>
                <w:bCs/>
                <w:color w:val="auto"/>
                <w:sz w:val="24"/>
                <w:szCs w:val="24"/>
                <w:highlight w:val="none"/>
              </w:rPr>
              <w:t>□</w:t>
            </w:r>
            <w:r>
              <w:rPr>
                <w:rFonts w:hint="eastAsia" w:ascii="宋体" w:hAnsi="宋体" w:eastAsia="宋体"/>
                <w:color w:val="auto"/>
                <w:sz w:val="24"/>
                <w:highlight w:val="none"/>
              </w:rPr>
              <w:t>不组织</w:t>
            </w:r>
            <w:r>
              <w:rPr>
                <w:rFonts w:hint="eastAsia" w:ascii="宋体" w:hAnsi="宋体" w:eastAsia="宋体"/>
                <w:color w:val="auto"/>
                <w:sz w:val="24"/>
                <w:highlight w:val="none"/>
                <w:lang w:val="en-US" w:eastAsia="zh-CN"/>
              </w:rPr>
              <w:t>或不召开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bCs/>
                <w:color w:val="auto"/>
                <w:sz w:val="24"/>
                <w:highlight w:val="none"/>
                <w:lang w:eastAsia="zh-CN"/>
              </w:rPr>
            </w:pPr>
            <w:r>
              <w:rPr>
                <w:rFonts w:hint="eastAsia" w:ascii="宋体" w:hAnsi="宋体" w:eastAsia="宋体"/>
                <w:color w:val="auto"/>
                <w:sz w:val="24"/>
                <w:highlight w:val="none"/>
              </w:rPr>
              <w:t>□</w:t>
            </w:r>
            <w:r>
              <w:rPr>
                <w:rFonts w:hint="eastAsia" w:ascii="宋体" w:hAnsi="宋体" w:eastAsia="宋体"/>
                <w:bCs/>
                <w:color w:val="auto"/>
                <w:sz w:val="24"/>
                <w:highlight w:val="none"/>
              </w:rPr>
              <w:t>统一组织</w:t>
            </w:r>
            <w:r>
              <w:rPr>
                <w:rFonts w:hint="eastAsia" w:ascii="宋体" w:hAnsi="宋体" w:eastAsia="宋体"/>
                <w:bCs/>
                <w:color w:val="auto"/>
                <w:sz w:val="24"/>
                <w:highlight w:val="none"/>
                <w:lang w:val="en-US" w:eastAsia="zh-CN"/>
              </w:rPr>
              <w:t>或统一召开</w:t>
            </w:r>
          </w:p>
          <w:p>
            <w:pPr>
              <w:spacing w:line="360" w:lineRule="auto"/>
              <w:rPr>
                <w:rFonts w:ascii="宋体" w:hAnsi="宋体" w:eastAsia="宋体"/>
                <w:bCs/>
                <w:color w:val="auto"/>
                <w:sz w:val="24"/>
                <w:highlight w:val="none"/>
                <w:u w:val="single"/>
              </w:rPr>
            </w:pPr>
            <w:r>
              <w:rPr>
                <w:rFonts w:hint="eastAsia" w:ascii="宋体" w:hAnsi="宋体" w:eastAsia="宋体"/>
                <w:bCs/>
                <w:color w:val="auto"/>
                <w:sz w:val="24"/>
                <w:highlight w:val="none"/>
              </w:rPr>
              <w:t>时间：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月</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日</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时</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分</w:t>
            </w:r>
          </w:p>
          <w:p>
            <w:pPr>
              <w:spacing w:line="360" w:lineRule="auto"/>
              <w:rPr>
                <w:rFonts w:ascii="宋体" w:hAnsi="宋体" w:eastAsia="宋体"/>
                <w:bCs/>
                <w:color w:val="auto"/>
                <w:sz w:val="24"/>
                <w:highlight w:val="none"/>
                <w:u w:val="single"/>
              </w:rPr>
            </w:pPr>
            <w:r>
              <w:rPr>
                <w:rFonts w:hint="eastAsia" w:ascii="宋体" w:hAnsi="宋体" w:eastAsia="宋体"/>
                <w:bCs/>
                <w:color w:val="auto"/>
                <w:sz w:val="24"/>
                <w:highlight w:val="none"/>
              </w:rPr>
              <w:t>地点：</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u w:val="single"/>
              </w:rPr>
            </w:pPr>
            <w:r>
              <w:rPr>
                <w:rFonts w:hint="eastAsia" w:ascii="宋体" w:hAnsi="宋体" w:eastAsia="宋体"/>
                <w:bCs/>
                <w:color w:val="auto"/>
                <w:sz w:val="24"/>
                <w:highlight w:val="none"/>
              </w:rPr>
              <w:t>联系人及联系电话：</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pStyle w:val="66"/>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color w:val="auto"/>
                <w:sz w:val="24"/>
                <w:highlight w:val="none"/>
              </w:rPr>
            </w:pPr>
            <w:r>
              <w:rPr>
                <w:rFonts w:hint="eastAsia" w:ascii="宋体" w:hAnsi="宋体" w:eastAsia="宋体"/>
                <w:bCs w:val="0"/>
                <w:color w:val="auto"/>
                <w:sz w:val="24"/>
                <w:highlight w:val="none"/>
                <w:lang w:eastAsia="zh-CN"/>
              </w:rPr>
              <w:t>注：</w:t>
            </w:r>
            <w:r>
              <w:rPr>
                <w:rFonts w:hint="eastAsia" w:ascii="宋体" w:hAnsi="宋体" w:eastAsia="宋体"/>
                <w:bCs w:val="0"/>
                <w:color w:val="auto"/>
                <w:sz w:val="24"/>
                <w:highlight w:val="none"/>
              </w:rPr>
              <w:t>如</w:t>
            </w:r>
            <w:r>
              <w:rPr>
                <w:rFonts w:hint="eastAsia" w:ascii="宋体" w:hAnsi="宋体" w:eastAsia="宋体"/>
                <w:bCs w:val="0"/>
                <w:color w:val="auto"/>
                <w:sz w:val="24"/>
                <w:highlight w:val="none"/>
                <w:lang w:val="en-US" w:eastAsia="zh-CN"/>
              </w:rPr>
              <w:t>供应商</w:t>
            </w:r>
            <w:r>
              <w:rPr>
                <w:rFonts w:hint="eastAsia" w:ascii="宋体" w:hAnsi="宋体" w:eastAsia="宋体"/>
                <w:bCs w:val="0"/>
                <w:color w:val="auto"/>
                <w:sz w:val="24"/>
                <w:highlight w:val="none"/>
              </w:rPr>
              <w:t>未参加采购人统一组织的现场考察</w:t>
            </w:r>
            <w:r>
              <w:rPr>
                <w:rFonts w:hint="eastAsia" w:ascii="宋体" w:hAnsi="宋体" w:eastAsia="宋体"/>
                <w:bCs w:val="0"/>
                <w:color w:val="auto"/>
                <w:sz w:val="24"/>
                <w:highlight w:val="none"/>
                <w:lang w:val="en-US" w:eastAsia="zh-CN"/>
              </w:rPr>
              <w:t>或采购人统一召开的标前答疑会</w:t>
            </w:r>
            <w:r>
              <w:rPr>
                <w:rFonts w:hint="eastAsia" w:ascii="宋体" w:hAnsi="宋体" w:eastAsia="宋体"/>
                <w:bCs w:val="0"/>
                <w:color w:val="auto"/>
                <w:sz w:val="24"/>
                <w:highlight w:val="none"/>
              </w:rPr>
              <w:t>，视同放弃现场考察</w:t>
            </w:r>
            <w:r>
              <w:rPr>
                <w:rFonts w:hint="eastAsia" w:ascii="宋体" w:hAnsi="宋体" w:eastAsia="宋体"/>
                <w:bCs w:val="0"/>
                <w:color w:val="auto"/>
                <w:sz w:val="24"/>
                <w:highlight w:val="none"/>
                <w:lang w:val="en-US" w:eastAsia="zh-CN"/>
              </w:rPr>
              <w:t>或标前答疑会</w:t>
            </w:r>
            <w:r>
              <w:rPr>
                <w:rFonts w:hint="eastAsia" w:ascii="宋体" w:hAnsi="宋体" w:eastAsia="宋体"/>
                <w:bCs w:val="0"/>
                <w:color w:val="auto"/>
                <w:sz w:val="24"/>
                <w:highlight w:val="none"/>
              </w:rPr>
              <w:t>，由此引起的一切责任由</w:t>
            </w:r>
            <w:r>
              <w:rPr>
                <w:rFonts w:hint="eastAsia" w:ascii="宋体" w:hAnsi="宋体" w:eastAsia="宋体"/>
                <w:bCs w:val="0"/>
                <w:color w:val="auto"/>
                <w:sz w:val="24"/>
                <w:highlight w:val="none"/>
                <w:lang w:val="en-US" w:eastAsia="zh-CN"/>
              </w:rPr>
              <w:t>供应商</w:t>
            </w:r>
            <w:r>
              <w:rPr>
                <w:rFonts w:hint="eastAsia" w:ascii="宋体" w:hAnsi="宋体" w:eastAsia="宋体"/>
                <w:bCs w:val="0"/>
                <w:color w:val="auto"/>
                <w:sz w:val="24"/>
                <w:highlight w:val="none"/>
              </w:rPr>
              <w:t>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6</w:t>
            </w:r>
            <w:r>
              <w:rPr>
                <w:bCs/>
                <w:color w:val="auto"/>
                <w:kern w:val="2"/>
                <w:highlight w:val="none"/>
              </w:rPr>
              <w:t>.1</w:t>
            </w:r>
          </w:p>
        </w:tc>
        <w:tc>
          <w:tcPr>
            <w:tcW w:w="977" w:type="pct"/>
            <w:vAlign w:val="center"/>
          </w:tcPr>
          <w:p>
            <w:pPr>
              <w:pStyle w:val="66"/>
              <w:widowControl w:val="0"/>
              <w:spacing w:before="0" w:beforeAutospacing="0" w:after="0" w:afterAutospacing="0" w:line="360" w:lineRule="auto"/>
              <w:jc w:val="left"/>
              <w:rPr>
                <w:b w:val="0"/>
                <w:color w:val="auto"/>
                <w:sz w:val="24"/>
                <w:highlight w:val="none"/>
              </w:rPr>
            </w:pPr>
            <w:r>
              <w:rPr>
                <w:rFonts w:hint="eastAsia"/>
                <w:b w:val="0"/>
                <w:color w:val="auto"/>
                <w:sz w:val="24"/>
                <w:highlight w:val="none"/>
              </w:rPr>
              <w:t>网上询问截止时间</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b w:val="0"/>
                <w:color w:val="auto"/>
                <w:sz w:val="24"/>
                <w:highlight w:val="none"/>
                <w:u w:val="single"/>
              </w:rPr>
              <w:t xml:space="preserve">    </w:t>
            </w:r>
            <w:r>
              <w:rPr>
                <w:b w:val="0"/>
                <w:color w:val="auto"/>
                <w:sz w:val="24"/>
                <w:highlight w:val="none"/>
              </w:rPr>
              <w:t>年</w:t>
            </w:r>
            <w:r>
              <w:rPr>
                <w:b w:val="0"/>
                <w:color w:val="auto"/>
                <w:sz w:val="24"/>
                <w:highlight w:val="none"/>
                <w:u w:val="single"/>
              </w:rPr>
              <w:t xml:space="preserve">  </w:t>
            </w:r>
            <w:r>
              <w:rPr>
                <w:b w:val="0"/>
                <w:color w:val="auto"/>
                <w:sz w:val="24"/>
                <w:highlight w:val="none"/>
              </w:rPr>
              <w:t>月</w:t>
            </w:r>
            <w:r>
              <w:rPr>
                <w:b w:val="0"/>
                <w:color w:val="auto"/>
                <w:sz w:val="24"/>
                <w:highlight w:val="none"/>
                <w:u w:val="single"/>
              </w:rPr>
              <w:t xml:space="preserve">  </w:t>
            </w:r>
            <w:r>
              <w:rPr>
                <w:b w:val="0"/>
                <w:color w:val="auto"/>
                <w:sz w:val="24"/>
                <w:highlight w:val="none"/>
              </w:rPr>
              <w:t>日</w:t>
            </w:r>
            <w:r>
              <w:rPr>
                <w:b w:val="0"/>
                <w:color w:val="auto"/>
                <w:sz w:val="24"/>
                <w:highlight w:val="none"/>
                <w:u w:val="single"/>
              </w:rPr>
              <w:t xml:space="preserve">  </w:t>
            </w:r>
            <w:r>
              <w:rPr>
                <w:b w:val="0"/>
                <w:color w:val="auto"/>
                <w:sz w:val="24"/>
                <w:highlight w:val="none"/>
              </w:rPr>
              <w:t>时</w:t>
            </w:r>
            <w:r>
              <w:rPr>
                <w:b w:val="0"/>
                <w:color w:val="auto"/>
                <w:sz w:val="24"/>
                <w:highlight w:val="none"/>
                <w:u w:val="single"/>
              </w:rPr>
              <w:t xml:space="preserve">  </w:t>
            </w:r>
            <w:r>
              <w:rPr>
                <w:rFonts w:hint="eastAsia"/>
                <w:b w:val="0"/>
                <w:color w:val="auto"/>
                <w:sz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7</w:t>
            </w:r>
            <w:r>
              <w:rPr>
                <w:bCs/>
                <w:color w:val="auto"/>
                <w:kern w:val="2"/>
                <w:highlight w:val="none"/>
              </w:rPr>
              <w:t>.1</w:t>
            </w:r>
          </w:p>
        </w:tc>
        <w:tc>
          <w:tcPr>
            <w:tcW w:w="977" w:type="pct"/>
            <w:vAlign w:val="center"/>
          </w:tcPr>
          <w:p>
            <w:pPr>
              <w:pStyle w:val="66"/>
              <w:widowControl w:val="0"/>
              <w:spacing w:before="0" w:beforeAutospacing="0" w:after="0" w:afterAutospacing="0" w:line="360" w:lineRule="auto"/>
              <w:jc w:val="left"/>
              <w:rPr>
                <w:b w:val="0"/>
                <w:color w:val="auto"/>
                <w:sz w:val="24"/>
                <w:highlight w:val="none"/>
              </w:rPr>
            </w:pPr>
            <w:r>
              <w:rPr>
                <w:rFonts w:hint="eastAsia"/>
                <w:b w:val="0"/>
                <w:color w:val="auto"/>
                <w:sz w:val="24"/>
                <w:highlight w:val="none"/>
              </w:rPr>
              <w:t>包别划分</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b w:val="0"/>
                <w:bCs w:val="0"/>
                <w:color w:val="auto"/>
                <w:sz w:val="24"/>
                <w:szCs w:val="24"/>
                <w:highlight w:val="none"/>
              </w:rPr>
              <w:t>□</w:t>
            </w:r>
            <w:r>
              <w:rPr>
                <w:b w:val="0"/>
                <w:color w:val="auto"/>
                <w:sz w:val="24"/>
                <w:highlight w:val="none"/>
              </w:rPr>
              <w:t>不分包     □分为  个包</w:t>
            </w:r>
          </w:p>
          <w:p>
            <w:pPr>
              <w:pStyle w:val="66"/>
              <w:widowControl w:val="0"/>
              <w:spacing w:before="0" w:beforeAutospacing="0" w:after="0" w:afterAutospacing="0" w:line="360" w:lineRule="auto"/>
              <w:jc w:val="both"/>
              <w:rPr>
                <w:b w:val="0"/>
                <w:color w:val="auto"/>
                <w:sz w:val="24"/>
                <w:highlight w:val="none"/>
              </w:rPr>
            </w:pPr>
            <w:r>
              <w:rPr>
                <w:rFonts w:hint="eastAsia"/>
                <w:b w:val="0"/>
                <w:bCs w:val="0"/>
                <w:color w:val="auto"/>
                <w:sz w:val="24"/>
                <w:szCs w:val="24"/>
                <w:highlight w:val="none"/>
              </w:rPr>
              <w:t>供应商参加多个包磋商的成交</w:t>
            </w:r>
            <w:r>
              <w:rPr>
                <w:b w:val="0"/>
                <w:bCs w:val="0"/>
                <w:color w:val="auto"/>
                <w:sz w:val="24"/>
                <w:szCs w:val="24"/>
                <w:highlight w:val="none"/>
              </w:rPr>
              <w:t>包</w:t>
            </w:r>
            <w:r>
              <w:rPr>
                <w:rFonts w:hint="eastAsia"/>
                <w:b w:val="0"/>
                <w:bCs w:val="0"/>
                <w:color w:val="auto"/>
                <w:sz w:val="24"/>
                <w:szCs w:val="24"/>
                <w:highlight w:val="none"/>
              </w:rPr>
              <w:t>数规定：</w:t>
            </w:r>
            <w:r>
              <w:rPr>
                <w:rFonts w:hint="eastAsia"/>
                <w:b w:val="0"/>
                <w:bCs w:val="0"/>
                <w:color w:val="auto"/>
                <w:sz w:val="24"/>
                <w:szCs w:val="18"/>
                <w:highlight w:val="none"/>
                <w:u w:val="single"/>
              </w:rPr>
              <w:t xml:space="preserve"> </w:t>
            </w:r>
            <w:r>
              <w:rPr>
                <w:b w:val="0"/>
                <w:bCs w:val="0"/>
                <w:color w:val="auto"/>
                <w:sz w:val="24"/>
                <w:szCs w:val="1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816" w:type="dxa"/>
            <w:vAlign w:val="center"/>
          </w:tcPr>
          <w:p>
            <w:pPr>
              <w:pStyle w:val="67"/>
              <w:pBdr>
                <w:bottom w:val="none" w:color="auto" w:sz="0" w:space="0"/>
              </w:pBdr>
              <w:tabs>
                <w:tab w:val="clear" w:pos="4153"/>
                <w:tab w:val="clear" w:pos="8306"/>
              </w:tabs>
              <w:adjustRightInd/>
              <w:spacing w:line="240" w:lineRule="auto"/>
              <w:textAlignment w:val="auto"/>
              <w:rPr>
                <w:bCs/>
                <w:color w:val="auto"/>
                <w:kern w:val="2"/>
                <w:highlight w:val="none"/>
              </w:rPr>
            </w:pPr>
            <w:r>
              <w:rPr>
                <w:rFonts w:hint="eastAsia"/>
                <w:bCs/>
                <w:color w:val="auto"/>
                <w:kern w:val="2"/>
                <w:highlight w:val="none"/>
              </w:rPr>
              <w:t>1</w:t>
            </w:r>
            <w:r>
              <w:rPr>
                <w:rFonts w:hint="eastAsia"/>
                <w:bCs/>
                <w:color w:val="auto"/>
                <w:kern w:val="2"/>
                <w:highlight w:val="none"/>
                <w:lang w:val="en-US" w:eastAsia="zh-CN"/>
              </w:rPr>
              <w:t>0</w:t>
            </w:r>
            <w:r>
              <w:rPr>
                <w:bCs/>
                <w:color w:val="auto"/>
                <w:kern w:val="2"/>
                <w:highlight w:val="none"/>
              </w:rPr>
              <w:t>.1</w:t>
            </w:r>
          </w:p>
        </w:tc>
        <w:tc>
          <w:tcPr>
            <w:tcW w:w="977" w:type="pct"/>
            <w:vAlign w:val="center"/>
          </w:tcPr>
          <w:p>
            <w:pPr>
              <w:pStyle w:val="66"/>
              <w:widowControl w:val="0"/>
              <w:spacing w:before="0" w:beforeAutospacing="0" w:after="0" w:afterAutospacing="0" w:line="360" w:lineRule="auto"/>
              <w:jc w:val="left"/>
              <w:rPr>
                <w:b w:val="0"/>
                <w:color w:val="auto"/>
                <w:sz w:val="24"/>
                <w:highlight w:val="none"/>
              </w:rPr>
            </w:pPr>
            <w:r>
              <w:rPr>
                <w:rFonts w:hint="eastAsia"/>
                <w:b w:val="0"/>
                <w:color w:val="auto"/>
                <w:sz w:val="24"/>
                <w:highlight w:val="none"/>
              </w:rPr>
              <w:t>磋商保证金</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rPr>
              <w:t>1</w:t>
            </w:r>
            <w:r>
              <w:rPr>
                <w:rFonts w:hint="eastAsia"/>
                <w:bCs/>
                <w:color w:val="auto"/>
                <w:kern w:val="2"/>
                <w:highlight w:val="none"/>
                <w:lang w:val="en-US" w:eastAsia="zh-CN"/>
              </w:rPr>
              <w:t>1</w:t>
            </w:r>
            <w:r>
              <w:rPr>
                <w:bCs/>
                <w:color w:val="auto"/>
                <w:kern w:val="2"/>
                <w:highlight w:val="none"/>
              </w:rPr>
              <w:t>.1</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磋商有效期</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u w:val="single"/>
              </w:rPr>
              <w:t xml:space="preserve">    </w:t>
            </w:r>
            <w:r>
              <w:rPr>
                <w:rFonts w:hint="eastAsia"/>
                <w:b w:val="0"/>
                <w:color w:val="auto"/>
                <w:sz w:val="24"/>
                <w:highlight w:val="none"/>
              </w:rPr>
              <w:t>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rPr>
              <w:t>1</w:t>
            </w:r>
            <w:r>
              <w:rPr>
                <w:rFonts w:hint="eastAsia"/>
                <w:bCs/>
                <w:color w:val="auto"/>
                <w:kern w:val="2"/>
                <w:highlight w:val="none"/>
                <w:lang w:val="en-US" w:eastAsia="zh-CN"/>
              </w:rPr>
              <w:t>2</w:t>
            </w:r>
            <w:r>
              <w:rPr>
                <w:bCs/>
                <w:color w:val="auto"/>
                <w:kern w:val="2"/>
                <w:highlight w:val="none"/>
              </w:rPr>
              <w:t>.3</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响应文件解密时间</w:t>
            </w:r>
          </w:p>
        </w:tc>
        <w:tc>
          <w:tcPr>
            <w:tcW w:w="3556" w:type="pct"/>
            <w:vAlign w:val="center"/>
          </w:tcPr>
          <w:p>
            <w:pPr>
              <w:pStyle w:val="66"/>
              <w:widowControl w:val="0"/>
              <w:spacing w:before="0" w:beforeAutospacing="0" w:after="0" w:afterAutospacing="0" w:line="360" w:lineRule="auto"/>
              <w:jc w:val="both"/>
              <w:rPr>
                <w:b w:val="0"/>
                <w:color w:val="auto"/>
                <w:sz w:val="24"/>
                <w:highlight w:val="none"/>
                <w:u w:val="single"/>
              </w:rPr>
            </w:pPr>
            <w:r>
              <w:rPr>
                <w:rFonts w:hint="eastAsia"/>
                <w:b w:val="0"/>
                <w:color w:val="auto"/>
                <w:sz w:val="24"/>
                <w:highlight w:val="none"/>
                <w:u w:val="none"/>
              </w:rPr>
              <w:t>响应文件提交截止时间后</w:t>
            </w:r>
            <w:r>
              <w:rPr>
                <w:rFonts w:hint="eastAsia"/>
                <w:b w:val="0"/>
                <w:color w:val="auto"/>
                <w:sz w:val="24"/>
                <w:highlight w:val="none"/>
                <w:u w:val="single"/>
                <w:lang w:val="en-US" w:eastAsia="zh-CN"/>
              </w:rPr>
              <w:t xml:space="preserve">    </w:t>
            </w:r>
            <w:r>
              <w:rPr>
                <w:rFonts w:hint="eastAsia"/>
                <w:b w:val="0"/>
                <w:color w:val="auto"/>
                <w:sz w:val="24"/>
                <w:highlight w:val="none"/>
                <w:u w:val="none"/>
              </w:rPr>
              <w:t>分钟内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rPr>
              <w:t>1</w:t>
            </w:r>
            <w:r>
              <w:rPr>
                <w:rFonts w:hint="eastAsia"/>
                <w:bCs/>
                <w:color w:val="auto"/>
                <w:kern w:val="2"/>
                <w:highlight w:val="none"/>
                <w:lang w:val="en-US" w:eastAsia="zh-CN"/>
              </w:rPr>
              <w:t>4</w:t>
            </w:r>
            <w:r>
              <w:rPr>
                <w:rFonts w:hint="eastAsia"/>
                <w:bCs/>
                <w:color w:val="auto"/>
                <w:kern w:val="2"/>
                <w:highlight w:val="none"/>
              </w:rPr>
              <w:t>.3</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评审方法</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u w:val="none"/>
              </w:rPr>
              <w:t>综合评分法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17</w:t>
            </w:r>
            <w:r>
              <w:rPr>
                <w:bCs/>
                <w:color w:val="auto"/>
                <w:kern w:val="2"/>
                <w:highlight w:val="none"/>
              </w:rPr>
              <w:t>.</w:t>
            </w:r>
            <w:r>
              <w:rPr>
                <w:rFonts w:hint="eastAsia"/>
                <w:bCs/>
                <w:color w:val="auto"/>
                <w:kern w:val="2"/>
                <w:highlight w:val="none"/>
              </w:rPr>
              <w:t>4</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最后报价扣除</w:t>
            </w:r>
          </w:p>
          <w:p>
            <w:pPr>
              <w:pStyle w:val="66"/>
              <w:widowControl w:val="0"/>
              <w:spacing w:before="0" w:beforeAutospacing="0" w:after="0" w:afterAutospacing="0" w:line="360" w:lineRule="auto"/>
              <w:jc w:val="both"/>
              <w:rPr>
                <w:b w:val="0"/>
                <w:color w:val="auto"/>
                <w:sz w:val="24"/>
                <w:highlight w:val="none"/>
              </w:rPr>
            </w:pPr>
            <w:r>
              <w:rPr>
                <w:rFonts w:hint="eastAsia"/>
                <w:b w:val="0"/>
                <w:i/>
                <w:color w:val="auto"/>
                <w:sz w:val="24"/>
                <w:highlight w:val="none"/>
              </w:rPr>
              <w:t>（非专门面向中小企业采购项目适用）</w:t>
            </w:r>
          </w:p>
        </w:tc>
        <w:tc>
          <w:tcPr>
            <w:tcW w:w="3556" w:type="pct"/>
            <w:vAlign w:val="center"/>
          </w:tcPr>
          <w:p>
            <w:pPr>
              <w:pStyle w:val="6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（1）</w:t>
            </w:r>
            <w:r>
              <w:rPr>
                <w:rFonts w:ascii="宋体" w:hAnsi="宋体" w:eastAsia="宋体"/>
                <w:b w:val="0"/>
                <w:color w:val="auto"/>
                <w:sz w:val="24"/>
                <w:highlight w:val="none"/>
              </w:rPr>
              <w:t>小型和微型</w:t>
            </w:r>
            <w:r>
              <w:rPr>
                <w:rFonts w:hint="eastAsia" w:ascii="宋体" w:hAnsi="宋体" w:eastAsia="宋体"/>
                <w:b w:val="0"/>
                <w:color w:val="auto"/>
                <w:sz w:val="24"/>
                <w:highlight w:val="none"/>
              </w:rPr>
              <w:t>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6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（2）监狱企业价格扣除：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6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（3）残疾人福利性单位价格扣除：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6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（4）符合条件的联合体价格扣除：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66"/>
              <w:widowControl w:val="0"/>
              <w:spacing w:before="0" w:beforeAutospacing="0" w:after="0" w:afterAutospacing="0" w:line="360" w:lineRule="auto"/>
              <w:jc w:val="both"/>
              <w:rPr>
                <w:b w:val="0"/>
                <w:color w:val="auto"/>
                <w:sz w:val="24"/>
                <w:highlight w:val="none"/>
              </w:rPr>
            </w:pPr>
            <w:r>
              <w:rPr>
                <w:rFonts w:hint="eastAsia" w:ascii="宋体" w:hAnsi="宋体" w:eastAsia="宋体"/>
                <w:b w:val="0"/>
                <w:color w:val="auto"/>
                <w:sz w:val="24"/>
                <w:highlight w:val="none"/>
              </w:rPr>
              <w:t>（5）符合条件的向小微企业分包的大中型企业价格扣除：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r>
              <w:rPr>
                <w:rFonts w:hint="eastAsia" w:ascii="宋体" w:hAnsi="宋体" w:eastAsia="宋体"/>
                <w:b w:val="0"/>
                <w:i/>
                <w:color w:val="auto"/>
                <w:sz w:val="24"/>
                <w:highlight w:val="none"/>
              </w:rPr>
              <w:t>（允许大中型企业向小微企业分包的项目适用）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Merge w:val="restart"/>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19</w:t>
            </w:r>
            <w:r>
              <w:rPr>
                <w:bCs/>
                <w:color w:val="auto"/>
                <w:kern w:val="2"/>
                <w:highlight w:val="none"/>
              </w:rPr>
              <w:t>.</w:t>
            </w:r>
            <w:r>
              <w:rPr>
                <w:rFonts w:hint="eastAsia"/>
                <w:bCs/>
                <w:color w:val="auto"/>
                <w:kern w:val="2"/>
                <w:highlight w:val="none"/>
              </w:rPr>
              <w:t>1</w:t>
            </w:r>
          </w:p>
        </w:tc>
        <w:tc>
          <w:tcPr>
            <w:tcW w:w="977" w:type="pct"/>
            <w:vMerge w:val="restart"/>
            <w:vAlign w:val="center"/>
          </w:tcPr>
          <w:p>
            <w:pPr>
              <w:pStyle w:val="66"/>
              <w:widowControl w:val="0"/>
              <w:spacing w:before="0" w:beforeAutospacing="0" w:after="0" w:afterAutospacing="0" w:line="360" w:lineRule="auto"/>
              <w:jc w:val="both"/>
              <w:rPr>
                <w:b w:val="0"/>
                <w:color w:val="auto"/>
                <w:sz w:val="24"/>
                <w:highlight w:val="none"/>
              </w:rPr>
            </w:pPr>
            <w:r>
              <w:rPr>
                <w:rFonts w:hint="eastAsia" w:asciiTheme="minorEastAsia" w:hAnsiTheme="minorEastAsia" w:eastAsiaTheme="minorEastAsia"/>
                <w:b w:val="0"/>
                <w:color w:val="auto"/>
                <w:sz w:val="24"/>
                <w:highlight w:val="none"/>
              </w:rPr>
              <w:t>确定成交候选供应商和成交供应商</w:t>
            </w:r>
          </w:p>
        </w:tc>
        <w:tc>
          <w:tcPr>
            <w:tcW w:w="3556" w:type="pct"/>
            <w:vAlign w:val="center"/>
          </w:tcPr>
          <w:p>
            <w:pPr>
              <w:pStyle w:val="66"/>
              <w:widowControl w:val="0"/>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b w:val="0"/>
                <w:color w:val="auto"/>
                <w:sz w:val="24"/>
                <w:highlight w:val="none"/>
              </w:rPr>
              <w:t>磋商小组推荐成交</w:t>
            </w:r>
            <w:r>
              <w:rPr>
                <w:b w:val="0"/>
                <w:color w:val="auto"/>
                <w:sz w:val="24"/>
                <w:highlight w:val="none"/>
              </w:rPr>
              <w:t>候选</w:t>
            </w:r>
            <w:r>
              <w:rPr>
                <w:rFonts w:hint="eastAsia"/>
                <w:b w:val="0"/>
                <w:color w:val="auto"/>
                <w:sz w:val="24"/>
                <w:highlight w:val="none"/>
              </w:rPr>
              <w:t>供应商的</w:t>
            </w:r>
            <w:r>
              <w:rPr>
                <w:b w:val="0"/>
                <w:color w:val="auto"/>
                <w:sz w:val="24"/>
                <w:highlight w:val="none"/>
              </w:rPr>
              <w:t>数量</w:t>
            </w:r>
            <w:r>
              <w:rPr>
                <w:rFonts w:hint="eastAsia"/>
                <w:b w:val="0"/>
                <w:color w:val="auto"/>
                <w:sz w:val="24"/>
                <w:highlight w:val="none"/>
              </w:rPr>
              <w:t>：</w:t>
            </w:r>
            <w:r>
              <w:rPr>
                <w:rFonts w:hint="eastAsia" w:ascii="宋体" w:hAnsi="宋体" w:eastAsia="宋体"/>
                <w:b w:val="0"/>
                <w:color w:val="auto"/>
                <w:sz w:val="24"/>
                <w:highlight w:val="none"/>
              </w:rPr>
              <w:t>3家</w:t>
            </w:r>
            <w:r>
              <w:rPr>
                <w:rFonts w:hint="eastAsia" w:ascii="宋体" w:hAnsi="宋体" w:eastAsia="宋体"/>
                <w:b w:val="0"/>
                <w:color w:val="auto"/>
                <w:sz w:val="24"/>
                <w:highlight w:val="none"/>
                <w:lang w:val="en-US" w:eastAsia="zh-CN"/>
              </w:rPr>
              <w:t>以上</w:t>
            </w:r>
          </w:p>
          <w:p>
            <w:pPr>
              <w:pStyle w:val="66"/>
              <w:widowControl w:val="0"/>
              <w:spacing w:before="0" w:beforeAutospacing="0" w:after="0" w:afterAutospacing="0" w:line="360" w:lineRule="auto"/>
              <w:jc w:val="both"/>
              <w:rPr>
                <w:b w:val="0"/>
                <w:color w:val="auto"/>
                <w:sz w:val="24"/>
                <w:highlight w:val="none"/>
                <w:u w:val="single"/>
              </w:rPr>
            </w:pPr>
            <w:r>
              <w:rPr>
                <w:rFonts w:hint="eastAsia" w:ascii="宋体" w:hAnsi="宋体" w:eastAsia="宋体"/>
                <w:b w:val="0"/>
                <w:color w:val="auto"/>
                <w:sz w:val="24"/>
                <w:highlight w:val="none"/>
                <w:lang w:val="en-US" w:eastAsia="zh-CN"/>
              </w:rPr>
              <w:t>注：法律、法规另有规定的，从其规定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Merge w:val="continue"/>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p>
        </w:tc>
        <w:tc>
          <w:tcPr>
            <w:tcW w:w="977" w:type="pct"/>
            <w:vMerge w:val="continue"/>
            <w:vAlign w:val="center"/>
          </w:tcPr>
          <w:p>
            <w:pPr>
              <w:pStyle w:val="66"/>
              <w:widowControl w:val="0"/>
              <w:spacing w:before="0" w:beforeAutospacing="0" w:after="0" w:afterAutospacing="0" w:line="360" w:lineRule="auto"/>
              <w:jc w:val="both"/>
              <w:rPr>
                <w:b w:val="0"/>
                <w:color w:val="auto"/>
                <w:sz w:val="24"/>
                <w:highlight w:val="none"/>
              </w:rPr>
            </w:pP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确定成交供应商：</w:t>
            </w:r>
          </w:p>
          <w:p>
            <w:pPr>
              <w:pStyle w:val="66"/>
              <w:widowControl w:val="0"/>
              <w:spacing w:before="0" w:beforeAutospacing="0" w:after="0" w:afterAutospacing="0" w:line="360" w:lineRule="auto"/>
              <w:jc w:val="both"/>
              <w:rPr>
                <w:b w:val="0"/>
                <w:color w:val="auto"/>
                <w:sz w:val="24"/>
                <w:highlight w:val="none"/>
              </w:rPr>
            </w:pPr>
            <w:r>
              <w:rPr>
                <w:rFonts w:hint="eastAsia" w:asciiTheme="minorEastAsia" w:hAnsiTheme="minorEastAsia"/>
                <w:b w:val="0"/>
                <w:color w:val="auto"/>
                <w:sz w:val="24"/>
                <w:szCs w:val="24"/>
                <w:highlight w:val="none"/>
              </w:rPr>
              <w:sym w:font="Wingdings" w:char="00A8"/>
            </w:r>
            <w:r>
              <w:rPr>
                <w:rFonts w:hint="eastAsia"/>
                <w:b w:val="0"/>
                <w:color w:val="auto"/>
                <w:sz w:val="24"/>
                <w:highlight w:val="none"/>
              </w:rPr>
              <w:t xml:space="preserve">采购人委托磋商小组确定 </w:t>
            </w:r>
            <w:r>
              <w:rPr>
                <w:b w:val="0"/>
                <w:color w:val="auto"/>
                <w:sz w:val="24"/>
                <w:highlight w:val="none"/>
              </w:rPr>
              <w:t xml:space="preserve">   </w:t>
            </w:r>
            <w:r>
              <w:rPr>
                <w:rFonts w:hint="eastAsia"/>
                <w:b w:val="0"/>
                <w:color w:val="auto"/>
                <w:sz w:val="24"/>
                <w:highlight w:val="none"/>
              </w:rPr>
              <w:t xml:space="preserve"> □采购人确定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bCs/>
                <w:color w:val="auto"/>
                <w:kern w:val="2"/>
                <w:highlight w:val="none"/>
              </w:rPr>
              <w:t>2</w:t>
            </w:r>
            <w:r>
              <w:rPr>
                <w:rFonts w:hint="eastAsia"/>
                <w:bCs/>
                <w:color w:val="auto"/>
                <w:kern w:val="2"/>
                <w:highlight w:val="none"/>
                <w:lang w:val="en-US" w:eastAsia="zh-CN"/>
              </w:rPr>
              <w:t>2</w:t>
            </w:r>
            <w:r>
              <w:rPr>
                <w:bCs/>
                <w:color w:val="auto"/>
                <w:kern w:val="2"/>
                <w:highlight w:val="none"/>
              </w:rPr>
              <w:t>.</w:t>
            </w:r>
            <w:r>
              <w:rPr>
                <w:rFonts w:hint="eastAsia"/>
                <w:bCs/>
                <w:color w:val="auto"/>
                <w:kern w:val="2"/>
                <w:highlight w:val="none"/>
              </w:rPr>
              <w:t>2</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随成交结果公告同时公告的内容</w:t>
            </w:r>
          </w:p>
        </w:tc>
        <w:tc>
          <w:tcPr>
            <w:tcW w:w="3556" w:type="pct"/>
            <w:vAlign w:val="center"/>
          </w:tcPr>
          <w:p>
            <w:pPr>
              <w:pStyle w:val="66"/>
              <w:widowControl w:val="0"/>
              <w:spacing w:before="0" w:beforeAutospacing="0" w:after="0" w:afterAutospacing="0" w:line="360" w:lineRule="auto"/>
              <w:jc w:val="both"/>
              <w:rPr>
                <w:rFonts w:ascii="宋体" w:hAnsi="宋体" w:eastAsia="宋体"/>
                <w:b w:val="0"/>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1</w:t>
            </w:r>
            <w:r>
              <w:rPr>
                <w:rFonts w:hint="eastAsia" w:ascii="宋体" w:hAnsi="宋体" w:eastAsia="宋体"/>
                <w:b w:val="0"/>
                <w:color w:val="auto"/>
                <w:sz w:val="24"/>
                <w:highlight w:val="none"/>
                <w:u w:val="none"/>
              </w:rPr>
              <w:t>）中小企业声明函；</w:t>
            </w:r>
            <w:r>
              <w:rPr>
                <w:rFonts w:hint="eastAsia" w:ascii="宋体" w:hAnsi="宋体" w:eastAsia="宋体"/>
                <w:b w:val="0"/>
                <w:i/>
                <w:iCs/>
                <w:color w:val="auto"/>
                <w:sz w:val="24"/>
                <w:highlight w:val="none"/>
                <w:u w:val="none"/>
              </w:rPr>
              <w:t>（如有）</w:t>
            </w:r>
          </w:p>
          <w:p>
            <w:pPr>
              <w:pStyle w:val="66"/>
              <w:widowControl w:val="0"/>
              <w:spacing w:before="0" w:beforeAutospacing="0" w:after="0" w:afterAutospacing="0" w:line="360" w:lineRule="auto"/>
              <w:jc w:val="both"/>
              <w:rPr>
                <w:rFonts w:ascii="宋体" w:hAnsi="宋体" w:eastAsia="宋体"/>
                <w:b w:val="0"/>
                <w:i/>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2）</w:t>
            </w:r>
            <w:r>
              <w:rPr>
                <w:rFonts w:hint="eastAsia" w:ascii="宋体" w:hAnsi="宋体" w:eastAsia="宋体"/>
                <w:b w:val="0"/>
                <w:color w:val="auto"/>
                <w:sz w:val="24"/>
                <w:highlight w:val="none"/>
                <w:u w:val="none"/>
              </w:rPr>
              <w:t>残疾人福利性单位声明函；</w:t>
            </w:r>
            <w:r>
              <w:rPr>
                <w:rFonts w:hint="eastAsia" w:ascii="宋体" w:hAnsi="宋体" w:eastAsia="宋体"/>
                <w:b w:val="0"/>
                <w:i/>
                <w:iCs/>
                <w:color w:val="auto"/>
                <w:sz w:val="24"/>
                <w:highlight w:val="none"/>
                <w:u w:val="none"/>
              </w:rPr>
              <w:t>（如有）</w:t>
            </w:r>
          </w:p>
          <w:p>
            <w:pPr>
              <w:pStyle w:val="66"/>
              <w:widowControl w:val="0"/>
              <w:spacing w:before="0" w:beforeAutospacing="0" w:after="0" w:afterAutospacing="0" w:line="360" w:lineRule="auto"/>
              <w:jc w:val="both"/>
              <w:rPr>
                <w:rFonts w:hint="eastAsia" w:ascii="宋体" w:hAnsi="宋体" w:eastAsia="宋体"/>
                <w:b w:val="0"/>
                <w:i/>
                <w:iCs/>
                <w:color w:val="auto"/>
                <w:sz w:val="24"/>
                <w:highlight w:val="none"/>
                <w:u w:val="none"/>
                <w:lang w:eastAsia="zh-CN"/>
              </w:rPr>
            </w:pPr>
            <w:r>
              <w:rPr>
                <w:rFonts w:hint="eastAsia" w:ascii="宋体" w:hAnsi="宋体" w:eastAsia="宋体"/>
                <w:b w:val="0"/>
                <w:color w:val="auto"/>
                <w:sz w:val="24"/>
                <w:highlight w:val="none"/>
                <w:u w:val="none"/>
                <w:lang w:eastAsia="zh-CN"/>
              </w:rPr>
              <w:t>（</w:t>
            </w:r>
            <w:r>
              <w:rPr>
                <w:rFonts w:hint="eastAsia"/>
                <w:b w:val="0"/>
                <w:color w:val="auto"/>
                <w:sz w:val="24"/>
                <w:highlight w:val="none"/>
                <w:u w:val="none"/>
                <w:lang w:val="en-US" w:eastAsia="zh-CN"/>
              </w:rPr>
              <w:t>3</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中标</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成交</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供应商的评审总得分</w:t>
            </w:r>
          </w:p>
          <w:p>
            <w:pPr>
              <w:pStyle w:val="66"/>
              <w:widowControl w:val="0"/>
              <w:spacing w:before="0" w:beforeAutospacing="0" w:after="0" w:afterAutospacing="0" w:line="360" w:lineRule="auto"/>
              <w:jc w:val="both"/>
              <w:rPr>
                <w:b w:val="0"/>
                <w:bCs w:val="0"/>
                <w:color w:val="auto"/>
                <w:sz w:val="24"/>
                <w:szCs w:val="24"/>
                <w:highlight w:val="none"/>
              </w:rPr>
            </w:pPr>
            <w:r>
              <w:rPr>
                <w:rFonts w:hint="eastAsia" w:ascii="宋体" w:hAnsi="宋体" w:eastAsia="宋体"/>
                <w:b w:val="0"/>
                <w:color w:val="auto"/>
                <w:sz w:val="24"/>
                <w:highlight w:val="none"/>
                <w:lang w:eastAsia="zh-CN"/>
              </w:rPr>
              <w:t>（</w:t>
            </w:r>
            <w:r>
              <w:rPr>
                <w:rFonts w:hint="eastAsia"/>
                <w:b w:val="0"/>
                <w:color w:val="auto"/>
                <w:sz w:val="24"/>
                <w:highlight w:val="none"/>
                <w:lang w:val="en-US" w:eastAsia="zh-CN"/>
              </w:rPr>
              <w:t>4</w:t>
            </w:r>
            <w:r>
              <w:rPr>
                <w:rFonts w:hint="eastAsia" w:ascii="宋体" w:hAnsi="宋体" w:eastAsia="宋体"/>
                <w:b w:val="0"/>
                <w:color w:val="auto"/>
                <w:sz w:val="24"/>
                <w:highlight w:val="none"/>
                <w:lang w:eastAsia="zh-CN"/>
              </w:rPr>
              <w:t>）</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240" w:lineRule="auto"/>
              <w:textAlignment w:val="auto"/>
              <w:rPr>
                <w:bCs/>
                <w:color w:val="auto"/>
                <w:kern w:val="2"/>
                <w:highlight w:val="none"/>
              </w:rPr>
            </w:pPr>
            <w:r>
              <w:rPr>
                <w:rFonts w:hint="eastAsia"/>
                <w:bCs/>
                <w:color w:val="auto"/>
                <w:kern w:val="2"/>
                <w:highlight w:val="none"/>
              </w:rPr>
              <w:t>2</w:t>
            </w:r>
            <w:r>
              <w:rPr>
                <w:rFonts w:hint="eastAsia"/>
                <w:bCs/>
                <w:color w:val="auto"/>
                <w:kern w:val="2"/>
                <w:highlight w:val="none"/>
                <w:lang w:val="en-US" w:eastAsia="zh-CN"/>
              </w:rPr>
              <w:t>3</w:t>
            </w:r>
            <w:r>
              <w:rPr>
                <w:bCs/>
                <w:color w:val="auto"/>
                <w:kern w:val="2"/>
                <w:highlight w:val="none"/>
              </w:rPr>
              <w:t>.1</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成交通知书发出的形式</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 xml:space="preserve">□书面 </w:t>
            </w:r>
            <w:r>
              <w:rPr>
                <w:b w:val="0"/>
                <w:color w:val="auto"/>
                <w:sz w:val="24"/>
                <w:highlight w:val="none"/>
              </w:rPr>
              <w:t xml:space="preserve">    </w:t>
            </w:r>
            <w:r>
              <w:rPr>
                <w:rFonts w:hint="eastAsia"/>
                <w:b w:val="0"/>
                <w:bCs w:val="0"/>
                <w:color w:val="auto"/>
                <w:sz w:val="24"/>
                <w:szCs w:val="24"/>
                <w:highlight w:val="none"/>
              </w:rPr>
              <w:sym w:font="Wingdings" w:char="00A8"/>
            </w:r>
            <w:r>
              <w:rPr>
                <w:rFonts w:hint="eastAsia"/>
                <w:b w:val="0"/>
                <w:color w:val="auto"/>
                <w:sz w:val="24"/>
                <w:highlight w:val="none"/>
              </w:rPr>
              <w:t>数据电文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240" w:lineRule="auto"/>
              <w:textAlignment w:val="auto"/>
              <w:rPr>
                <w:bCs/>
                <w:color w:val="auto"/>
                <w:kern w:val="2"/>
                <w:highlight w:val="none"/>
              </w:rPr>
            </w:pPr>
            <w:r>
              <w:rPr>
                <w:rFonts w:hint="eastAsia" w:ascii="宋体" w:hAnsi="宋体" w:eastAsia="宋体" w:cs="宋体"/>
                <w:b w:val="0"/>
                <w:bCs/>
                <w:color w:val="auto"/>
                <w:sz w:val="24"/>
                <w:szCs w:val="24"/>
                <w:lang w:val="en-US" w:eastAsia="zh-CN"/>
              </w:rPr>
              <w:t>2</w:t>
            </w:r>
            <w:r>
              <w:rPr>
                <w:rFonts w:hint="eastAsia" w:cs="宋体"/>
                <w:b w:val="0"/>
                <w:bCs/>
                <w:color w:val="auto"/>
                <w:sz w:val="24"/>
                <w:szCs w:val="24"/>
                <w:lang w:val="en-US" w:eastAsia="zh-CN"/>
              </w:rPr>
              <w:t>4</w:t>
            </w:r>
            <w:r>
              <w:rPr>
                <w:rFonts w:hint="eastAsia" w:ascii="宋体" w:hAnsi="宋体" w:eastAsia="宋体" w:cs="宋体"/>
                <w:b w:val="0"/>
                <w:bCs/>
                <w:color w:val="auto"/>
                <w:sz w:val="24"/>
                <w:szCs w:val="24"/>
                <w:lang w:val="en-US" w:eastAsia="zh-CN"/>
              </w:rPr>
              <w:t>.1</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告知磋商结果的形式</w:t>
            </w:r>
          </w:p>
        </w:tc>
        <w:tc>
          <w:tcPr>
            <w:tcW w:w="3556" w:type="pct"/>
            <w:vAlign w:val="center"/>
          </w:tcPr>
          <w:p>
            <w:pPr>
              <w:pStyle w:val="66"/>
              <w:widowControl w:val="0"/>
              <w:spacing w:before="0" w:beforeAutospacing="0" w:after="0" w:afterAutospacing="0" w:line="360" w:lineRule="auto"/>
              <w:jc w:val="both"/>
              <w:rPr>
                <w:b w:val="0"/>
                <w:bCs w:val="0"/>
                <w:color w:val="auto"/>
                <w:sz w:val="24"/>
                <w:szCs w:val="24"/>
                <w:highlight w:val="none"/>
              </w:rPr>
            </w:pPr>
            <w:r>
              <w:rPr>
                <w:rFonts w:hint="eastAsia" w:asciiTheme="minorEastAsia" w:hAnsiTheme="minorEastAsia"/>
                <w:b w:val="0"/>
                <w:color w:val="auto"/>
                <w:sz w:val="24"/>
                <w:szCs w:val="24"/>
                <w:highlight w:val="none"/>
              </w:rPr>
              <w:sym w:font="Wingdings" w:char="00A8"/>
            </w:r>
            <w:r>
              <w:rPr>
                <w:rFonts w:hint="eastAsia"/>
                <w:b w:val="0"/>
                <w:bCs w:val="0"/>
                <w:color w:val="auto"/>
                <w:sz w:val="24"/>
                <w:szCs w:val="24"/>
                <w:highlight w:val="none"/>
              </w:rPr>
              <w:t>供应商自行登录电子</w:t>
            </w:r>
            <w:r>
              <w:rPr>
                <w:rFonts w:hint="eastAsia" w:ascii="宋体" w:hAnsi="宋体" w:eastAsia="宋体" w:cs="宋体"/>
                <w:b w:val="0"/>
                <w:bCs w:val="0"/>
                <w:color w:val="auto"/>
                <w:sz w:val="24"/>
                <w:szCs w:val="24"/>
                <w:highlight w:val="none"/>
                <w:lang w:val="en-US" w:eastAsia="zh-CN"/>
              </w:rPr>
              <w:t>交易</w:t>
            </w:r>
            <w:r>
              <w:rPr>
                <w:rFonts w:hint="eastAsia"/>
                <w:b w:val="0"/>
                <w:bCs w:val="0"/>
                <w:color w:val="auto"/>
                <w:sz w:val="24"/>
                <w:szCs w:val="24"/>
                <w:highlight w:val="none"/>
              </w:rPr>
              <w:t>系统查看</w:t>
            </w:r>
          </w:p>
          <w:p>
            <w:pPr>
              <w:pStyle w:val="66"/>
              <w:widowControl w:val="0"/>
              <w:spacing w:before="0" w:beforeAutospacing="0" w:after="0" w:afterAutospacing="0" w:line="360" w:lineRule="auto"/>
              <w:jc w:val="both"/>
              <w:rPr>
                <w:rFonts w:hint="eastAsia"/>
                <w:b w:val="0"/>
                <w:color w:val="auto"/>
                <w:sz w:val="24"/>
                <w:highlight w:val="none"/>
              </w:rPr>
            </w:pPr>
            <w:r>
              <w:rPr>
                <w:rFonts w:hint="eastAsia"/>
                <w:b w:val="0"/>
                <w:color w:val="auto"/>
                <w:sz w:val="24"/>
                <w:highlight w:val="none"/>
              </w:rPr>
              <w:t>□磋商现场告知</w:t>
            </w:r>
          </w:p>
          <w:p>
            <w:pPr>
              <w:pStyle w:val="66"/>
              <w:widowControl w:val="0"/>
              <w:spacing w:before="0" w:beforeAutospacing="0" w:after="0" w:afterAutospacing="0" w:line="360" w:lineRule="auto"/>
              <w:jc w:val="both"/>
              <w:rPr>
                <w:rFonts w:hint="eastAsia"/>
                <w:b w:val="0"/>
                <w:color w:val="auto"/>
                <w:sz w:val="24"/>
                <w:highlight w:val="none"/>
              </w:rPr>
            </w:pPr>
            <w:r>
              <w:rPr>
                <w:rFonts w:hint="eastAsia" w:asciiTheme="minorEastAsia" w:hAnsiTheme="minorEastAsia" w:eastAsiaTheme="minorEastAsia"/>
                <w:b w:val="0"/>
                <w:bCs w:val="0"/>
                <w:color w:val="auto"/>
                <w:kern w:val="2"/>
                <w:sz w:val="24"/>
                <w:szCs w:val="24"/>
                <w:highlight w:val="none"/>
              </w:rPr>
              <w:t>□</w:t>
            </w:r>
            <w:r>
              <w:rPr>
                <w:rFonts w:hint="eastAsia" w:asciiTheme="minorEastAsia" w:hAnsiTheme="minorEastAsia" w:eastAsiaTheme="minorEastAsia"/>
                <w:b w:val="0"/>
                <w:bCs w:val="0"/>
                <w:color w:val="auto"/>
                <w:kern w:val="2"/>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25</w:t>
            </w:r>
            <w:r>
              <w:rPr>
                <w:bCs/>
                <w:color w:val="auto"/>
                <w:kern w:val="2"/>
                <w:highlight w:val="none"/>
              </w:rPr>
              <w:t>.1</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履约保证金</w:t>
            </w:r>
          </w:p>
        </w:tc>
        <w:tc>
          <w:tcPr>
            <w:tcW w:w="3556" w:type="pct"/>
          </w:tcPr>
          <w:p>
            <w:pPr>
              <w:spacing w:line="360" w:lineRule="auto"/>
              <w:rPr>
                <w:bCs/>
                <w:color w:val="auto"/>
                <w:sz w:val="24"/>
                <w:szCs w:val="28"/>
                <w:highlight w:val="none"/>
              </w:rPr>
            </w:pPr>
            <w:r>
              <w:rPr>
                <w:rFonts w:hint="eastAsia"/>
                <w:bCs/>
                <w:color w:val="auto"/>
                <w:sz w:val="24"/>
                <w:szCs w:val="28"/>
                <w:highlight w:val="none"/>
              </w:rPr>
              <w:t>（1）金额：</w:t>
            </w:r>
          </w:p>
          <w:p>
            <w:pPr>
              <w:spacing w:line="360" w:lineRule="auto"/>
              <w:rPr>
                <w:bCs/>
                <w:color w:val="auto"/>
                <w:sz w:val="24"/>
                <w:szCs w:val="28"/>
                <w:highlight w:val="none"/>
              </w:rPr>
            </w:pPr>
            <w:r>
              <w:rPr>
                <w:bCs/>
                <w:color w:val="auto"/>
                <w:sz w:val="24"/>
                <w:szCs w:val="28"/>
                <w:highlight w:val="none"/>
              </w:rPr>
              <w:t>□</w:t>
            </w:r>
            <w:r>
              <w:rPr>
                <w:rFonts w:hint="eastAsia"/>
                <w:bCs/>
                <w:color w:val="auto"/>
                <w:sz w:val="24"/>
                <w:szCs w:val="28"/>
                <w:highlight w:val="none"/>
              </w:rPr>
              <w:t>免收</w:t>
            </w:r>
          </w:p>
          <w:p>
            <w:pPr>
              <w:spacing w:line="360" w:lineRule="auto"/>
              <w:rPr>
                <w:bCs/>
                <w:color w:val="auto"/>
                <w:sz w:val="24"/>
                <w:szCs w:val="28"/>
                <w:highlight w:val="none"/>
              </w:rPr>
            </w:pPr>
            <w:r>
              <w:rPr>
                <w:bCs/>
                <w:color w:val="auto"/>
                <w:sz w:val="24"/>
                <w:szCs w:val="28"/>
                <w:highlight w:val="none"/>
              </w:rPr>
              <w:t>□</w:t>
            </w:r>
            <w:r>
              <w:rPr>
                <w:rFonts w:hint="eastAsia"/>
                <w:bCs/>
                <w:color w:val="auto"/>
                <w:sz w:val="24"/>
                <w:szCs w:val="28"/>
                <w:highlight w:val="none"/>
              </w:rPr>
              <w:t>合同价的</w:t>
            </w:r>
            <w:r>
              <w:rPr>
                <w:bCs/>
                <w:color w:val="auto"/>
                <w:sz w:val="24"/>
                <w:szCs w:val="28"/>
                <w:highlight w:val="none"/>
                <w:u w:val="single"/>
              </w:rPr>
              <w:t xml:space="preserve">   </w:t>
            </w:r>
            <w:r>
              <w:rPr>
                <w:bCs/>
                <w:color w:val="auto"/>
                <w:sz w:val="24"/>
                <w:szCs w:val="28"/>
                <w:highlight w:val="none"/>
              </w:rPr>
              <w:t>%</w:t>
            </w:r>
          </w:p>
          <w:p>
            <w:pPr>
              <w:spacing w:line="360" w:lineRule="auto"/>
              <w:rPr>
                <w:bCs/>
                <w:color w:val="auto"/>
                <w:sz w:val="24"/>
                <w:szCs w:val="28"/>
                <w:highlight w:val="none"/>
              </w:rPr>
            </w:pPr>
            <w:r>
              <w:rPr>
                <w:bCs/>
                <w:color w:val="auto"/>
                <w:sz w:val="24"/>
                <w:szCs w:val="28"/>
                <w:highlight w:val="none"/>
              </w:rPr>
              <w:t>□</w:t>
            </w:r>
            <w:r>
              <w:rPr>
                <w:rFonts w:hint="eastAsia"/>
                <w:bCs/>
                <w:color w:val="auto"/>
                <w:sz w:val="24"/>
                <w:szCs w:val="28"/>
                <w:highlight w:val="none"/>
              </w:rPr>
              <w:t>定额收取：人民币</w:t>
            </w:r>
            <w:r>
              <w:rPr>
                <w:rFonts w:hint="eastAsia"/>
                <w:bCs/>
                <w:color w:val="auto"/>
                <w:sz w:val="24"/>
                <w:szCs w:val="28"/>
                <w:highlight w:val="none"/>
                <w:u w:val="single"/>
              </w:rPr>
              <w:t xml:space="preserve">              </w:t>
            </w:r>
            <w:r>
              <w:rPr>
                <w:rFonts w:hint="eastAsia"/>
                <w:bCs/>
                <w:color w:val="auto"/>
                <w:sz w:val="24"/>
                <w:szCs w:val="28"/>
                <w:highlight w:val="none"/>
              </w:rPr>
              <w:t>元</w:t>
            </w:r>
          </w:p>
          <w:p>
            <w:pPr>
              <w:spacing w:line="360" w:lineRule="auto"/>
              <w:rPr>
                <w:bCs/>
                <w:color w:val="auto"/>
                <w:sz w:val="24"/>
                <w:szCs w:val="28"/>
                <w:highlight w:val="none"/>
              </w:rPr>
            </w:pPr>
            <w:r>
              <w:rPr>
                <w:rFonts w:hint="eastAsia"/>
                <w:bCs/>
                <w:color w:val="auto"/>
                <w:sz w:val="24"/>
                <w:szCs w:val="28"/>
                <w:highlight w:val="none"/>
              </w:rPr>
              <w:t>（2）支付方式：</w:t>
            </w:r>
          </w:p>
          <w:p>
            <w:pPr>
              <w:spacing w:line="360" w:lineRule="auto"/>
              <w:rPr>
                <w:bCs/>
                <w:color w:val="auto"/>
                <w:sz w:val="24"/>
                <w:szCs w:val="28"/>
                <w:highlight w:val="none"/>
              </w:rPr>
            </w:pPr>
            <w:r>
              <w:rPr>
                <w:rFonts w:hint="eastAsia"/>
                <w:bCs/>
                <w:color w:val="auto"/>
                <w:sz w:val="24"/>
                <w:szCs w:val="28"/>
                <w:highlight w:val="none"/>
              </w:rPr>
              <w:sym w:font="Wingdings" w:char="00A8"/>
            </w:r>
            <w:r>
              <w:rPr>
                <w:bCs/>
                <w:color w:val="auto"/>
                <w:sz w:val="24"/>
                <w:szCs w:val="28"/>
                <w:highlight w:val="none"/>
              </w:rPr>
              <w:t>转账/电汇</w:t>
            </w:r>
            <w:r>
              <w:rPr>
                <w:rFonts w:hint="eastAsia"/>
                <w:bCs/>
                <w:color w:val="auto"/>
                <w:sz w:val="24"/>
                <w:szCs w:val="28"/>
                <w:highlight w:val="none"/>
              </w:rPr>
              <w:t xml:space="preserve"> </w:t>
            </w:r>
            <w:r>
              <w:rPr>
                <w:rFonts w:hint="eastAsia"/>
                <w:bCs/>
                <w:color w:val="auto"/>
                <w:sz w:val="24"/>
                <w:szCs w:val="28"/>
                <w:highlight w:val="none"/>
              </w:rPr>
              <w:sym w:font="Wingdings" w:char="00A8"/>
            </w:r>
            <w:r>
              <w:rPr>
                <w:bCs/>
                <w:color w:val="auto"/>
                <w:sz w:val="24"/>
                <w:szCs w:val="28"/>
                <w:highlight w:val="none"/>
              </w:rPr>
              <w:t xml:space="preserve">支票 </w:t>
            </w:r>
            <w:r>
              <w:rPr>
                <w:rFonts w:hint="eastAsia"/>
                <w:bCs/>
                <w:color w:val="auto"/>
                <w:sz w:val="24"/>
                <w:szCs w:val="28"/>
                <w:highlight w:val="none"/>
              </w:rPr>
              <w:sym w:font="Wingdings" w:char="00A8"/>
            </w:r>
            <w:r>
              <w:rPr>
                <w:bCs/>
                <w:color w:val="auto"/>
                <w:sz w:val="24"/>
                <w:szCs w:val="28"/>
                <w:highlight w:val="none"/>
              </w:rPr>
              <w:t>汇票</w:t>
            </w:r>
            <w:r>
              <w:rPr>
                <w:rFonts w:hint="eastAsia"/>
                <w:bCs/>
                <w:color w:val="auto"/>
                <w:sz w:val="24"/>
                <w:szCs w:val="28"/>
                <w:highlight w:val="none"/>
              </w:rPr>
              <w:t xml:space="preserve"> </w:t>
            </w:r>
            <w:r>
              <w:rPr>
                <w:rFonts w:hint="eastAsia"/>
                <w:bCs/>
                <w:color w:val="auto"/>
                <w:sz w:val="24"/>
                <w:szCs w:val="28"/>
                <w:highlight w:val="none"/>
              </w:rPr>
              <w:sym w:font="Wingdings" w:char="00A8"/>
            </w:r>
            <w:r>
              <w:rPr>
                <w:rFonts w:hint="eastAsia"/>
                <w:bCs/>
                <w:color w:val="auto"/>
                <w:sz w:val="24"/>
                <w:szCs w:val="28"/>
                <w:highlight w:val="none"/>
              </w:rPr>
              <w:t xml:space="preserve">本票 </w:t>
            </w:r>
            <w:r>
              <w:rPr>
                <w:rFonts w:hint="eastAsia"/>
                <w:bCs/>
                <w:color w:val="auto"/>
                <w:sz w:val="24"/>
                <w:szCs w:val="28"/>
                <w:highlight w:val="none"/>
              </w:rPr>
              <w:sym w:font="Wingdings" w:char="00A8"/>
            </w:r>
            <w:r>
              <w:rPr>
                <w:bCs/>
                <w:color w:val="auto"/>
                <w:sz w:val="24"/>
                <w:szCs w:val="28"/>
                <w:highlight w:val="none"/>
              </w:rPr>
              <w:t>保</w:t>
            </w:r>
            <w:r>
              <w:rPr>
                <w:rFonts w:hint="eastAsia"/>
                <w:bCs/>
                <w:color w:val="auto"/>
                <w:sz w:val="24"/>
                <w:szCs w:val="28"/>
                <w:highlight w:val="none"/>
              </w:rPr>
              <w:t xml:space="preserve">险 </w:t>
            </w:r>
            <w:r>
              <w:rPr>
                <w:rFonts w:hint="eastAsia"/>
                <w:bCs/>
                <w:color w:val="auto"/>
                <w:sz w:val="24"/>
                <w:szCs w:val="28"/>
                <w:highlight w:val="none"/>
              </w:rPr>
              <w:sym w:font="Wingdings" w:char="00A8"/>
            </w:r>
            <w:r>
              <w:rPr>
                <w:rFonts w:hint="eastAsia"/>
                <w:bCs/>
                <w:color w:val="auto"/>
                <w:sz w:val="24"/>
                <w:szCs w:val="28"/>
                <w:highlight w:val="none"/>
              </w:rPr>
              <w:t>保</w:t>
            </w:r>
            <w:r>
              <w:rPr>
                <w:bCs/>
                <w:color w:val="auto"/>
                <w:sz w:val="24"/>
                <w:szCs w:val="28"/>
                <w:highlight w:val="none"/>
              </w:rPr>
              <w:t>函</w:t>
            </w:r>
          </w:p>
          <w:p>
            <w:pPr>
              <w:numPr>
                <w:ilvl w:val="0"/>
                <w:numId w:val="0"/>
              </w:num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3</w:t>
            </w: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rPr>
              <w:t>收取单位：</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 xml:space="preserve">              </w:t>
            </w:r>
          </w:p>
          <w:p>
            <w:p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val="en-US" w:eastAsia="zh-CN"/>
              </w:rPr>
              <w:t>（4）收取账号：</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color w:val="auto"/>
                <w:sz w:val="24"/>
                <w:highlight w:val="none"/>
              </w:rPr>
            </w:pPr>
            <w:r>
              <w:rPr>
                <w:rFonts w:hint="eastAsia"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lang w:val="en-US" w:eastAsia="zh-CN"/>
              </w:rPr>
              <w:t>5</w:t>
            </w:r>
            <w:r>
              <w:rPr>
                <w:rFonts w:hint="eastAsia" w:ascii="宋体" w:hAnsi="宋体" w:eastAsia="宋体"/>
                <w:bCs/>
                <w:color w:val="auto"/>
                <w:kern w:val="0"/>
                <w:sz w:val="24"/>
                <w:szCs w:val="28"/>
                <w:highlight w:val="none"/>
              </w:rPr>
              <w:t>）</w:t>
            </w:r>
            <w:r>
              <w:rPr>
                <w:rFonts w:hint="eastAsia" w:ascii="宋体" w:hAnsi="宋体" w:eastAsia="宋体"/>
                <w:color w:val="auto"/>
                <w:sz w:val="24"/>
                <w:highlight w:val="none"/>
              </w:rPr>
              <w:t>退还时间：</w:t>
            </w:r>
            <w:r>
              <w:rPr>
                <w:rFonts w:hint="eastAsia" w:ascii="宋体" w:hAnsi="宋体" w:eastAsia="宋体"/>
                <w:bCs/>
                <w:color w:val="auto"/>
                <w:kern w:val="0"/>
                <w:sz w:val="24"/>
                <w:szCs w:val="28"/>
                <w:highlight w:val="none"/>
                <w:u w:val="single"/>
              </w:rPr>
              <w:t xml:space="preserve">              </w:t>
            </w:r>
          </w:p>
          <w:p>
            <w:pPr>
              <w:spacing w:line="360" w:lineRule="auto"/>
              <w:rPr>
                <w:b/>
                <w:bCs/>
                <w:color w:val="auto"/>
                <w:sz w:val="24"/>
                <w:szCs w:val="24"/>
                <w:highlight w:val="none"/>
              </w:rPr>
            </w:pPr>
            <w:r>
              <w:rPr>
                <w:rFonts w:hint="eastAsia"/>
                <w:b/>
                <w:bCs/>
                <w:color w:val="auto"/>
                <w:sz w:val="24"/>
                <w:szCs w:val="24"/>
                <w:highlight w:val="none"/>
              </w:rPr>
              <w:t>注意事项：</w:t>
            </w:r>
          </w:p>
          <w:p>
            <w:pPr>
              <w:spacing w:line="360" w:lineRule="auto"/>
              <w:rPr>
                <w:b/>
                <w:bCs/>
                <w:color w:val="auto"/>
                <w:sz w:val="24"/>
                <w:szCs w:val="24"/>
                <w:highlight w:val="none"/>
              </w:rPr>
            </w:pPr>
            <w:r>
              <w:rPr>
                <w:rFonts w:hint="eastAsia"/>
                <w:b/>
                <w:bCs/>
                <w:color w:val="auto"/>
                <w:sz w:val="24"/>
                <w:szCs w:val="24"/>
                <w:highlight w:val="none"/>
              </w:rPr>
              <w:t>（1）以上各类机构出具的以担保函、保证保险承担责任的方式均须满足无条件见索即付条件。</w:t>
            </w:r>
          </w:p>
          <w:p>
            <w:pPr>
              <w:pStyle w:val="66"/>
              <w:widowControl w:val="0"/>
              <w:spacing w:before="0" w:beforeAutospacing="0" w:after="0" w:afterAutospacing="0" w:line="360" w:lineRule="auto"/>
              <w:jc w:val="both"/>
              <w:rPr>
                <w:color w:val="auto"/>
                <w:sz w:val="24"/>
                <w:highlight w:val="none"/>
              </w:rPr>
            </w:pPr>
            <w:r>
              <w:rPr>
                <w:rFonts w:hint="eastAsia"/>
                <w:bCs w:val="0"/>
                <w:color w:val="auto"/>
                <w:sz w:val="24"/>
                <w:szCs w:val="24"/>
                <w:highlight w:val="none"/>
              </w:rPr>
              <w:t>（2）以担保函、保证保险形式缴纳履约保证金的，受益人和收取单位须为采购人。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26.1</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ascii="宋体" w:hAnsi="宋体" w:eastAsia="宋体"/>
                <w:b w:val="0"/>
                <w:color w:val="auto"/>
                <w:sz w:val="24"/>
                <w:highlight w:val="none"/>
                <w:lang w:val="en-US" w:eastAsia="zh-CN"/>
              </w:rPr>
              <w:t>代理费用</w:t>
            </w:r>
          </w:p>
        </w:tc>
        <w:tc>
          <w:tcPr>
            <w:tcW w:w="3556" w:type="pct"/>
            <w:vAlign w:val="center"/>
          </w:tcPr>
          <w:p>
            <w:pPr>
              <w:keepNext w:val="0"/>
              <w:keepLines w:val="0"/>
              <w:pageBreakBefore w:val="0"/>
              <w:widowControl w:val="0"/>
              <w:kinsoku/>
              <w:wordWrap/>
              <w:overflowPunct/>
              <w:topLinePunct w:val="0"/>
              <w:autoSpaceDE/>
              <w:autoSpaceDN/>
              <w:bidi w:val="0"/>
              <w:adjustRightInd/>
              <w:snapToGrid/>
              <w:spacing w:before="39" w:line="360" w:lineRule="auto"/>
              <w:textAlignment w:val="auto"/>
              <w:rPr>
                <w:rFonts w:hint="default" w:ascii="宋体" w:hAnsi="宋体" w:eastAsia="宋体" w:cs="宋体"/>
                <w:sz w:val="24"/>
                <w:szCs w:val="24"/>
                <w:lang w:val="en-US" w:eastAsia="zh-CN"/>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1</w:t>
            </w:r>
            <w:r>
              <w:rPr>
                <w:rFonts w:hint="eastAsia" w:ascii="宋体" w:hAnsi="宋体" w:eastAsia="宋体"/>
                <w:bCs/>
                <w:color w:val="auto"/>
                <w:kern w:val="0"/>
                <w:sz w:val="24"/>
                <w:szCs w:val="28"/>
                <w:highlight w:val="none"/>
                <w:lang w:eastAsia="zh-CN"/>
              </w:rPr>
              <w:t>）</w:t>
            </w:r>
            <w:r>
              <w:rPr>
                <w:rFonts w:hint="default" w:ascii="宋体" w:hAnsi="宋体" w:eastAsia="宋体"/>
                <w:bCs/>
                <w:color w:val="auto"/>
                <w:kern w:val="0"/>
                <w:sz w:val="24"/>
                <w:szCs w:val="28"/>
                <w:highlight w:val="none"/>
              </w:rPr>
              <w:t>收费对象</w:t>
            </w:r>
            <w:r>
              <w:rPr>
                <w:rFonts w:ascii="宋体" w:hAnsi="宋体" w:eastAsia="宋体" w:cs="宋体"/>
                <w:spacing w:val="-12"/>
                <w:sz w:val="24"/>
                <w:szCs w:val="24"/>
              </w:rPr>
              <w:t>：</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rPr>
              <w:t>采购人</w:t>
            </w:r>
            <w:r>
              <w:rPr>
                <w:rFonts w:hint="eastAsia" w:ascii="宋体" w:hAnsi="宋体" w:eastAsia="宋体" w:cs="宋体"/>
                <w:spacing w:val="14"/>
                <w:sz w:val="24"/>
                <w:szCs w:val="24"/>
                <w:lang w:val="en-US" w:eastAsia="zh-CN"/>
              </w:rPr>
              <w:t xml:space="preserve">   </w:t>
            </w:r>
            <w:r>
              <w:rPr>
                <w:rFonts w:hint="eastAsia" w:ascii="宋体" w:hAnsi="宋体" w:eastAsia="宋体"/>
                <w:bCs/>
                <w:color w:val="auto"/>
                <w:kern w:val="0"/>
                <w:sz w:val="24"/>
                <w:szCs w:val="28"/>
                <w:highlight w:val="none"/>
              </w:rPr>
              <w:sym w:font="Wingdings" w:char="00A8"/>
            </w:r>
            <w:r>
              <w:rPr>
                <w:rFonts w:hint="eastAsia" w:cs="宋体"/>
                <w:spacing w:val="14"/>
                <w:sz w:val="24"/>
                <w:szCs w:val="24"/>
                <w:lang w:val="en-US" w:eastAsia="zh-CN"/>
              </w:rPr>
              <w:t>成交供应商</w:t>
            </w:r>
          </w:p>
          <w:p>
            <w:pPr>
              <w:keepNext w:val="0"/>
              <w:keepLines w:val="0"/>
              <w:pageBreakBefore w:val="0"/>
              <w:widowControl w:val="0"/>
              <w:kinsoku/>
              <w:wordWrap/>
              <w:overflowPunct/>
              <w:topLinePunct w:val="0"/>
              <w:autoSpaceDE/>
              <w:autoSpaceDN/>
              <w:bidi w:val="0"/>
              <w:adjustRightInd/>
              <w:snapToGrid/>
              <w:spacing w:before="24" w:line="360" w:lineRule="auto"/>
              <w:textAlignment w:val="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w:t>
            </w:r>
            <w:r>
              <w:rPr>
                <w:rFonts w:hint="default" w:ascii="宋体" w:hAnsi="宋体" w:eastAsia="宋体"/>
                <w:bCs/>
                <w:color w:val="auto"/>
                <w:kern w:val="0"/>
                <w:sz w:val="24"/>
                <w:szCs w:val="28"/>
                <w:highlight w:val="none"/>
              </w:rPr>
              <w:t>收取方式</w:t>
            </w:r>
            <w:r>
              <w:rPr>
                <w:rFonts w:ascii="宋体" w:hAnsi="宋体" w:eastAsia="宋体" w:cs="宋体"/>
                <w:sz w:val="24"/>
                <w:szCs w:val="24"/>
              </w:rPr>
              <w:t>：</w:t>
            </w:r>
            <w:r>
              <w:rPr>
                <w:rFonts w:ascii="宋体" w:hAnsi="宋体" w:eastAsia="宋体" w:cs="宋体"/>
                <w:sz w:val="24"/>
                <w:szCs w:val="24"/>
                <w:u w:val="single" w:color="auto"/>
              </w:rPr>
              <w:t xml:space="preserve">           </w:t>
            </w:r>
          </w:p>
          <w:p>
            <w:pPr>
              <w:pStyle w:val="66"/>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bCs/>
                <w:color w:val="auto"/>
                <w:sz w:val="24"/>
                <w:szCs w:val="28"/>
                <w:highlight w:val="none"/>
              </w:rPr>
            </w:pPr>
            <w:r>
              <w:rPr>
                <w:rFonts w:hint="eastAsia" w:ascii="宋体" w:hAnsi="宋体" w:eastAsia="宋体"/>
                <w:b w:val="0"/>
                <w:bCs w:val="0"/>
                <w:color w:val="auto"/>
                <w:kern w:val="0"/>
                <w:sz w:val="24"/>
                <w:szCs w:val="28"/>
                <w:highlight w:val="none"/>
              </w:rPr>
              <w:t>（3）</w:t>
            </w:r>
            <w:r>
              <w:rPr>
                <w:rFonts w:hint="default" w:ascii="宋体" w:hAnsi="宋体" w:eastAsia="宋体" w:cs="@仿宋_GB2312"/>
                <w:b w:val="0"/>
                <w:bCs/>
                <w:color w:val="auto"/>
                <w:kern w:val="0"/>
                <w:sz w:val="24"/>
                <w:szCs w:val="28"/>
                <w:highlight w:val="none"/>
                <w:lang w:val="en-US" w:eastAsia="zh-CN" w:bidi="ar-SA"/>
              </w:rPr>
              <w:t>收费标准：</w:t>
            </w:r>
            <w:r>
              <w:rPr>
                <w:rFonts w:ascii="宋体" w:hAnsi="宋体" w:eastAsia="宋体" w:cs="宋体"/>
                <w:sz w:val="24"/>
                <w:szCs w:val="24"/>
                <w:u w:val="single" w:color="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rFonts w:hint="eastAsia" w:ascii="宋体" w:hAnsi="宋体" w:eastAsia="宋体" w:cs="@仿宋_GB2312"/>
                <w:bCs/>
                <w:color w:val="auto"/>
                <w:kern w:val="2"/>
                <w:sz w:val="24"/>
                <w:szCs w:val="20"/>
                <w:highlight w:val="none"/>
                <w:lang w:val="en-US" w:eastAsia="zh-CN" w:bidi="ar-SA"/>
              </w:rPr>
            </w:pPr>
            <w:r>
              <w:rPr>
                <w:rFonts w:hint="eastAsia"/>
                <w:bCs/>
                <w:color w:val="auto"/>
                <w:kern w:val="2"/>
                <w:highlight w:val="none"/>
                <w:lang w:val="en-US" w:eastAsia="zh-CN"/>
              </w:rPr>
              <w:t>27.1</w:t>
            </w:r>
          </w:p>
        </w:tc>
        <w:tc>
          <w:tcPr>
            <w:tcW w:w="977" w:type="pct"/>
            <w:vAlign w:val="center"/>
          </w:tcPr>
          <w:p>
            <w:pPr>
              <w:pStyle w:val="66"/>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签订合同和合同公告时间</w:t>
            </w:r>
          </w:p>
        </w:tc>
        <w:tc>
          <w:tcPr>
            <w:tcW w:w="3556" w:type="pct"/>
            <w:vAlign w:val="center"/>
          </w:tcPr>
          <w:p>
            <w:pPr>
              <w:pStyle w:val="4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（1）采购人与成交供应商应当自发出</w:t>
            </w:r>
            <w:r>
              <w:rPr>
                <w:rFonts w:hint="eastAsia" w:cs="宋体"/>
                <w:b w:val="0"/>
                <w:bCs w:val="0"/>
                <w:color w:val="auto"/>
                <w:sz w:val="24"/>
                <w:szCs w:val="24"/>
                <w:highlight w:val="none"/>
                <w:lang w:val="en-US" w:eastAsia="zh-CN"/>
              </w:rPr>
              <w:t>成交</w:t>
            </w:r>
            <w:r>
              <w:rPr>
                <w:rFonts w:hint="eastAsia" w:ascii="宋体" w:hAnsi="宋体" w:eastAsia="宋体" w:cs="宋体"/>
                <w:b w:val="0"/>
                <w:bCs w:val="0"/>
                <w:color w:val="auto"/>
                <w:sz w:val="24"/>
                <w:szCs w:val="24"/>
                <w:highlight w:val="none"/>
                <w:lang w:val="en-US" w:eastAsia="zh-CN"/>
              </w:rPr>
              <w:t>通知书之日起7个工作日内签订合同，采购合同签订之日起2个工作日内完成政府采购合同公开。</w:t>
            </w:r>
          </w:p>
          <w:p>
            <w:pPr>
              <w:pStyle w:val="66"/>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cs="宋体"/>
                <w:b w:val="0"/>
                <w:bCs w:val="0"/>
                <w:color w:val="auto"/>
                <w:sz w:val="24"/>
                <w:szCs w:val="24"/>
                <w:highlight w:val="none"/>
                <w:lang w:val="en-US" w:eastAsia="zh-CN"/>
              </w:rPr>
              <w:t>（2）采购人与成交供应商</w:t>
            </w:r>
            <w:r>
              <w:rPr>
                <w:rFonts w:hint="default" w:ascii="宋体" w:hAnsi="宋体" w:eastAsia="宋体" w:cs="宋体"/>
                <w:b w:val="0"/>
                <w:bCs w:val="0"/>
                <w:color w:val="auto"/>
                <w:sz w:val="24"/>
                <w:szCs w:val="24"/>
                <w:highlight w:val="none"/>
                <w:lang w:val="en-US" w:eastAsia="zh-CN"/>
              </w:rPr>
              <w:t>不得擅自变更合同，依照政府采购法确需变更政府采购合同内容的，采购人应当自合同变更之日起2个工作日内</w:t>
            </w:r>
            <w:r>
              <w:rPr>
                <w:rFonts w:hint="eastAsia" w:ascii="宋体" w:hAnsi="宋体" w:eastAsia="宋体" w:cs="宋体"/>
                <w:b w:val="0"/>
                <w:bCs w:val="0"/>
                <w:color w:val="auto"/>
                <w:sz w:val="24"/>
                <w:szCs w:val="24"/>
                <w:highlight w:val="none"/>
                <w:lang w:val="en-US" w:eastAsia="zh-CN"/>
              </w:rPr>
              <w:t>在安徽省政府采购网</w:t>
            </w:r>
            <w:r>
              <w:rPr>
                <w:rFonts w:hint="default" w:ascii="宋体" w:hAnsi="宋体" w:eastAsia="宋体" w:cs="宋体"/>
                <w:b w:val="0"/>
                <w:bCs w:val="0"/>
                <w:color w:val="auto"/>
                <w:sz w:val="24"/>
                <w:szCs w:val="24"/>
                <w:highlight w:val="none"/>
                <w:lang w:val="en-US" w:eastAsia="zh-CN"/>
              </w:rPr>
              <w:t>发布政府采购合同变更公告</w:t>
            </w:r>
            <w:r>
              <w:rPr>
                <w:rFonts w:hint="eastAsia" w:ascii="宋体" w:hAnsi="宋体" w:eastAsia="宋体" w:cs="宋体"/>
                <w:b w:val="0"/>
                <w:bCs w:val="0"/>
                <w:color w:val="auto"/>
                <w:sz w:val="24"/>
                <w:szCs w:val="24"/>
                <w:highlight w:val="none"/>
                <w:lang w:val="en-US" w:eastAsia="zh-CN"/>
              </w:rPr>
              <w:t>，</w:t>
            </w:r>
            <w:r>
              <w:rPr>
                <w:rFonts w:hint="default" w:ascii="宋体" w:hAnsi="宋体" w:eastAsia="宋体" w:cs="宋体"/>
                <w:b w:val="0"/>
                <w:bCs w:val="0"/>
                <w:color w:val="auto"/>
                <w:sz w:val="24"/>
                <w:szCs w:val="24"/>
                <w:highlight w:val="none"/>
                <w:lang w:val="en-US" w:eastAsia="zh-CN"/>
              </w:rPr>
              <w:t>但涉及国家秘密、商业秘密的信息和其他依法不得公开的信息除外。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816" w:type="dxa"/>
            <w:vAlign w:val="center"/>
          </w:tcPr>
          <w:p>
            <w:pPr>
              <w:pStyle w:val="67"/>
              <w:pBdr>
                <w:bottom w:val="none" w:color="auto" w:sz="0" w:space="0"/>
              </w:pBdr>
              <w:tabs>
                <w:tab w:val="clear" w:pos="4153"/>
                <w:tab w:val="clear" w:pos="8306"/>
              </w:tabs>
              <w:adjustRightInd/>
              <w:spacing w:line="360" w:lineRule="auto"/>
              <w:textAlignment w:val="auto"/>
              <w:rPr>
                <w:rFonts w:hint="default" w:eastAsia="宋体"/>
                <w:bCs/>
                <w:color w:val="auto"/>
                <w:kern w:val="2"/>
                <w:highlight w:val="none"/>
                <w:lang w:val="en-US" w:eastAsia="zh-CN"/>
              </w:rPr>
            </w:pPr>
            <w:r>
              <w:rPr>
                <w:rFonts w:hint="eastAsia"/>
                <w:bCs/>
                <w:color w:val="auto"/>
                <w:kern w:val="2"/>
                <w:highlight w:val="none"/>
                <w:lang w:val="en-US" w:eastAsia="zh-CN"/>
              </w:rPr>
              <w:t>29.3</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质疑函递交方式、接收部门、联系电话和通讯地址</w:t>
            </w:r>
          </w:p>
        </w:tc>
        <w:tc>
          <w:tcPr>
            <w:tcW w:w="3556" w:type="pct"/>
            <w:vAlign w:val="center"/>
          </w:tcPr>
          <w:p>
            <w:pPr>
              <w:pStyle w:val="66"/>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递交方式：</w:t>
            </w:r>
            <w:r>
              <w:rPr>
                <w:rFonts w:hint="eastAsia" w:ascii="宋体" w:hAnsi="宋体" w:eastAsia="宋体"/>
                <w:bCs/>
                <w:color w:val="auto"/>
                <w:kern w:val="0"/>
                <w:sz w:val="24"/>
                <w:szCs w:val="28"/>
                <w:highlight w:val="none"/>
                <w:u w:val="single"/>
              </w:rPr>
              <w:t xml:space="preserve">              </w:t>
            </w:r>
          </w:p>
          <w:p>
            <w:pPr>
              <w:pStyle w:val="66"/>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hint="eastAsia" w:ascii="宋体" w:hAnsi="宋体" w:eastAsia="宋体"/>
                <w:b w:val="0"/>
                <w:color w:val="auto"/>
                <w:sz w:val="24"/>
                <w:highlight w:val="none"/>
              </w:rPr>
              <w:t>接收部门：</w:t>
            </w:r>
            <w:r>
              <w:rPr>
                <w:rFonts w:hint="eastAsia" w:ascii="宋体" w:hAnsi="宋体" w:eastAsia="宋体"/>
                <w:bCs/>
                <w:color w:val="auto"/>
                <w:kern w:val="0"/>
                <w:sz w:val="24"/>
                <w:szCs w:val="28"/>
                <w:highlight w:val="none"/>
                <w:u w:val="single"/>
              </w:rPr>
              <w:t xml:space="preserve">              </w:t>
            </w:r>
          </w:p>
          <w:p>
            <w:pPr>
              <w:pStyle w:val="66"/>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ascii="宋体" w:hAnsi="宋体" w:eastAsia="宋体"/>
                <w:b w:val="0"/>
                <w:color w:val="auto"/>
                <w:sz w:val="24"/>
                <w:highlight w:val="none"/>
              </w:rPr>
              <w:t>联系电话：</w:t>
            </w:r>
            <w:r>
              <w:rPr>
                <w:rFonts w:hint="eastAsia" w:ascii="宋体" w:hAnsi="宋体" w:eastAsia="宋体"/>
                <w:bCs/>
                <w:color w:val="auto"/>
                <w:kern w:val="0"/>
                <w:sz w:val="24"/>
                <w:szCs w:val="28"/>
                <w:highlight w:val="none"/>
                <w:u w:val="single"/>
              </w:rPr>
              <w:t xml:space="preserve">              </w:t>
            </w:r>
          </w:p>
          <w:p>
            <w:pPr>
              <w:pStyle w:val="66"/>
              <w:widowControl w:val="0"/>
              <w:spacing w:before="0" w:beforeAutospacing="0" w:after="0" w:afterAutospacing="0" w:line="360" w:lineRule="auto"/>
              <w:jc w:val="both"/>
              <w:rPr>
                <w:b w:val="0"/>
                <w:color w:val="auto"/>
                <w:sz w:val="24"/>
                <w:highlight w:val="none"/>
              </w:rPr>
            </w:pPr>
            <w:r>
              <w:rPr>
                <w:rFonts w:hint="eastAsia" w:ascii="宋体" w:hAnsi="宋体" w:eastAsia="宋体"/>
                <w:b w:val="0"/>
                <w:color w:val="auto"/>
                <w:sz w:val="24"/>
                <w:highlight w:val="none"/>
              </w:rPr>
              <w:t>通讯地址：</w:t>
            </w:r>
            <w:r>
              <w:rPr>
                <w:rFonts w:hint="eastAsia" w:ascii="宋体" w:hAnsi="宋体" w:eastAsia="宋体"/>
                <w:bCs/>
                <w:color w:val="auto"/>
                <w:kern w:val="0"/>
                <w:sz w:val="24"/>
                <w:szCs w:val="2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rFonts w:hint="eastAsia"/>
                <w:bCs/>
                <w:color w:val="auto"/>
                <w:kern w:val="2"/>
                <w:highlight w:val="none"/>
              </w:rPr>
              <w:t>3</w:t>
            </w:r>
            <w:r>
              <w:rPr>
                <w:rFonts w:hint="eastAsia"/>
                <w:bCs/>
                <w:color w:val="auto"/>
                <w:kern w:val="2"/>
                <w:highlight w:val="none"/>
                <w:lang w:val="en-US" w:eastAsia="zh-CN"/>
              </w:rPr>
              <w:t>0</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其他内容</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rPr>
              <w:t>1</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承包方式</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□施工总承包  □专业承包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rPr>
              <w:t>2</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计价方式</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□工程量清单综合单价报价法</w:t>
            </w:r>
          </w:p>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□全费用综合单价报价法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rPr>
              <w:t>3</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计划</w:t>
            </w:r>
            <w:r>
              <w:rPr>
                <w:b w:val="0"/>
                <w:color w:val="auto"/>
                <w:sz w:val="24"/>
                <w:highlight w:val="none"/>
              </w:rPr>
              <w:t>工期</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计划</w:t>
            </w:r>
            <w:r>
              <w:rPr>
                <w:b w:val="0"/>
                <w:color w:val="auto"/>
                <w:sz w:val="24"/>
                <w:highlight w:val="none"/>
              </w:rPr>
              <w:t>工期：</w:t>
            </w:r>
            <w:r>
              <w:rPr>
                <w:b w:val="0"/>
                <w:color w:val="auto"/>
                <w:sz w:val="24"/>
                <w:highlight w:val="none"/>
                <w:u w:val="single"/>
              </w:rPr>
              <w:t xml:space="preserve">        </w:t>
            </w:r>
            <w:r>
              <w:rPr>
                <w:b w:val="0"/>
                <w:color w:val="auto"/>
                <w:sz w:val="24"/>
                <w:highlight w:val="none"/>
              </w:rPr>
              <w:t>日历天</w:t>
            </w:r>
          </w:p>
          <w:p>
            <w:pPr>
              <w:pStyle w:val="66"/>
              <w:widowControl w:val="0"/>
              <w:spacing w:before="0" w:beforeAutospacing="0" w:after="0" w:afterAutospacing="0" w:line="360" w:lineRule="auto"/>
              <w:jc w:val="both"/>
              <w:rPr>
                <w:b w:val="0"/>
                <w:color w:val="auto"/>
                <w:sz w:val="24"/>
                <w:highlight w:val="none"/>
              </w:rPr>
            </w:pPr>
            <w:r>
              <w:rPr>
                <w:b w:val="0"/>
                <w:color w:val="auto"/>
                <w:sz w:val="24"/>
                <w:highlight w:val="none"/>
              </w:rPr>
              <w:t>计划开工日期：</w:t>
            </w:r>
            <w:r>
              <w:rPr>
                <w:b w:val="0"/>
                <w:color w:val="auto"/>
                <w:sz w:val="24"/>
                <w:highlight w:val="none"/>
                <w:u w:val="single"/>
              </w:rPr>
              <w:t xml:space="preserve">    </w:t>
            </w:r>
            <w:r>
              <w:rPr>
                <w:b w:val="0"/>
                <w:color w:val="auto"/>
                <w:sz w:val="24"/>
                <w:highlight w:val="none"/>
              </w:rPr>
              <w:t>年</w:t>
            </w:r>
            <w:r>
              <w:rPr>
                <w:b w:val="0"/>
                <w:color w:val="auto"/>
                <w:sz w:val="24"/>
                <w:highlight w:val="none"/>
                <w:u w:val="single"/>
              </w:rPr>
              <w:t xml:space="preserve">  </w:t>
            </w:r>
            <w:r>
              <w:rPr>
                <w:b w:val="0"/>
                <w:color w:val="auto"/>
                <w:sz w:val="24"/>
                <w:highlight w:val="none"/>
              </w:rPr>
              <w:t>月</w:t>
            </w:r>
            <w:r>
              <w:rPr>
                <w:b w:val="0"/>
                <w:color w:val="auto"/>
                <w:sz w:val="24"/>
                <w:highlight w:val="none"/>
                <w:u w:val="single"/>
              </w:rPr>
              <w:t xml:space="preserve">  </w:t>
            </w:r>
            <w:r>
              <w:rPr>
                <w:b w:val="0"/>
                <w:color w:val="auto"/>
                <w:sz w:val="24"/>
                <w:highlight w:val="none"/>
              </w:rPr>
              <w:t>日</w:t>
            </w:r>
            <w:r>
              <w:rPr>
                <w:rFonts w:hint="eastAsia"/>
                <w:b w:val="0"/>
                <w:color w:val="auto"/>
                <w:sz w:val="24"/>
                <w:highlight w:val="none"/>
              </w:rPr>
              <w:t>，</w:t>
            </w:r>
            <w:bookmarkStart w:id="29" w:name="EB2a2e1a22d449405a860670c095486ab8"/>
            <w:r>
              <w:rPr>
                <w:rFonts w:hint="eastAsia"/>
                <w:b w:val="0"/>
                <w:color w:val="auto"/>
                <w:sz w:val="24"/>
                <w:highlight w:val="none"/>
              </w:rPr>
              <w:t>具体开工时间以开工令为准。</w:t>
            </w:r>
            <w:bookmarkEnd w:id="2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bCs/>
                <w:color w:val="auto"/>
                <w:kern w:val="2"/>
                <w:highlight w:val="none"/>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rPr>
              <w:t>4</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质量标准要求</w:t>
            </w:r>
          </w:p>
        </w:tc>
        <w:tc>
          <w:tcPr>
            <w:tcW w:w="3556" w:type="pct"/>
            <w:vAlign w:val="center"/>
          </w:tcPr>
          <w:p>
            <w:pPr>
              <w:pStyle w:val="93"/>
              <w:tabs>
                <w:tab w:val="left" w:pos="1152"/>
              </w:tabs>
              <w:spacing w:before="0" w:beforeAutospacing="0" w:after="0" w:afterAutospacing="0" w:line="360" w:lineRule="auto"/>
              <w:rPr>
                <w:b/>
                <w:color w:val="auto"/>
                <w:highlight w:val="none"/>
              </w:rPr>
            </w:pPr>
            <w:r>
              <w:rPr>
                <w:rFonts w:hint="eastAsia" w:cs="@仿宋_GB2312"/>
                <w:bCs/>
                <w:color w:val="auto"/>
                <w:szCs w:val="28"/>
                <w:highlight w:val="none"/>
              </w:rPr>
              <w:t>质量标准：合格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lang w:val="en-US" w:eastAsia="zh-CN"/>
              </w:rPr>
              <w:t>5</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安全文明要求</w:t>
            </w:r>
          </w:p>
        </w:tc>
        <w:tc>
          <w:tcPr>
            <w:tcW w:w="3556" w:type="pct"/>
            <w:vAlign w:val="center"/>
          </w:tcPr>
          <w:p>
            <w:pPr>
              <w:pStyle w:val="66"/>
              <w:widowControl w:val="0"/>
              <w:spacing w:before="0" w:beforeAutospacing="0" w:after="0" w:afterAutospacing="0" w:line="360" w:lineRule="auto"/>
              <w:jc w:val="both"/>
              <w:rPr>
                <w:b w:val="0"/>
                <w:bCs w:val="0"/>
                <w:color w:val="auto"/>
                <w:sz w:val="24"/>
                <w:highlight w:val="none"/>
              </w:rPr>
            </w:pPr>
            <w:r>
              <w:rPr>
                <w:rFonts w:hint="eastAsia"/>
                <w:b w:val="0"/>
                <w:bCs w:val="0"/>
                <w:color w:val="auto"/>
                <w:sz w:val="24"/>
                <w:highlight w:val="none"/>
              </w:rPr>
              <w:t>必须确保安全文明施工，符合国家和项目所在地现行相关规定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lang w:val="en-US" w:eastAsia="zh-CN"/>
              </w:rPr>
              <w:t>6</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总包及分包规定</w:t>
            </w:r>
          </w:p>
        </w:tc>
        <w:tc>
          <w:tcPr>
            <w:tcW w:w="3556" w:type="pct"/>
            <w:vAlign w:val="center"/>
          </w:tcPr>
          <w:p>
            <w:pPr>
              <w:spacing w:line="360" w:lineRule="auto"/>
              <w:rPr>
                <w:rFonts w:ascii="Calibri" w:hAnsi="Calibri" w:cs="Times New Roman"/>
                <w:b w:val="0"/>
                <w:bCs w:val="0"/>
                <w:color w:val="auto"/>
                <w:kern w:val="2"/>
                <w:sz w:val="24"/>
                <w:szCs w:val="28"/>
                <w:highlight w:val="none"/>
              </w:rPr>
            </w:pPr>
            <w:r>
              <w:rPr>
                <w:rFonts w:hint="eastAsia" w:ascii="Calibri" w:hAnsi="Calibri" w:cs="Times New Roman"/>
                <w:b w:val="0"/>
                <w:bCs w:val="0"/>
                <w:color w:val="auto"/>
                <w:kern w:val="2"/>
                <w:sz w:val="24"/>
                <w:szCs w:val="28"/>
                <w:highlight w:val="none"/>
              </w:rPr>
              <w:t>供应商不得在成交后将工程转包给其它施工单位。</w:t>
            </w:r>
          </w:p>
          <w:p>
            <w:pPr>
              <w:spacing w:line="360" w:lineRule="auto"/>
              <w:jc w:val="left"/>
              <w:rPr>
                <w:rFonts w:cs="Times New Roman"/>
                <w:b w:val="0"/>
                <w:bCs w:val="0"/>
                <w:color w:val="auto"/>
                <w:kern w:val="2"/>
                <w:sz w:val="24"/>
                <w:szCs w:val="22"/>
                <w:highlight w:val="none"/>
              </w:rPr>
            </w:pPr>
            <w:r>
              <w:rPr>
                <w:rFonts w:hint="eastAsia" w:cs="Times New Roman"/>
                <w:b w:val="0"/>
                <w:bCs w:val="0"/>
                <w:color w:val="auto"/>
                <w:kern w:val="2"/>
                <w:sz w:val="24"/>
                <w:szCs w:val="22"/>
                <w:highlight w:val="none"/>
              </w:rPr>
              <w:t>分包情况</w:t>
            </w:r>
          </w:p>
          <w:p>
            <w:pPr>
              <w:spacing w:line="360" w:lineRule="auto"/>
              <w:jc w:val="left"/>
              <w:rPr>
                <w:rFonts w:cs="Times New Roman"/>
                <w:b w:val="0"/>
                <w:bCs w:val="0"/>
                <w:color w:val="auto"/>
                <w:kern w:val="2"/>
                <w:sz w:val="24"/>
                <w:szCs w:val="22"/>
                <w:highlight w:val="none"/>
              </w:rPr>
            </w:pPr>
            <w:r>
              <w:rPr>
                <w:rFonts w:hint="eastAsia" w:cs="Times New Roman"/>
                <w:b w:val="0"/>
                <w:bCs w:val="0"/>
                <w:color w:val="auto"/>
                <w:kern w:val="2"/>
                <w:sz w:val="24"/>
                <w:szCs w:val="22"/>
                <w:highlight w:val="none"/>
              </w:rPr>
              <w:t>□允许专业分包，</w:t>
            </w:r>
            <w:r>
              <w:rPr>
                <w:rFonts w:hint="eastAsia" w:ascii="Calibri" w:hAnsi="Calibri" w:cs="Times New Roman"/>
                <w:b w:val="0"/>
                <w:bCs w:val="0"/>
                <w:color w:val="auto"/>
                <w:kern w:val="2"/>
                <w:sz w:val="24"/>
                <w:szCs w:val="22"/>
                <w:highlight w:val="none"/>
              </w:rPr>
              <w:t>分包项目、内容及分包商须经采购人及监理单位同意和认可</w:t>
            </w:r>
          </w:p>
          <w:p>
            <w:pPr>
              <w:pStyle w:val="66"/>
              <w:widowControl w:val="0"/>
              <w:spacing w:before="0" w:beforeAutospacing="0" w:after="0" w:afterAutospacing="0" w:line="360" w:lineRule="auto"/>
              <w:jc w:val="both"/>
              <w:rPr>
                <w:b w:val="0"/>
                <w:bCs w:val="0"/>
                <w:color w:val="auto"/>
                <w:sz w:val="24"/>
                <w:highlight w:val="none"/>
              </w:rPr>
            </w:pPr>
            <w:r>
              <w:rPr>
                <w:rFonts w:hint="eastAsia" w:cs="Times New Roman"/>
                <w:b w:val="0"/>
                <w:bCs w:val="0"/>
                <w:color w:val="auto"/>
                <w:kern w:val="2"/>
                <w:sz w:val="24"/>
                <w:szCs w:val="22"/>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lang w:val="en-US" w:eastAsia="zh-CN"/>
              </w:rPr>
              <w:t>7</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现场条件</w:t>
            </w:r>
          </w:p>
        </w:tc>
        <w:tc>
          <w:tcPr>
            <w:tcW w:w="3556"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bCs w:val="0"/>
                <w:color w:val="auto"/>
                <w:sz w:val="24"/>
                <w:highlight w:val="none"/>
              </w:rPr>
              <w:t>具备开工条件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lang w:val="en-US" w:eastAsia="zh-CN"/>
              </w:rPr>
              <w:t>8</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bCs w:val="0"/>
                <w:color w:val="auto"/>
                <w:sz w:val="24"/>
                <w:highlight w:val="none"/>
              </w:rPr>
              <w:t>采购人提供的资料</w:t>
            </w:r>
          </w:p>
        </w:tc>
        <w:tc>
          <w:tcPr>
            <w:tcW w:w="3556" w:type="pct"/>
            <w:vAlign w:val="center"/>
          </w:tcPr>
          <w:p>
            <w:pPr>
              <w:adjustRightInd w:val="0"/>
              <w:snapToGrid w:val="0"/>
              <w:spacing w:line="360" w:lineRule="auto"/>
              <w:jc w:val="left"/>
              <w:rPr>
                <w:bCs/>
                <w:color w:val="auto"/>
                <w:sz w:val="24"/>
                <w:szCs w:val="28"/>
                <w:highlight w:val="none"/>
              </w:rPr>
            </w:pPr>
            <w:r>
              <w:rPr>
                <w:rFonts w:hint="eastAsia"/>
                <w:bCs/>
                <w:color w:val="auto"/>
                <w:sz w:val="24"/>
                <w:szCs w:val="28"/>
                <w:highlight w:val="none"/>
              </w:rPr>
              <w:t>□磋商文件</w:t>
            </w:r>
          </w:p>
          <w:p>
            <w:pPr>
              <w:adjustRightInd w:val="0"/>
              <w:snapToGrid w:val="0"/>
              <w:spacing w:line="360" w:lineRule="auto"/>
              <w:jc w:val="left"/>
              <w:rPr>
                <w:bCs/>
                <w:color w:val="auto"/>
                <w:sz w:val="24"/>
                <w:szCs w:val="28"/>
                <w:highlight w:val="none"/>
              </w:rPr>
            </w:pPr>
            <w:r>
              <w:rPr>
                <w:rFonts w:hint="eastAsia"/>
                <w:bCs/>
                <w:color w:val="auto"/>
                <w:sz w:val="24"/>
                <w:szCs w:val="28"/>
                <w:highlight w:val="none"/>
              </w:rPr>
              <w:t>□工程量清单</w:t>
            </w:r>
          </w:p>
          <w:p>
            <w:pPr>
              <w:adjustRightInd w:val="0"/>
              <w:snapToGrid w:val="0"/>
              <w:spacing w:line="360" w:lineRule="auto"/>
              <w:jc w:val="left"/>
              <w:rPr>
                <w:bCs/>
                <w:color w:val="auto"/>
                <w:sz w:val="24"/>
                <w:szCs w:val="28"/>
                <w:highlight w:val="none"/>
              </w:rPr>
            </w:pPr>
            <w:r>
              <w:rPr>
                <w:rFonts w:hint="eastAsia"/>
                <w:bCs/>
                <w:color w:val="auto"/>
                <w:sz w:val="24"/>
                <w:szCs w:val="28"/>
                <w:highlight w:val="none"/>
              </w:rPr>
              <w:t>□最高投标限价</w:t>
            </w:r>
          </w:p>
          <w:p>
            <w:pPr>
              <w:adjustRightInd w:val="0"/>
              <w:snapToGrid w:val="0"/>
              <w:spacing w:line="360" w:lineRule="auto"/>
              <w:jc w:val="left"/>
              <w:rPr>
                <w:bCs/>
                <w:color w:val="auto"/>
                <w:sz w:val="24"/>
                <w:szCs w:val="28"/>
                <w:highlight w:val="none"/>
              </w:rPr>
            </w:pPr>
            <w:r>
              <w:rPr>
                <w:rFonts w:hint="eastAsia"/>
                <w:bCs/>
                <w:color w:val="auto"/>
                <w:sz w:val="24"/>
                <w:szCs w:val="28"/>
                <w:highlight w:val="none"/>
              </w:rPr>
              <w:t>□电子版图纸</w:t>
            </w:r>
          </w:p>
          <w:p>
            <w:pPr>
              <w:adjustRightInd w:val="0"/>
              <w:snapToGrid w:val="0"/>
              <w:spacing w:line="360" w:lineRule="auto"/>
              <w:jc w:val="left"/>
              <w:rPr>
                <w:bCs/>
                <w:color w:val="auto"/>
                <w:sz w:val="24"/>
                <w:szCs w:val="28"/>
                <w:highlight w:val="none"/>
              </w:rPr>
            </w:pPr>
            <w:r>
              <w:rPr>
                <w:rFonts w:hint="eastAsia"/>
                <w:bCs/>
                <w:color w:val="auto"/>
                <w:sz w:val="24"/>
                <w:szCs w:val="28"/>
                <w:highlight w:val="none"/>
              </w:rPr>
              <w:t>获得方式：</w:t>
            </w:r>
          </w:p>
          <w:p>
            <w:pPr>
              <w:pStyle w:val="66"/>
              <w:widowControl w:val="0"/>
              <w:spacing w:before="0" w:beforeAutospacing="0" w:after="0" w:afterAutospacing="0" w:line="360" w:lineRule="auto"/>
              <w:jc w:val="both"/>
              <w:rPr>
                <w:b w:val="0"/>
                <w:color w:val="auto"/>
                <w:sz w:val="24"/>
                <w:highlight w:val="none"/>
              </w:rPr>
            </w:pPr>
            <w:r>
              <w:rPr>
                <w:rFonts w:hint="eastAsia"/>
                <w:color w:val="auto"/>
                <w:sz w:val="24"/>
                <w:highlight w:val="none"/>
              </w:rPr>
              <w:t>上述资料请供应商在获取磋商文件后，自行登录电子交易系统下载本项目附件。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rFonts w:hint="eastAsia"/>
                <w:bCs/>
                <w:color w:val="auto"/>
                <w:kern w:val="2"/>
                <w:highlight w:val="none"/>
                <w:lang w:val="en-US" w:eastAsia="zh-CN"/>
              </w:rPr>
              <w:t>30</w:t>
            </w:r>
            <w:r>
              <w:rPr>
                <w:bCs/>
                <w:color w:val="auto"/>
                <w:kern w:val="2"/>
                <w:highlight w:val="none"/>
              </w:rPr>
              <w:t>.</w:t>
            </w:r>
            <w:r>
              <w:rPr>
                <w:rFonts w:hint="eastAsia"/>
                <w:bCs/>
                <w:color w:val="auto"/>
                <w:kern w:val="2"/>
                <w:highlight w:val="none"/>
                <w:lang w:val="en-US" w:eastAsia="zh-CN"/>
              </w:rPr>
              <w:t>9</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bCs w:val="0"/>
                <w:color w:val="auto"/>
                <w:sz w:val="24"/>
                <w:highlight w:val="none"/>
              </w:rPr>
              <w:t>工程量清单和最高投标限价编制费</w:t>
            </w:r>
          </w:p>
        </w:tc>
        <w:tc>
          <w:tcPr>
            <w:tcW w:w="3556" w:type="pct"/>
            <w:vAlign w:val="center"/>
          </w:tcPr>
          <w:p>
            <w:pPr>
              <w:keepNext w:val="0"/>
              <w:keepLines w:val="0"/>
              <w:pageBreakBefore w:val="0"/>
              <w:widowControl w:val="0"/>
              <w:kinsoku/>
              <w:wordWrap/>
              <w:overflowPunct/>
              <w:topLinePunct w:val="0"/>
              <w:autoSpaceDE/>
              <w:autoSpaceDN/>
              <w:bidi w:val="0"/>
              <w:adjustRightInd/>
              <w:snapToGrid/>
              <w:spacing w:before="39" w:line="360" w:lineRule="auto"/>
              <w:textAlignment w:val="auto"/>
              <w:rPr>
                <w:rFonts w:ascii="宋体" w:hAnsi="宋体" w:eastAsia="宋体" w:cs="宋体"/>
                <w:sz w:val="24"/>
                <w:szCs w:val="24"/>
                <w:highlight w:val="none"/>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1</w:t>
            </w:r>
            <w:r>
              <w:rPr>
                <w:rFonts w:hint="eastAsia" w:ascii="宋体" w:hAnsi="宋体" w:eastAsia="宋体"/>
                <w:bCs/>
                <w:color w:val="auto"/>
                <w:kern w:val="0"/>
                <w:sz w:val="24"/>
                <w:szCs w:val="28"/>
                <w:highlight w:val="none"/>
                <w:lang w:eastAsia="zh-CN"/>
              </w:rPr>
              <w:t>）</w:t>
            </w:r>
            <w:r>
              <w:rPr>
                <w:rFonts w:hint="default" w:ascii="宋体" w:hAnsi="宋体" w:eastAsia="宋体"/>
                <w:bCs/>
                <w:color w:val="auto"/>
                <w:kern w:val="0"/>
                <w:sz w:val="24"/>
                <w:szCs w:val="28"/>
                <w:highlight w:val="none"/>
              </w:rPr>
              <w:t>收费对象</w:t>
            </w:r>
            <w:r>
              <w:rPr>
                <w:rFonts w:ascii="宋体" w:hAnsi="宋体" w:eastAsia="宋体" w:cs="宋体"/>
                <w:spacing w:val="-12"/>
                <w:sz w:val="24"/>
                <w:szCs w:val="24"/>
                <w:highlight w:val="none"/>
              </w:rPr>
              <w:t>：</w:t>
            </w:r>
            <w:r>
              <w:rPr>
                <w:rFonts w:ascii="宋体" w:hAnsi="宋体" w:eastAsia="宋体" w:cs="宋体"/>
                <w:sz w:val="24"/>
                <w:szCs w:val="24"/>
                <w:highlight w:val="none"/>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24" w:line="360" w:lineRule="auto"/>
              <w:textAlignment w:val="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w:t>
            </w:r>
            <w:r>
              <w:rPr>
                <w:rFonts w:hint="default" w:ascii="宋体" w:hAnsi="宋体" w:eastAsia="宋体"/>
                <w:bCs/>
                <w:color w:val="auto"/>
                <w:kern w:val="0"/>
                <w:sz w:val="24"/>
                <w:szCs w:val="28"/>
                <w:highlight w:val="none"/>
              </w:rPr>
              <w:t>收取方式</w:t>
            </w:r>
            <w:r>
              <w:rPr>
                <w:rFonts w:ascii="宋体" w:hAnsi="宋体" w:eastAsia="宋体" w:cs="宋体"/>
                <w:sz w:val="24"/>
                <w:szCs w:val="24"/>
                <w:highlight w:val="none"/>
              </w:rPr>
              <w:t>：</w:t>
            </w:r>
            <w:r>
              <w:rPr>
                <w:rFonts w:ascii="宋体" w:hAnsi="宋体" w:eastAsia="宋体" w:cs="宋体"/>
                <w:sz w:val="24"/>
                <w:szCs w:val="24"/>
                <w:highlight w:val="none"/>
                <w:u w:val="single" w:color="auto"/>
              </w:rPr>
              <w:t xml:space="preserve">           </w:t>
            </w:r>
          </w:p>
          <w:p>
            <w:pPr>
              <w:pStyle w:val="66"/>
              <w:widowControl w:val="0"/>
              <w:spacing w:before="0" w:beforeAutospacing="0" w:after="0" w:afterAutospacing="0" w:line="360" w:lineRule="auto"/>
              <w:jc w:val="both"/>
              <w:rPr>
                <w:b w:val="0"/>
                <w:color w:val="auto"/>
                <w:sz w:val="24"/>
                <w:highlight w:val="none"/>
              </w:rPr>
            </w:pPr>
            <w:r>
              <w:rPr>
                <w:rFonts w:hint="eastAsia" w:ascii="宋体" w:hAnsi="宋体" w:eastAsia="宋体"/>
                <w:b w:val="0"/>
                <w:bCs w:val="0"/>
                <w:color w:val="auto"/>
                <w:kern w:val="0"/>
                <w:sz w:val="24"/>
                <w:szCs w:val="28"/>
                <w:highlight w:val="none"/>
              </w:rPr>
              <w:t>（3）</w:t>
            </w:r>
            <w:r>
              <w:rPr>
                <w:rFonts w:hint="default" w:ascii="宋体" w:hAnsi="宋体" w:eastAsia="宋体" w:cs="@仿宋_GB2312"/>
                <w:b w:val="0"/>
                <w:bCs/>
                <w:color w:val="auto"/>
                <w:kern w:val="0"/>
                <w:sz w:val="24"/>
                <w:szCs w:val="28"/>
                <w:highlight w:val="none"/>
                <w:lang w:val="en-US" w:eastAsia="zh-CN" w:bidi="ar-SA"/>
              </w:rPr>
              <w:t>收费标准：</w:t>
            </w:r>
            <w:r>
              <w:rPr>
                <w:rFonts w:ascii="宋体" w:hAnsi="宋体" w:eastAsia="宋体" w:cs="宋体"/>
                <w:sz w:val="24"/>
                <w:szCs w:val="24"/>
                <w:highlight w:val="none"/>
                <w:u w:val="single" w:color="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65" w:type="pct"/>
            <w:vAlign w:val="center"/>
          </w:tcPr>
          <w:p>
            <w:pPr>
              <w:pStyle w:val="67"/>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.1</w:t>
            </w:r>
            <w:r>
              <w:rPr>
                <w:rFonts w:hint="eastAsia"/>
                <w:bCs/>
                <w:color w:val="auto"/>
                <w:kern w:val="2"/>
                <w:highlight w:val="none"/>
                <w:lang w:val="en-US" w:eastAsia="zh-CN"/>
              </w:rPr>
              <w:t>0</w:t>
            </w:r>
          </w:p>
        </w:tc>
        <w:tc>
          <w:tcPr>
            <w:tcW w:w="977" w:type="pct"/>
            <w:vAlign w:val="center"/>
          </w:tcPr>
          <w:p>
            <w:pPr>
              <w:pStyle w:val="66"/>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其他补充说明</w:t>
            </w:r>
          </w:p>
        </w:tc>
        <w:tc>
          <w:tcPr>
            <w:tcW w:w="3556" w:type="pct"/>
            <w:vAlign w:val="center"/>
          </w:tcPr>
          <w:p>
            <w:pPr>
              <w:numPr>
                <w:ilvl w:val="0"/>
                <w:numId w:val="0"/>
              </w:numPr>
              <w:spacing w:line="360" w:lineRule="auto"/>
              <w:rPr>
                <w:rFonts w:hint="eastAsia" w:asciiTheme="minorEastAsia" w:hAnsiTheme="minorEastAsia" w:eastAsiaTheme="minorEastAsia"/>
                <w:bCs/>
                <w:color w:val="auto"/>
                <w:sz w:val="24"/>
                <w:szCs w:val="24"/>
                <w:highlight w:val="none"/>
                <w:lang w:val="en-US" w:eastAsia="zh-CN"/>
              </w:rPr>
            </w:pPr>
            <w:r>
              <w:rPr>
                <w:rFonts w:hint="eastAsia" w:asciiTheme="minorEastAsia" w:hAnsiTheme="minorEastAsia" w:eastAsiaTheme="minorEastAsia"/>
                <w:bCs/>
                <w:color w:val="auto"/>
                <w:sz w:val="24"/>
                <w:szCs w:val="24"/>
                <w:highlight w:val="none"/>
                <w:lang w:val="en-US" w:eastAsia="zh-CN"/>
              </w:rPr>
              <w:t>1、解释权：</w:t>
            </w:r>
          </w:p>
          <w:p>
            <w:pPr>
              <w:numPr>
                <w:ilvl w:val="0"/>
                <w:numId w:val="0"/>
              </w:num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（1）</w:t>
            </w:r>
            <w:r>
              <w:rPr>
                <w:rFonts w:asciiTheme="minorEastAsia" w:hAnsiTheme="minorEastAsia" w:eastAsiaTheme="minorEastAsia"/>
                <w:bCs/>
                <w:color w:val="auto"/>
                <w:sz w:val="24"/>
                <w:szCs w:val="24"/>
                <w:highlight w:val="none"/>
              </w:rPr>
              <w:t>构成本</w:t>
            </w:r>
            <w:r>
              <w:rPr>
                <w:rFonts w:hint="eastAsia" w:asciiTheme="minorEastAsia" w:hAnsiTheme="minorEastAsia" w:eastAsiaTheme="minorEastAsia"/>
                <w:bCs/>
                <w:color w:val="auto"/>
                <w:sz w:val="24"/>
                <w:szCs w:val="24"/>
                <w:highlight w:val="none"/>
              </w:rPr>
              <w:t>磋商</w:t>
            </w:r>
            <w:r>
              <w:rPr>
                <w:rFonts w:asciiTheme="minorEastAsia" w:hAnsiTheme="minorEastAsia" w:eastAsiaTheme="minorEastAsia"/>
                <w:bCs/>
                <w:color w:val="auto"/>
                <w:sz w:val="24"/>
                <w:szCs w:val="24"/>
                <w:highlight w:val="none"/>
              </w:rPr>
              <w:t>文件的各个组成文件应互为解释，互为说明；</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（2）</w:t>
            </w:r>
            <w:r>
              <w:rPr>
                <w:rFonts w:asciiTheme="minorEastAsia" w:hAnsiTheme="minorEastAsia" w:eastAsiaTheme="minorEastAsia"/>
                <w:bCs/>
                <w:color w:val="auto"/>
                <w:sz w:val="24"/>
                <w:szCs w:val="24"/>
                <w:highlight w:val="none"/>
              </w:rPr>
              <w:t>同一组成文件中就同一事项的规定或约定不一致的，以编排顺序在后者为准；</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（3）</w:t>
            </w:r>
            <w:r>
              <w:rPr>
                <w:rFonts w:asciiTheme="minorEastAsia" w:hAnsiTheme="minorEastAsia" w:eastAsiaTheme="minorEastAsia"/>
                <w:bCs/>
                <w:color w:val="auto"/>
                <w:sz w:val="24"/>
                <w:szCs w:val="24"/>
                <w:highlight w:val="none"/>
              </w:rPr>
              <w:t>如有不明确或不一致，构成合同文件组成内容的，以合同文件约定内容为准，且以专用合同条款约定的合同文件优先顺序解释；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（4）</w:t>
            </w:r>
            <w:r>
              <w:rPr>
                <w:rFonts w:asciiTheme="minorEastAsia" w:hAnsiTheme="minorEastAsia" w:eastAsiaTheme="minorEastAsia"/>
                <w:bCs/>
                <w:color w:val="auto"/>
                <w:sz w:val="24"/>
                <w:szCs w:val="24"/>
                <w:highlight w:val="none"/>
              </w:rPr>
              <w:t>除</w:t>
            </w:r>
            <w:r>
              <w:rPr>
                <w:rFonts w:hint="eastAsia" w:asciiTheme="minorEastAsia" w:hAnsiTheme="minorEastAsia" w:eastAsiaTheme="minorEastAsia"/>
                <w:bCs/>
                <w:color w:val="auto"/>
                <w:sz w:val="24"/>
                <w:szCs w:val="24"/>
                <w:highlight w:val="none"/>
              </w:rPr>
              <w:t>磋商</w:t>
            </w:r>
            <w:r>
              <w:rPr>
                <w:rFonts w:asciiTheme="minorEastAsia" w:hAnsiTheme="minorEastAsia" w:eastAsiaTheme="minorEastAsia"/>
                <w:bCs/>
                <w:color w:val="auto"/>
                <w:sz w:val="24"/>
                <w:szCs w:val="24"/>
                <w:highlight w:val="none"/>
              </w:rPr>
              <w:t>文件中有特别规定外，仅适用于</w:t>
            </w:r>
            <w:r>
              <w:rPr>
                <w:rFonts w:hint="eastAsia" w:asciiTheme="minorEastAsia" w:hAnsiTheme="minorEastAsia" w:eastAsiaTheme="minorEastAsia"/>
                <w:bCs/>
                <w:color w:val="auto"/>
                <w:sz w:val="24"/>
                <w:szCs w:val="24"/>
                <w:highlight w:val="none"/>
              </w:rPr>
              <w:t>磋商及响应文件提交</w:t>
            </w:r>
            <w:r>
              <w:rPr>
                <w:rFonts w:asciiTheme="minorEastAsia" w:hAnsiTheme="minorEastAsia" w:eastAsiaTheme="minorEastAsia"/>
                <w:bCs/>
                <w:color w:val="auto"/>
                <w:sz w:val="24"/>
                <w:szCs w:val="24"/>
                <w:highlight w:val="none"/>
              </w:rPr>
              <w:t>阶段的规定，按</w:t>
            </w:r>
            <w:r>
              <w:rPr>
                <w:rFonts w:hint="eastAsia" w:asciiTheme="minorEastAsia" w:hAnsiTheme="minorEastAsia" w:eastAsiaTheme="minorEastAsia"/>
                <w:bCs/>
                <w:color w:val="auto"/>
                <w:sz w:val="24"/>
                <w:szCs w:val="24"/>
                <w:highlight w:val="none"/>
              </w:rPr>
              <w:t>竞争性磋商</w:t>
            </w:r>
            <w:r>
              <w:rPr>
                <w:rFonts w:asciiTheme="minorEastAsia" w:hAnsiTheme="minorEastAsia" w:eastAsiaTheme="minorEastAsia"/>
                <w:bCs/>
                <w:color w:val="auto"/>
                <w:sz w:val="24"/>
                <w:szCs w:val="24"/>
                <w:highlight w:val="none"/>
              </w:rPr>
              <w:t>公告、</w:t>
            </w:r>
            <w:r>
              <w:rPr>
                <w:rFonts w:hint="eastAsia" w:asciiTheme="minorEastAsia" w:hAnsiTheme="minorEastAsia" w:eastAsiaTheme="minorEastAsia"/>
                <w:bCs/>
                <w:color w:val="auto"/>
                <w:sz w:val="24"/>
                <w:szCs w:val="24"/>
                <w:highlight w:val="none"/>
              </w:rPr>
              <w:t>磋商邀请、供应商</w:t>
            </w:r>
            <w:r>
              <w:rPr>
                <w:rFonts w:asciiTheme="minorEastAsia" w:hAnsiTheme="minorEastAsia" w:eastAsiaTheme="minorEastAsia"/>
                <w:bCs/>
                <w:color w:val="auto"/>
                <w:sz w:val="24"/>
                <w:szCs w:val="24"/>
                <w:highlight w:val="none"/>
              </w:rPr>
              <w:t>须知、评</w:t>
            </w:r>
            <w:r>
              <w:rPr>
                <w:rFonts w:hint="eastAsia" w:asciiTheme="minorEastAsia" w:hAnsiTheme="minorEastAsia" w:eastAsiaTheme="minorEastAsia"/>
                <w:bCs/>
                <w:color w:val="auto"/>
                <w:sz w:val="24"/>
                <w:szCs w:val="24"/>
                <w:highlight w:val="none"/>
              </w:rPr>
              <w:t>审方</w:t>
            </w:r>
            <w:r>
              <w:rPr>
                <w:rFonts w:asciiTheme="minorEastAsia" w:hAnsiTheme="minorEastAsia" w:eastAsiaTheme="minorEastAsia"/>
                <w:bCs/>
                <w:color w:val="auto"/>
                <w:sz w:val="24"/>
                <w:szCs w:val="24"/>
                <w:highlight w:val="none"/>
              </w:rPr>
              <w:t>法</w:t>
            </w:r>
            <w:r>
              <w:rPr>
                <w:rFonts w:hint="eastAsia" w:asciiTheme="minorEastAsia" w:hAnsiTheme="minorEastAsia" w:eastAsiaTheme="minorEastAsia"/>
                <w:bCs/>
                <w:color w:val="auto"/>
                <w:sz w:val="24"/>
                <w:szCs w:val="24"/>
                <w:highlight w:val="none"/>
              </w:rPr>
              <w:t>和标准</w:t>
            </w:r>
            <w:r>
              <w:rPr>
                <w:rFonts w:asciiTheme="minorEastAsia" w:hAnsiTheme="minorEastAsia" w:eastAsiaTheme="minorEastAsia"/>
                <w:bCs/>
                <w:color w:val="auto"/>
                <w:sz w:val="24"/>
                <w:szCs w:val="24"/>
                <w:highlight w:val="none"/>
              </w:rPr>
              <w:t>、</w:t>
            </w:r>
            <w:r>
              <w:rPr>
                <w:rFonts w:hint="eastAsia" w:asciiTheme="minorEastAsia" w:hAnsiTheme="minorEastAsia" w:eastAsiaTheme="minorEastAsia"/>
                <w:bCs/>
                <w:color w:val="auto"/>
                <w:sz w:val="24"/>
                <w:szCs w:val="24"/>
                <w:highlight w:val="none"/>
              </w:rPr>
              <w:t>响应</w:t>
            </w:r>
            <w:r>
              <w:rPr>
                <w:rFonts w:asciiTheme="minorEastAsia" w:hAnsiTheme="minorEastAsia" w:eastAsiaTheme="minorEastAsia"/>
                <w:bCs/>
                <w:color w:val="auto"/>
                <w:sz w:val="24"/>
                <w:szCs w:val="24"/>
                <w:highlight w:val="none"/>
              </w:rPr>
              <w:t>文件格式的先后顺序解释；</w:t>
            </w:r>
          </w:p>
          <w:p>
            <w:pPr>
              <w:pStyle w:val="66"/>
              <w:widowControl w:val="0"/>
              <w:spacing w:before="0" w:beforeAutospacing="0" w:after="0" w:afterAutospacing="0" w:line="360" w:lineRule="auto"/>
              <w:jc w:val="both"/>
              <w:rPr>
                <w:rFonts w:asciiTheme="minorEastAsia" w:hAnsiTheme="minorEastAsia" w:eastAsiaTheme="minorEastAsia"/>
                <w:b w:val="0"/>
                <w:color w:val="auto"/>
                <w:sz w:val="24"/>
                <w:szCs w:val="24"/>
                <w:highlight w:val="none"/>
              </w:rPr>
            </w:pPr>
            <w:r>
              <w:rPr>
                <w:rFonts w:hint="eastAsia" w:asciiTheme="minorEastAsia" w:hAnsiTheme="minorEastAsia" w:eastAsiaTheme="minorEastAsia"/>
                <w:b w:val="0"/>
                <w:color w:val="auto"/>
                <w:sz w:val="24"/>
                <w:szCs w:val="24"/>
                <w:highlight w:val="none"/>
              </w:rPr>
              <w:t>（5）</w:t>
            </w:r>
            <w:r>
              <w:rPr>
                <w:rFonts w:asciiTheme="minorEastAsia" w:hAnsiTheme="minorEastAsia" w:eastAsiaTheme="minorEastAsia"/>
                <w:b w:val="0"/>
                <w:color w:val="auto"/>
                <w:sz w:val="24"/>
                <w:szCs w:val="24"/>
                <w:highlight w:val="none"/>
              </w:rPr>
              <w:t>按本款前述规定仍不能形成结论的，由</w:t>
            </w:r>
            <w:r>
              <w:rPr>
                <w:rFonts w:hint="eastAsia" w:asciiTheme="minorEastAsia" w:hAnsiTheme="minorEastAsia" w:eastAsiaTheme="minorEastAsia"/>
                <w:b w:val="0"/>
                <w:color w:val="auto"/>
                <w:sz w:val="24"/>
                <w:szCs w:val="24"/>
                <w:highlight w:val="none"/>
              </w:rPr>
              <w:t>采购</w:t>
            </w:r>
            <w:r>
              <w:rPr>
                <w:rFonts w:asciiTheme="minorEastAsia" w:hAnsiTheme="minorEastAsia" w:eastAsiaTheme="minorEastAsia"/>
                <w:b w:val="0"/>
                <w:color w:val="auto"/>
                <w:sz w:val="24"/>
                <w:szCs w:val="24"/>
                <w:highlight w:val="none"/>
              </w:rPr>
              <w:t>人负责解释。</w:t>
            </w:r>
          </w:p>
          <w:p>
            <w:pPr>
              <w:pStyle w:val="66"/>
              <w:widowControl w:val="0"/>
              <w:spacing w:before="0" w:beforeAutospacing="0" w:after="0" w:afterAutospacing="0" w:line="360" w:lineRule="auto"/>
              <w:jc w:val="both"/>
              <w:rPr>
                <w:rFonts w:asciiTheme="minorEastAsia" w:hAnsiTheme="minorEastAsia" w:eastAsiaTheme="minorEastAsia"/>
                <w:b w:val="0"/>
                <w:color w:val="auto"/>
                <w:sz w:val="24"/>
                <w:szCs w:val="24"/>
                <w:highlight w:val="none"/>
              </w:rPr>
            </w:pPr>
            <w:r>
              <w:rPr>
                <w:rFonts w:hint="eastAsia" w:asciiTheme="minorEastAsia" w:hAnsiTheme="minorEastAsia" w:eastAsiaTheme="minorEastAsia" w:cstheme="minorBidi"/>
                <w:b w:val="0"/>
                <w:bCs/>
                <w:color w:val="auto"/>
                <w:sz w:val="24"/>
                <w:szCs w:val="24"/>
                <w:highlight w:val="none"/>
                <w:lang w:val="en-US" w:eastAsia="zh-CN" w:bidi="ar-SA"/>
              </w:rPr>
              <w:t>2、“政采贷”融资指引：有融资需求的供应商在取得政府采购中标或成交通知书后，可访问安徽省政府采购网“政采贷”栏目，查看和联系第三方平台或者金融机构，商洽融资事项，确定融资意向。供应商签署政府采购中标（成交）合同后，登录“徽采云”金融服务模块，选择意向产品进行申请，并填写相关信息，“徽采云”金融服务模块将中标人融资申请信息推送第三方平台、意向金融机构。</w:t>
            </w:r>
            <w:r>
              <w:rPr>
                <w:rFonts w:hint="eastAsia" w:asciiTheme="minorEastAsia" w:hAnsiTheme="minorEastAsia" w:eastAsiaTheme="minorEastAsia" w:cstheme="minorBidi"/>
                <w:b w:val="0"/>
                <w:bCs/>
                <w:color w:val="auto"/>
                <w:sz w:val="24"/>
                <w:szCs w:val="24"/>
                <w:highlight w:val="none"/>
                <w:lang w:val="en-US" w:eastAsia="zh-CN" w:bidi="ar-SA"/>
              </w:rPr>
              <w:br w:type="textWrapping"/>
            </w:r>
            <w:r>
              <w:rPr>
                <w:rFonts w:hint="eastAsia" w:asciiTheme="minorEastAsia" w:hAnsiTheme="minorEastAsia" w:eastAsiaTheme="minorEastAsia" w:cstheme="minorBidi"/>
                <w:b w:val="0"/>
                <w:bCs/>
                <w:color w:val="auto"/>
                <w:sz w:val="24"/>
                <w:szCs w:val="24"/>
                <w:highlight w:val="none"/>
                <w:lang w:val="en-US" w:eastAsia="zh-CN" w:bidi="ar-SA"/>
              </w:rPr>
              <w:t>3、电子保函指引：成交供应商可访问安徽省政府采购网“融资/保函”栏目，申请办理电子保函（包括：履约保函、预付款保函）。</w:t>
            </w:r>
          </w:p>
        </w:tc>
      </w:tr>
    </w:tbl>
    <w:p>
      <w:pPr>
        <w:spacing w:line="360" w:lineRule="auto"/>
        <w:jc w:val="center"/>
        <w:outlineLvl w:val="1"/>
        <w:rPr>
          <w:rFonts w:asciiTheme="minorEastAsia" w:hAnsiTheme="minorEastAsia" w:eastAsiaTheme="minorEastAsia"/>
          <w:b/>
          <w:color w:val="auto"/>
          <w:sz w:val="24"/>
          <w:highlight w:val="none"/>
        </w:rPr>
      </w:pPr>
      <w:r>
        <w:rPr>
          <w:rFonts w:asciiTheme="minorEastAsia" w:hAnsiTheme="minorEastAsia" w:eastAsiaTheme="minorEastAsia"/>
          <w:b/>
          <w:color w:val="auto"/>
          <w:sz w:val="28"/>
          <w:highlight w:val="none"/>
        </w:rPr>
        <w:br w:type="page"/>
      </w:r>
      <w:bookmarkStart w:id="30" w:name="_Toc26858"/>
      <w:bookmarkStart w:id="31" w:name="_Toc18784"/>
      <w:r>
        <w:rPr>
          <w:rFonts w:hint="eastAsia" w:asciiTheme="minorEastAsia" w:hAnsiTheme="minorEastAsia" w:eastAsiaTheme="minorEastAsia"/>
          <w:b/>
          <w:color w:val="auto"/>
          <w:sz w:val="24"/>
          <w:highlight w:val="none"/>
        </w:rPr>
        <w:t>二、供应商</w:t>
      </w:r>
      <w:r>
        <w:rPr>
          <w:rFonts w:asciiTheme="minorEastAsia" w:hAnsiTheme="minorEastAsia" w:eastAsiaTheme="minorEastAsia"/>
          <w:b/>
          <w:color w:val="auto"/>
          <w:sz w:val="24"/>
          <w:highlight w:val="none"/>
        </w:rPr>
        <w:t>须知</w:t>
      </w:r>
      <w:r>
        <w:rPr>
          <w:rFonts w:hint="eastAsia" w:asciiTheme="minorEastAsia" w:hAnsiTheme="minorEastAsia" w:eastAsiaTheme="minorEastAsia"/>
          <w:b/>
          <w:color w:val="auto"/>
          <w:sz w:val="24"/>
          <w:highlight w:val="none"/>
        </w:rPr>
        <w:t>正文</w:t>
      </w:r>
      <w:bookmarkEnd w:id="30"/>
      <w:bookmarkEnd w:id="31"/>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采购人、采购代理机构及供应商</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.1采购人：是指依法开展政府采购活动的国家机关、事业单位、团体组织。</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.3政府采购监督管理部门：</w:t>
      </w:r>
      <w:r>
        <w:rPr>
          <w:rFonts w:hint="eastAsia"/>
          <w:color w:val="auto"/>
          <w:sz w:val="24"/>
          <w:highlight w:val="none"/>
        </w:rPr>
        <w:t>各级人民政府指定的有关部门依法履行与政府采购活动有关的监督管理职责。</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.4</w:t>
      </w:r>
      <w:r>
        <w:rPr>
          <w:rFonts w:hint="eastAsia"/>
          <w:color w:val="auto"/>
          <w:sz w:val="24"/>
          <w:highlight w:val="none"/>
        </w:rPr>
        <w:t>供应商</w:t>
      </w:r>
      <w:r>
        <w:rPr>
          <w:color w:val="auto"/>
          <w:sz w:val="24"/>
          <w:highlight w:val="none"/>
        </w:rPr>
        <w:t>：是指向采购人提供货物、工程或者服务的法人、</w:t>
      </w:r>
      <w:r>
        <w:rPr>
          <w:rFonts w:hint="eastAsia"/>
          <w:color w:val="auto"/>
          <w:sz w:val="24"/>
          <w:highlight w:val="none"/>
          <w:lang w:val="en-US" w:eastAsia="zh-CN"/>
        </w:rPr>
        <w:t>其他</w:t>
      </w:r>
      <w:r>
        <w:rPr>
          <w:color w:val="auto"/>
          <w:sz w:val="24"/>
          <w:highlight w:val="none"/>
        </w:rPr>
        <w:t>组织或者自然人。</w:t>
      </w:r>
      <w:r>
        <w:rPr>
          <w:rFonts w:hint="eastAsia"/>
          <w:color w:val="auto"/>
          <w:sz w:val="24"/>
          <w:highlight w:val="none"/>
        </w:rPr>
        <w:t>分支机构不得参加政府采购活动，但银行、保险、石油石化、电力、电信等特殊行业除外。</w:t>
      </w:r>
      <w:r>
        <w:rPr>
          <w:color w:val="auto"/>
          <w:sz w:val="24"/>
          <w:highlight w:val="none"/>
        </w:rPr>
        <w:t>本项目的</w:t>
      </w:r>
      <w:r>
        <w:rPr>
          <w:rFonts w:hint="eastAsia"/>
          <w:color w:val="auto"/>
          <w:sz w:val="24"/>
          <w:highlight w:val="none"/>
        </w:rPr>
        <w:t>供应商</w:t>
      </w:r>
      <w:r>
        <w:rPr>
          <w:color w:val="auto"/>
          <w:sz w:val="24"/>
          <w:highlight w:val="none"/>
        </w:rPr>
        <w:t>须满足以下条件：</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.4.</w:t>
      </w:r>
      <w:r>
        <w:rPr>
          <w:rFonts w:hint="eastAsia"/>
          <w:color w:val="auto"/>
          <w:sz w:val="24"/>
          <w:highlight w:val="none"/>
          <w:lang w:val="en-US" w:eastAsia="zh-CN"/>
        </w:rPr>
        <w:t>1</w:t>
      </w:r>
      <w:r>
        <w:rPr>
          <w:color w:val="auto"/>
          <w:sz w:val="24"/>
          <w:highlight w:val="none"/>
        </w:rPr>
        <w:t>具备《中华人民共和国政府采购法》第二十二条关于供应商条件的规定，遵守本项目采购人本级和上级财政部门政府采购的有关规定。</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.4.</w:t>
      </w:r>
      <w:r>
        <w:rPr>
          <w:rFonts w:hint="eastAsia"/>
          <w:color w:val="auto"/>
          <w:sz w:val="24"/>
          <w:highlight w:val="none"/>
          <w:lang w:val="en-US" w:eastAsia="zh-CN"/>
        </w:rPr>
        <w:t>2</w:t>
      </w:r>
      <w:r>
        <w:rPr>
          <w:color w:val="auto"/>
          <w:sz w:val="24"/>
          <w:highlight w:val="none"/>
        </w:rPr>
        <w:t>以采购代理机构认可的方式获得了本项目的</w:t>
      </w:r>
      <w:r>
        <w:rPr>
          <w:rFonts w:hint="eastAsia"/>
          <w:color w:val="auto"/>
          <w:sz w:val="24"/>
          <w:highlight w:val="none"/>
        </w:rPr>
        <w:t>磋商</w:t>
      </w:r>
      <w:r>
        <w:rPr>
          <w:color w:val="auto"/>
          <w:sz w:val="24"/>
          <w:highlight w:val="none"/>
        </w:rPr>
        <w:t>文件。</w:t>
      </w:r>
    </w:p>
    <w:p>
      <w:pPr>
        <w:spacing w:line="360" w:lineRule="auto"/>
        <w:ind w:firstLine="435"/>
        <w:rPr>
          <w:color w:val="auto"/>
          <w:sz w:val="24"/>
          <w:highlight w:val="none"/>
        </w:rPr>
      </w:pPr>
      <w:r>
        <w:rPr>
          <w:rFonts w:hint="eastAsia"/>
          <w:bCs/>
          <w:color w:val="auto"/>
          <w:sz w:val="24"/>
          <w:szCs w:val="28"/>
          <w:highlight w:val="none"/>
          <w:lang w:val="en-US" w:eastAsia="zh-CN"/>
        </w:rPr>
        <w:t>1</w:t>
      </w:r>
      <w:r>
        <w:rPr>
          <w:bCs/>
          <w:color w:val="auto"/>
          <w:sz w:val="24"/>
          <w:szCs w:val="28"/>
          <w:highlight w:val="none"/>
        </w:rPr>
        <w:t>.5</w:t>
      </w:r>
      <w:r>
        <w:rPr>
          <w:rFonts w:hint="eastAsia"/>
          <w:bCs/>
          <w:color w:val="auto"/>
          <w:sz w:val="24"/>
          <w:szCs w:val="28"/>
          <w:highlight w:val="none"/>
        </w:rPr>
        <w:t>若竞争性磋商公告</w:t>
      </w:r>
      <w:r>
        <w:rPr>
          <w:bCs/>
          <w:color w:val="auto"/>
          <w:sz w:val="24"/>
          <w:szCs w:val="28"/>
          <w:highlight w:val="none"/>
        </w:rPr>
        <w:t>中允许联合体</w:t>
      </w:r>
      <w:r>
        <w:rPr>
          <w:rFonts w:hint="eastAsia"/>
          <w:bCs/>
          <w:color w:val="auto"/>
          <w:sz w:val="24"/>
          <w:szCs w:val="28"/>
          <w:highlight w:val="none"/>
        </w:rPr>
        <w:t>参加磋商</w:t>
      </w:r>
      <w:r>
        <w:rPr>
          <w:bCs/>
          <w:color w:val="auto"/>
          <w:sz w:val="24"/>
          <w:szCs w:val="28"/>
          <w:highlight w:val="none"/>
        </w:rPr>
        <w:t>，对联合体规定如下：</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.1</w:t>
      </w:r>
      <w:r>
        <w:rPr>
          <w:rFonts w:hint="eastAsia"/>
          <w:color w:val="auto"/>
          <w:sz w:val="24"/>
          <w:highlight w:val="none"/>
        </w:rPr>
        <w:t>两个以上供应商可以组成一个磋商联合体，以一个供应商的身份磋商</w:t>
      </w:r>
      <w:r>
        <w:rPr>
          <w:color w:val="auto"/>
          <w:sz w:val="24"/>
          <w:highlight w:val="none"/>
        </w:rPr>
        <w:t>。</w:t>
      </w:r>
      <w:r>
        <w:rPr>
          <w:b w:val="0"/>
          <w:sz w:val="24"/>
        </w:rPr>
        <w:t>联合体参加磋商的，</w:t>
      </w:r>
      <w:r>
        <w:rPr>
          <w:rFonts w:hint="eastAsia"/>
          <w:b w:val="0"/>
          <w:sz w:val="24"/>
        </w:rPr>
        <w:t>磋商文件获取</w:t>
      </w:r>
      <w:r>
        <w:rPr>
          <w:b w:val="0"/>
          <w:sz w:val="24"/>
        </w:rPr>
        <w:t>手续由联合体</w:t>
      </w:r>
      <w:r>
        <w:rPr>
          <w:rFonts w:hint="eastAsia"/>
          <w:b w:val="0"/>
          <w:sz w:val="24"/>
        </w:rPr>
        <w:t>中</w:t>
      </w:r>
      <w:r>
        <w:rPr>
          <w:b w:val="0"/>
          <w:sz w:val="24"/>
        </w:rPr>
        <w:t>任一</w:t>
      </w:r>
      <w:r>
        <w:rPr>
          <w:rFonts w:hint="eastAsia"/>
          <w:b w:val="0"/>
          <w:sz w:val="24"/>
        </w:rPr>
        <w:t>成员单位</w:t>
      </w:r>
      <w:r>
        <w:rPr>
          <w:b w:val="0"/>
          <w:sz w:val="24"/>
        </w:rPr>
        <w:t>办理均可。</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.2联合体各方均应符合《中华人民共和国政府采购法》第二十二条规定的条件。</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.3采购人根据采购项目对</w:t>
      </w:r>
      <w:r>
        <w:rPr>
          <w:rFonts w:hint="eastAsia"/>
          <w:color w:val="auto"/>
          <w:sz w:val="24"/>
          <w:highlight w:val="none"/>
        </w:rPr>
        <w:t>供应商</w:t>
      </w:r>
      <w:r>
        <w:rPr>
          <w:color w:val="auto"/>
          <w:sz w:val="24"/>
          <w:highlight w:val="none"/>
        </w:rPr>
        <w:t>的特殊要求，联合体中至少应当有一方符合相关规定。</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.4联合体各方应签订</w:t>
      </w:r>
      <w:r>
        <w:rPr>
          <w:rFonts w:hint="eastAsia"/>
          <w:color w:val="auto"/>
          <w:sz w:val="24"/>
          <w:highlight w:val="none"/>
        </w:rPr>
        <w:t>联合协议</w:t>
      </w:r>
      <w:r>
        <w:rPr>
          <w:color w:val="auto"/>
          <w:sz w:val="24"/>
          <w:highlight w:val="none"/>
        </w:rPr>
        <w:t>，明确约定联合体各方承担的工作和相应的责任，并将</w:t>
      </w:r>
      <w:r>
        <w:rPr>
          <w:rFonts w:hint="eastAsia"/>
          <w:color w:val="auto"/>
          <w:sz w:val="24"/>
          <w:highlight w:val="none"/>
        </w:rPr>
        <w:t>联合协议</w:t>
      </w:r>
      <w:r>
        <w:rPr>
          <w:color w:val="auto"/>
          <w:sz w:val="24"/>
          <w:highlight w:val="none"/>
        </w:rPr>
        <w:t>作为</w:t>
      </w:r>
      <w:r>
        <w:rPr>
          <w:rFonts w:hint="eastAsia"/>
          <w:color w:val="auto"/>
          <w:sz w:val="24"/>
          <w:highlight w:val="none"/>
        </w:rPr>
        <w:t>响应</w:t>
      </w:r>
      <w:r>
        <w:rPr>
          <w:color w:val="auto"/>
          <w:sz w:val="24"/>
          <w:highlight w:val="none"/>
        </w:rPr>
        <w:t>文件</w:t>
      </w:r>
      <w:r>
        <w:rPr>
          <w:rFonts w:hint="eastAsia"/>
          <w:color w:val="auto"/>
          <w:sz w:val="24"/>
          <w:highlight w:val="none"/>
        </w:rPr>
        <w:t>的</w:t>
      </w:r>
      <w:r>
        <w:rPr>
          <w:color w:val="auto"/>
          <w:sz w:val="24"/>
          <w:highlight w:val="none"/>
        </w:rPr>
        <w:t>一部分提交。</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.5大中型企业、其他自然人、法人或者非法人组织与小型、微型企业组成联合体共同参加</w:t>
      </w:r>
      <w:r>
        <w:rPr>
          <w:rFonts w:hint="eastAsia"/>
          <w:color w:val="auto"/>
          <w:sz w:val="24"/>
          <w:highlight w:val="none"/>
        </w:rPr>
        <w:t>磋商</w:t>
      </w:r>
      <w:r>
        <w:rPr>
          <w:color w:val="auto"/>
          <w:sz w:val="24"/>
          <w:highlight w:val="none"/>
        </w:rPr>
        <w:t>，</w:t>
      </w:r>
      <w:r>
        <w:rPr>
          <w:rFonts w:hint="eastAsia"/>
          <w:color w:val="auto"/>
          <w:sz w:val="24"/>
          <w:highlight w:val="none"/>
        </w:rPr>
        <w:t>联合协议中</w:t>
      </w:r>
      <w:r>
        <w:rPr>
          <w:color w:val="auto"/>
          <w:sz w:val="24"/>
          <w:highlight w:val="none"/>
        </w:rPr>
        <w:t>应写明小型、微型企业的协议合同金额占到</w:t>
      </w:r>
      <w:r>
        <w:rPr>
          <w:rFonts w:hint="eastAsia"/>
          <w:color w:val="auto"/>
          <w:sz w:val="24"/>
          <w:highlight w:val="none"/>
        </w:rPr>
        <w:t>联合协议合同</w:t>
      </w:r>
      <w:r>
        <w:rPr>
          <w:color w:val="auto"/>
          <w:sz w:val="24"/>
          <w:highlight w:val="none"/>
        </w:rPr>
        <w:t>总金额的比例。</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.5.6</w:t>
      </w:r>
      <w:r>
        <w:rPr>
          <w:rFonts w:hint="eastAsia"/>
          <w:color w:val="auto"/>
          <w:sz w:val="24"/>
          <w:highlight w:val="none"/>
        </w:rPr>
        <w:t>联合体中有同类资质的供应商按照联合体分工承担相同工作的，</w:t>
      </w:r>
      <w:r>
        <w:rPr>
          <w:color w:val="auto"/>
          <w:sz w:val="24"/>
          <w:highlight w:val="none"/>
        </w:rPr>
        <w:t>应当按照</w:t>
      </w:r>
      <w:r>
        <w:rPr>
          <w:rFonts w:hint="eastAsia"/>
          <w:color w:val="auto"/>
          <w:sz w:val="24"/>
          <w:highlight w:val="none"/>
        </w:rPr>
        <w:t>资质等级较低的供应商确定资质等级。</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.7以联合体形式参加政府采购活动的，联合体各方不得再单独参加或者与其他供应商另外组成联合体参加本项目</w:t>
      </w:r>
      <w:r>
        <w:rPr>
          <w:rFonts w:hint="eastAsia"/>
          <w:color w:val="auto"/>
          <w:sz w:val="24"/>
          <w:highlight w:val="none"/>
        </w:rPr>
        <w:t>磋商</w:t>
      </w:r>
      <w:r>
        <w:rPr>
          <w:color w:val="auto"/>
          <w:sz w:val="24"/>
          <w:highlight w:val="none"/>
        </w:rPr>
        <w:t>，否则相关</w:t>
      </w:r>
      <w:r>
        <w:rPr>
          <w:rFonts w:hint="eastAsia"/>
          <w:color w:val="auto"/>
          <w:sz w:val="24"/>
          <w:highlight w:val="none"/>
        </w:rPr>
        <w:t>响应文件将被认定为</w:t>
      </w:r>
      <w:r>
        <w:rPr>
          <w:rFonts w:hint="eastAsia"/>
          <w:b/>
          <w:color w:val="auto"/>
          <w:sz w:val="24"/>
          <w:highlight w:val="none"/>
        </w:rPr>
        <w:t>响应无效</w:t>
      </w:r>
      <w:r>
        <w:rPr>
          <w:color w:val="auto"/>
          <w:sz w:val="24"/>
          <w:highlight w:val="none"/>
        </w:rPr>
        <w:t>。</w:t>
      </w:r>
    </w:p>
    <w:p>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.8对联合体参加磋商的其他资格要求见</w:t>
      </w:r>
      <w:r>
        <w:rPr>
          <w:rFonts w:hint="eastAsia" w:ascii="宋体" w:hAnsi="宋体" w:eastAsia="宋体"/>
          <w:color w:val="auto"/>
          <w:sz w:val="24"/>
          <w:highlight w:val="none"/>
          <w:lang w:val="en-US" w:eastAsia="zh-CN"/>
        </w:rPr>
        <w:t>申请人的</w:t>
      </w:r>
      <w:r>
        <w:rPr>
          <w:rFonts w:hint="eastAsia" w:ascii="宋体" w:hAnsi="宋体" w:eastAsia="宋体"/>
          <w:color w:val="auto"/>
          <w:sz w:val="24"/>
          <w:highlight w:val="none"/>
        </w:rPr>
        <w:t>资格</w:t>
      </w:r>
      <w:r>
        <w:rPr>
          <w:rFonts w:hint="eastAsia" w:ascii="宋体" w:hAnsi="宋体" w:eastAsia="宋体"/>
          <w:color w:val="auto"/>
          <w:sz w:val="24"/>
          <w:highlight w:val="none"/>
          <w:lang w:val="en-US" w:eastAsia="zh-CN"/>
        </w:rPr>
        <w:t>要求</w:t>
      </w:r>
      <w:r>
        <w:rPr>
          <w:color w:val="auto"/>
          <w:sz w:val="24"/>
          <w:highlight w:val="none"/>
        </w:rPr>
        <w:t>。</w:t>
      </w:r>
    </w:p>
    <w:p>
      <w:pPr>
        <w:spacing w:line="360" w:lineRule="auto"/>
        <w:ind w:firstLine="437"/>
        <w:outlineLvl w:val="2"/>
        <w:rPr>
          <w:rFonts w:hint="default"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资金</w:t>
      </w:r>
      <w:r>
        <w:rPr>
          <w:rFonts w:hint="eastAsia" w:asciiTheme="minorEastAsia" w:hAnsiTheme="minorEastAsia" w:eastAsiaTheme="minorEastAsia"/>
          <w:b/>
          <w:color w:val="auto"/>
          <w:sz w:val="24"/>
          <w:highlight w:val="none"/>
          <w:lang w:val="en-US" w:eastAsia="zh-CN"/>
        </w:rPr>
        <w:t>落实情况</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.1本项目的采购人已获得足以支付本次磋商后所签订的合同项下的资金。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磋商费用</w:t>
      </w:r>
    </w:p>
    <w:p>
      <w:pPr>
        <w:spacing w:line="360" w:lineRule="auto"/>
        <w:ind w:firstLine="437"/>
        <w:rPr>
          <w:color w:val="auto"/>
          <w:sz w:val="24"/>
          <w:highlight w:val="none"/>
        </w:rPr>
      </w:pPr>
      <w:r>
        <w:rPr>
          <w:rFonts w:hint="eastAsia"/>
          <w:color w:val="auto"/>
          <w:sz w:val="24"/>
          <w:highlight w:val="none"/>
        </w:rPr>
        <w:t>不论磋商的结果如何，供应商应承担其所有与准备和参加磋商有关的费用。</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适用法律</w:t>
      </w:r>
    </w:p>
    <w:p>
      <w:pPr>
        <w:spacing w:line="360" w:lineRule="auto"/>
        <w:ind w:firstLine="435"/>
        <w:rPr>
          <w:rFonts w:asciiTheme="minorEastAsia" w:hAnsiTheme="minorEastAsia" w:eastAsiaTheme="minorEastAsia"/>
          <w:color w:val="auto"/>
          <w:sz w:val="24"/>
          <w:highlight w:val="none"/>
        </w:rPr>
      </w:pPr>
      <w:r>
        <w:rPr>
          <w:rFonts w:hint="eastAsia"/>
          <w:color w:val="auto"/>
          <w:sz w:val="24"/>
          <w:highlight w:val="none"/>
        </w:rPr>
        <w:t>本项目采购人、采购代理机构、供应商、磋商小组的相关行为均受《中华人民共和国政府采购法》、《中华人民共和国政府采购法实施条例》及本项目本级和上级财政部门、政府采购监督管理部门的政府采购有关规定的约束，其权利受到上述法律法规的保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磋商文件构成</w:t>
      </w:r>
    </w:p>
    <w:p>
      <w:pPr>
        <w:spacing w:line="360" w:lineRule="auto"/>
        <w:ind w:firstLine="435"/>
        <w:rPr>
          <w:color w:val="auto"/>
          <w:sz w:val="24"/>
          <w:highlight w:val="none"/>
        </w:rPr>
      </w:pPr>
      <w:r>
        <w:rPr>
          <w:rFonts w:hint="eastAsia"/>
          <w:color w:val="auto"/>
          <w:sz w:val="24"/>
          <w:highlight w:val="none"/>
          <w:lang w:val="en-US" w:eastAsia="zh-CN"/>
        </w:rPr>
        <w:t>5</w:t>
      </w:r>
      <w:r>
        <w:rPr>
          <w:rFonts w:hint="eastAsia"/>
          <w:color w:val="auto"/>
          <w:sz w:val="24"/>
          <w:highlight w:val="none"/>
        </w:rPr>
        <w:t>.1磋商文件包括下列内容：</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第一章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磋商邀请</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第二章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须知</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第三章</w:t>
      </w:r>
      <w:r>
        <w:rPr>
          <w:rFonts w:asciiTheme="minorEastAsia" w:hAnsiTheme="minorEastAsia" w:eastAsiaTheme="minorEastAsia"/>
          <w:color w:val="auto"/>
          <w:sz w:val="24"/>
          <w:highlight w:val="none"/>
        </w:rPr>
        <w:t xml:space="preserve">  采购需求</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第四章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评审方法</w:t>
      </w:r>
      <w:r>
        <w:rPr>
          <w:rFonts w:asciiTheme="minorEastAsia" w:hAnsiTheme="minorEastAsia" w:eastAsiaTheme="minorEastAsia"/>
          <w:color w:val="auto"/>
          <w:sz w:val="24"/>
          <w:highlight w:val="none"/>
        </w:rPr>
        <w:t>和标准</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第五章</w:t>
      </w:r>
      <w:r>
        <w:rPr>
          <w:rFonts w:asciiTheme="minorEastAsia" w:hAnsiTheme="minorEastAsia" w:eastAsiaTheme="minorEastAsia"/>
          <w:color w:val="auto"/>
          <w:sz w:val="24"/>
          <w:highlight w:val="none"/>
        </w:rPr>
        <w:t xml:space="preserve">  政府采购合同</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第六章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文件格式</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w:t>
      </w:r>
      <w:r>
        <w:rPr>
          <w:rFonts w:hint="eastAsia" w:asciiTheme="minorEastAsia" w:hAnsiTheme="minorEastAsia" w:eastAsiaTheme="minorEastAsia"/>
          <w:color w:val="auto"/>
          <w:sz w:val="24"/>
          <w:highlight w:val="none"/>
          <w:lang w:val="en-US" w:eastAsia="zh-CN"/>
        </w:rPr>
        <w:t>七</w:t>
      </w:r>
      <w:r>
        <w:rPr>
          <w:rFonts w:hint="eastAsia" w:asciiTheme="minorEastAsia" w:hAnsiTheme="minorEastAsia" w:eastAsiaTheme="minorEastAsia"/>
          <w:color w:val="auto"/>
          <w:sz w:val="24"/>
          <w:highlight w:val="none"/>
        </w:rPr>
        <w:t>章</w:t>
      </w:r>
      <w:r>
        <w:rPr>
          <w:rFonts w:asciiTheme="minorEastAsia" w:hAnsiTheme="minorEastAsia" w:eastAsiaTheme="minorEastAsia"/>
          <w:color w:val="auto"/>
          <w:sz w:val="24"/>
          <w:highlight w:val="none"/>
        </w:rPr>
        <w:t xml:space="preserve">  政府采购供应商</w:t>
      </w:r>
      <w:r>
        <w:rPr>
          <w:rFonts w:hint="eastAsia" w:asciiTheme="minorEastAsia" w:hAnsiTheme="minorEastAsia" w:eastAsiaTheme="minorEastAsia"/>
          <w:color w:val="auto"/>
          <w:sz w:val="24"/>
          <w:highlight w:val="none"/>
        </w:rPr>
        <w:t>询问函和</w:t>
      </w:r>
      <w:r>
        <w:rPr>
          <w:rFonts w:asciiTheme="minorEastAsia" w:hAnsiTheme="minorEastAsia" w:eastAsiaTheme="minorEastAsia"/>
          <w:color w:val="auto"/>
          <w:sz w:val="24"/>
          <w:highlight w:val="none"/>
        </w:rPr>
        <w:t>质疑函范本</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现场</w:t>
      </w:r>
      <w:r>
        <w:rPr>
          <w:rFonts w:hint="eastAsia" w:asciiTheme="minorEastAsia" w:hAnsiTheme="minorEastAsia" w:eastAsiaTheme="minorEastAsia"/>
          <w:color w:val="auto"/>
          <w:sz w:val="24"/>
          <w:highlight w:val="none"/>
        </w:rPr>
        <w:t>考察</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lang w:val="en-US" w:eastAsia="zh-CN"/>
        </w:rPr>
        <w:t>标前答疑会</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及相关事项见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应认真阅读</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文件所有的事项、格式、条款和技术规范等。</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磋商文件的澄清与修改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1供应商</w:t>
      </w:r>
      <w:r>
        <w:rPr>
          <w:rFonts w:asciiTheme="minorEastAsia" w:hAnsiTheme="minorEastAsia" w:eastAsiaTheme="minorEastAsia"/>
          <w:color w:val="auto"/>
          <w:sz w:val="24"/>
          <w:highlight w:val="none"/>
        </w:rPr>
        <w:t>如对</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文件内容有疑问，必须在</w:t>
      </w:r>
      <w:r>
        <w:rPr>
          <w:color w:val="auto"/>
          <w:sz w:val="24"/>
          <w:highlight w:val="none"/>
          <w:u w:val="single"/>
        </w:rPr>
        <w:t>供应商须知前附表</w:t>
      </w:r>
      <w:r>
        <w:rPr>
          <w:rFonts w:asciiTheme="minorEastAsia" w:hAnsiTheme="minorEastAsia" w:eastAsiaTheme="minorEastAsia"/>
          <w:color w:val="auto"/>
          <w:sz w:val="24"/>
          <w:highlight w:val="none"/>
        </w:rPr>
        <w:t>规定的</w:t>
      </w:r>
      <w:r>
        <w:rPr>
          <w:rFonts w:hint="eastAsia" w:asciiTheme="minorEastAsia" w:hAnsiTheme="minorEastAsia" w:eastAsiaTheme="minorEastAsia"/>
          <w:color w:val="auto"/>
          <w:sz w:val="24"/>
          <w:highlight w:val="none"/>
        </w:rPr>
        <w:t>网上询问</w:t>
      </w:r>
      <w:r>
        <w:rPr>
          <w:rFonts w:asciiTheme="minorEastAsia" w:hAnsiTheme="minorEastAsia" w:eastAsiaTheme="minorEastAsia"/>
          <w:color w:val="auto"/>
          <w:sz w:val="24"/>
          <w:highlight w:val="none"/>
        </w:rPr>
        <w:t>截止时间前以网上提问形式</w:t>
      </w:r>
      <w:r>
        <w:rPr>
          <w:rFonts w:hint="eastAsia" w:asciiTheme="minorEastAsia" w:hAnsiTheme="minorEastAsia" w:eastAsiaTheme="minorEastAsia"/>
          <w:color w:val="auto"/>
          <w:sz w:val="24"/>
          <w:highlight w:val="none"/>
        </w:rPr>
        <w:t>（电子交易系统）</w:t>
      </w:r>
      <w:r>
        <w:rPr>
          <w:rFonts w:asciiTheme="minorEastAsia" w:hAnsiTheme="minorEastAsia" w:eastAsiaTheme="minorEastAsia"/>
          <w:color w:val="auto"/>
          <w:sz w:val="24"/>
          <w:highlight w:val="none"/>
        </w:rPr>
        <w:t>提交给采购代理机构。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2采购人可主动地或在</w:t>
      </w:r>
      <w:r>
        <w:rPr>
          <w:rFonts w:hint="eastAsia" w:asciiTheme="minorEastAsia" w:hAnsiTheme="minorEastAsia" w:eastAsiaTheme="minorEastAsia"/>
          <w:color w:val="auto"/>
          <w:sz w:val="24"/>
          <w:highlight w:val="none"/>
          <w:lang w:val="en-US" w:eastAsia="zh-CN"/>
        </w:rPr>
        <w:t>答复供应商</w:t>
      </w:r>
      <w:r>
        <w:rPr>
          <w:rFonts w:hint="eastAsia" w:asciiTheme="minorEastAsia" w:hAnsiTheme="minorEastAsia" w:eastAsiaTheme="minorEastAsia"/>
          <w:color w:val="auto"/>
          <w:sz w:val="24"/>
          <w:highlight w:val="none"/>
        </w:rPr>
        <w:t>提出的</w:t>
      </w:r>
      <w:r>
        <w:rPr>
          <w:rFonts w:hint="eastAsia" w:asciiTheme="minorEastAsia" w:hAnsiTheme="minorEastAsia" w:eastAsiaTheme="minorEastAsia"/>
          <w:color w:val="auto"/>
          <w:sz w:val="24"/>
          <w:highlight w:val="none"/>
          <w:lang w:val="en-US" w:eastAsia="zh-CN"/>
        </w:rPr>
        <w:t>询问</w:t>
      </w:r>
      <w:r>
        <w:rPr>
          <w:rFonts w:hint="eastAsia" w:asciiTheme="minorEastAsia" w:hAnsiTheme="minorEastAsia" w:eastAsiaTheme="minorEastAsia"/>
          <w:color w:val="auto"/>
          <w:sz w:val="24"/>
          <w:highlight w:val="none"/>
        </w:rPr>
        <w:t>时对</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文件进行澄清与修改。</w:t>
      </w:r>
      <w:r>
        <w:rPr>
          <w:rFonts w:asciiTheme="minorEastAsia" w:hAnsiTheme="minorEastAsia" w:eastAsiaTheme="minorEastAsia"/>
          <w:color w:val="auto"/>
          <w:sz w:val="24"/>
          <w:highlight w:val="none"/>
        </w:rPr>
        <w:t>采购代理机构将</w:t>
      </w:r>
      <w:r>
        <w:rPr>
          <w:rFonts w:hint="eastAsia" w:asciiTheme="minorEastAsia" w:hAnsiTheme="minorEastAsia" w:eastAsiaTheme="minorEastAsia"/>
          <w:color w:val="auto"/>
          <w:sz w:val="24"/>
          <w:highlight w:val="none"/>
        </w:rPr>
        <w:t>在</w:t>
      </w:r>
      <w:bookmarkStart w:id="32" w:name="_Hlk16458572"/>
      <w:r>
        <w:rPr>
          <w:rFonts w:hint="eastAsia"/>
          <w:color w:val="auto"/>
          <w:sz w:val="24"/>
          <w:szCs w:val="18"/>
          <w:highlight w:val="none"/>
        </w:rPr>
        <w:t>安徽省政府采购网</w:t>
      </w:r>
      <w:bookmarkEnd w:id="32"/>
      <w:r>
        <w:rPr>
          <w:rFonts w:hint="eastAsia" w:asciiTheme="minorEastAsia" w:hAnsiTheme="minorEastAsia" w:eastAsiaTheme="minorEastAsia"/>
          <w:color w:val="auto"/>
          <w:sz w:val="24"/>
          <w:highlight w:val="none"/>
        </w:rPr>
        <w:t>发布更正公告的方式澄清或者修改磋商文件，更正公告的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color w:val="auto"/>
          <w:sz w:val="24"/>
          <w:highlight w:val="none"/>
        </w:rPr>
        <w:t>作</w:t>
      </w:r>
      <w:r>
        <w:rPr>
          <w:rFonts w:asciiTheme="minorEastAsia" w:hAnsiTheme="minorEastAsia" w:eastAsiaTheme="minorEastAsia"/>
          <w:color w:val="auto"/>
          <w:sz w:val="24"/>
          <w:highlight w:val="none"/>
        </w:rPr>
        <w:t>为</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的</w:t>
      </w:r>
      <w:r>
        <w:rPr>
          <w:rFonts w:asciiTheme="minorEastAsia" w:hAnsiTheme="minorEastAsia" w:eastAsiaTheme="minorEastAsia"/>
          <w:color w:val="auto"/>
          <w:sz w:val="24"/>
          <w:highlight w:val="none"/>
        </w:rPr>
        <w:t>组成部分，对</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起约束作用</w:t>
      </w:r>
      <w:r>
        <w:rPr>
          <w:rFonts w:hint="eastAsia" w:asciiTheme="minorEastAsia" w:hAnsiTheme="minorEastAsia" w:eastAsiaTheme="minorEastAsia"/>
          <w:color w:val="auto"/>
          <w:sz w:val="24"/>
          <w:highlight w:val="none"/>
        </w:rPr>
        <w:t>。供应商应主动上网查询。采购代理机构不承担供应商未及时关注相关信息引发的相关责任。</w:t>
      </w:r>
    </w:p>
    <w:p>
      <w:pPr>
        <w:spacing w:line="360" w:lineRule="auto"/>
        <w:ind w:firstLine="435"/>
        <w:rPr>
          <w:color w:val="auto"/>
          <w:sz w:val="24"/>
          <w:highlight w:val="none"/>
        </w:rPr>
      </w:pPr>
      <w:r>
        <w:rPr>
          <w:rFonts w:hint="eastAsia"/>
          <w:color w:val="auto"/>
          <w:sz w:val="24"/>
          <w:highlight w:val="none"/>
          <w:lang w:val="en-US" w:eastAsia="zh-CN"/>
        </w:rPr>
        <w:t>6</w:t>
      </w:r>
      <w:r>
        <w:rPr>
          <w:rFonts w:hint="eastAsia"/>
          <w:color w:val="auto"/>
          <w:sz w:val="24"/>
          <w:highlight w:val="none"/>
        </w:rPr>
        <w:t>.3任何人或任何组织向供应商提供的任何书面或口头资料，未经采购代理机构在网上发布或书面通知，均作无效处理，不得作为磋商文件的组成部分。采购代理机构对供应商由此而做出的推论、理解和结论概不负责。</w:t>
      </w:r>
    </w:p>
    <w:p>
      <w:pPr>
        <w:spacing w:line="360" w:lineRule="auto"/>
        <w:ind w:firstLine="435"/>
        <w:rPr>
          <w:rFonts w:asciiTheme="minorEastAsia" w:hAnsiTheme="minorEastAsia" w:eastAsiaTheme="minorEastAsia"/>
          <w:iCs/>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对于</w:t>
      </w:r>
      <w:r>
        <w:rPr>
          <w:color w:val="auto"/>
          <w:sz w:val="24"/>
          <w:highlight w:val="none"/>
        </w:rPr>
        <w:t>没有</w:t>
      </w:r>
      <w:r>
        <w:rPr>
          <w:rFonts w:asciiTheme="minorEastAsia" w:hAnsiTheme="minorEastAsia" w:eastAsiaTheme="minorEastAsia"/>
          <w:color w:val="auto"/>
          <w:sz w:val="24"/>
          <w:highlight w:val="none"/>
        </w:rPr>
        <w:t>提出</w:t>
      </w:r>
      <w:r>
        <w:rPr>
          <w:rFonts w:hint="eastAsia" w:asciiTheme="minorEastAsia" w:hAnsiTheme="minorEastAsia" w:eastAsiaTheme="minorEastAsia"/>
          <w:color w:val="auto"/>
          <w:sz w:val="24"/>
          <w:highlight w:val="none"/>
        </w:rPr>
        <w:t>询问</w:t>
      </w:r>
      <w:r>
        <w:rPr>
          <w:rFonts w:asciiTheme="minorEastAsia" w:hAnsiTheme="minorEastAsia" w:eastAsiaTheme="minorEastAsia"/>
          <w:color w:val="auto"/>
          <w:sz w:val="24"/>
          <w:highlight w:val="none"/>
        </w:rPr>
        <w:t>又参与了</w:t>
      </w:r>
      <w:r>
        <w:rPr>
          <w:rFonts w:hint="eastAsia" w:asciiTheme="minorEastAsia" w:hAnsiTheme="minorEastAsia" w:eastAsiaTheme="minorEastAsia"/>
          <w:color w:val="auto"/>
          <w:sz w:val="24"/>
          <w:highlight w:val="none"/>
        </w:rPr>
        <w:t>本</w:t>
      </w:r>
      <w:r>
        <w:rPr>
          <w:rFonts w:asciiTheme="minorEastAsia" w:hAnsiTheme="minorEastAsia" w:eastAsiaTheme="minorEastAsia"/>
          <w:color w:val="auto"/>
          <w:sz w:val="24"/>
          <w:highlight w:val="none"/>
        </w:rPr>
        <w:t>项目</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将被视为完全认同</w:t>
      </w:r>
      <w:r>
        <w:rPr>
          <w:rFonts w:hint="eastAsia" w:asciiTheme="minorEastAsia" w:hAnsiTheme="minorEastAsia" w:eastAsiaTheme="minorEastAsia"/>
          <w:color w:val="auto"/>
          <w:sz w:val="24"/>
          <w:highlight w:val="none"/>
        </w:rPr>
        <w:t>本磋商</w:t>
      </w:r>
      <w:r>
        <w:rPr>
          <w:rFonts w:asciiTheme="minorEastAsia" w:hAnsiTheme="minorEastAsia" w:eastAsiaTheme="minorEastAsia"/>
          <w:color w:val="auto"/>
          <w:sz w:val="24"/>
          <w:highlight w:val="none"/>
        </w:rPr>
        <w:t>文件（含</w:t>
      </w:r>
      <w:r>
        <w:rPr>
          <w:rFonts w:hint="eastAsia" w:asciiTheme="minorEastAsia" w:hAnsiTheme="minorEastAsia" w:eastAsiaTheme="minorEastAsia"/>
          <w:color w:val="auto"/>
          <w:sz w:val="24"/>
          <w:highlight w:val="none"/>
        </w:rPr>
        <w:t>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i/>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磋商范围及响应文件中标准和计量单位的使用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.1项目有分包的，供应商可</w:t>
      </w:r>
      <w:r>
        <w:rPr>
          <w:rFonts w:hint="eastAsia" w:asciiTheme="minorEastAsia" w:hAnsiTheme="minorEastAsia" w:eastAsiaTheme="minorEastAsia"/>
          <w:color w:val="auto"/>
          <w:sz w:val="24"/>
          <w:highlight w:val="none"/>
        </w:rPr>
        <w:t>参与</w:t>
      </w:r>
      <w:r>
        <w:rPr>
          <w:rFonts w:asciiTheme="minorEastAsia" w:hAnsiTheme="minorEastAsia" w:eastAsiaTheme="minorEastAsia"/>
          <w:color w:val="auto"/>
          <w:sz w:val="24"/>
          <w:highlight w:val="none"/>
        </w:rPr>
        <w:t>其中某一个或</w:t>
      </w:r>
      <w:r>
        <w:rPr>
          <w:rFonts w:hint="eastAsia" w:asciiTheme="minorEastAsia" w:hAnsiTheme="minorEastAsia" w:eastAsiaTheme="minorEastAsia"/>
          <w:color w:val="auto"/>
          <w:sz w:val="24"/>
          <w:highlight w:val="none"/>
        </w:rPr>
        <w:t>多</w:t>
      </w:r>
      <w:r>
        <w:rPr>
          <w:rFonts w:asciiTheme="minorEastAsia" w:hAnsiTheme="minorEastAsia" w:eastAsiaTheme="minorEastAsia"/>
          <w:color w:val="auto"/>
          <w:sz w:val="24"/>
          <w:highlight w:val="none"/>
        </w:rPr>
        <w:t>个分包</w:t>
      </w:r>
      <w:r>
        <w:rPr>
          <w:rFonts w:hint="eastAsia" w:asciiTheme="minorEastAsia" w:hAnsiTheme="minorEastAsia" w:eastAsiaTheme="minorEastAsia"/>
          <w:color w:val="auto"/>
          <w:sz w:val="24"/>
          <w:highlight w:val="none"/>
        </w:rPr>
        <w:t>的磋商</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成交包数详见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中规定。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无论磋商文件中是否要求，供应商所</w:t>
      </w:r>
      <w:r>
        <w:rPr>
          <w:rFonts w:hint="eastAsia" w:asciiTheme="minorEastAsia" w:hAnsiTheme="minorEastAsia" w:eastAsiaTheme="minorEastAsia"/>
          <w:color w:val="auto"/>
          <w:sz w:val="24"/>
          <w:highlight w:val="none"/>
        </w:rPr>
        <w:t>承担</w:t>
      </w:r>
      <w:r>
        <w:rPr>
          <w:rFonts w:asciiTheme="minorEastAsia" w:hAnsiTheme="minorEastAsia" w:eastAsiaTheme="minorEastAsia"/>
          <w:color w:val="auto"/>
          <w:sz w:val="24"/>
          <w:highlight w:val="none"/>
        </w:rPr>
        <w:t>工程及伴随的货物和</w:t>
      </w:r>
      <w:r>
        <w:rPr>
          <w:rFonts w:hint="eastAsia" w:asciiTheme="minorEastAsia" w:hAnsiTheme="minorEastAsia" w:eastAsiaTheme="minorEastAsia"/>
          <w:color w:val="auto"/>
          <w:sz w:val="24"/>
          <w:highlight w:val="none"/>
        </w:rPr>
        <w:t>服务</w:t>
      </w:r>
      <w:r>
        <w:rPr>
          <w:rFonts w:asciiTheme="minorEastAsia" w:hAnsiTheme="minorEastAsia" w:eastAsiaTheme="minorEastAsia"/>
          <w:color w:val="auto"/>
          <w:sz w:val="24"/>
          <w:highlight w:val="none"/>
        </w:rPr>
        <w:t>均应符合国家强制性标准。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供应商与采购代理机构之间与磋商有关的所有往来通知、函件和响应文件均用中文表述。供应商随响应文件提供的证明文件和资料可以为其他语言，但必须附中文译文。翻译的中文资料与外文资料如果出现差异时，以中文为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除磋商文件中有特殊要求外，响应文件中所使用的计量单位，应采用中华人民共和国法定计量单位。</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响应文件构成</w:t>
      </w:r>
    </w:p>
    <w:p>
      <w:pPr>
        <w:spacing w:line="360" w:lineRule="auto"/>
        <w:ind w:firstLine="437"/>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.1供应商应完整地按磋商文件提供的响应文件格式及要求编写响应文件，具体内容详见第六章响应文件格式的相关内容。</w:t>
      </w:r>
    </w:p>
    <w:p>
      <w:pPr>
        <w:spacing w:line="360" w:lineRule="auto"/>
        <w:ind w:firstLine="435"/>
        <w:rPr>
          <w:rFonts w:asciiTheme="minorEastAsia" w:hAnsiTheme="minorEastAsia" w:eastAsiaTheme="minorEastAsia"/>
          <w:color w:val="auto"/>
          <w:sz w:val="24"/>
          <w:highlight w:val="none"/>
        </w:rPr>
      </w:pPr>
      <w:r>
        <w:rPr>
          <w:rFonts w:hint="eastAsia"/>
          <w:color w:val="auto"/>
          <w:sz w:val="24"/>
          <w:highlight w:val="none"/>
          <w:lang w:val="en-US" w:eastAsia="zh-CN"/>
        </w:rPr>
        <w:t>8.2</w:t>
      </w:r>
      <w:r>
        <w:rPr>
          <w:rFonts w:hint="eastAsia"/>
          <w:color w:val="auto"/>
          <w:sz w:val="24"/>
          <w:highlight w:val="none"/>
        </w:rPr>
        <w:t>供应商应提交磋商文件要求的证明文件，证明其响应内容符合磋商文件规定。该证明文件是响应文件的一部分</w:t>
      </w:r>
      <w:r>
        <w:rPr>
          <w:rFonts w:asciiTheme="minorEastAsia" w:hAnsiTheme="minorEastAsia" w:eastAsiaTheme="minorEastAsia"/>
          <w:color w:val="auto"/>
          <w:sz w:val="24"/>
          <w:highlight w:val="none"/>
        </w:rPr>
        <w:t>。证明文件</w:t>
      </w:r>
      <w:r>
        <w:rPr>
          <w:rFonts w:hint="eastAsia" w:asciiTheme="minorEastAsia" w:hAnsiTheme="minorEastAsia" w:eastAsiaTheme="minorEastAsia"/>
          <w:color w:val="auto"/>
          <w:sz w:val="24"/>
          <w:highlight w:val="none"/>
          <w:lang w:val="en-US" w:eastAsia="zh-CN"/>
        </w:rPr>
        <w:t>形式</w:t>
      </w:r>
      <w:r>
        <w:rPr>
          <w:rFonts w:asciiTheme="minorEastAsia" w:hAnsiTheme="minorEastAsia" w:eastAsiaTheme="minorEastAsia"/>
          <w:color w:val="auto"/>
          <w:sz w:val="24"/>
          <w:highlight w:val="none"/>
        </w:rPr>
        <w:t>可以是文字资料、图纸和数据</w:t>
      </w:r>
      <w:bookmarkStart w:id="33" w:name="_Hlk11703583"/>
      <w:r>
        <w:rPr>
          <w:rFonts w:hint="eastAsia" w:asciiTheme="minorEastAsia" w:hAnsiTheme="minorEastAsia" w:eastAsiaTheme="minorEastAsia"/>
          <w:color w:val="auto"/>
          <w:sz w:val="24"/>
          <w:highlight w:val="none"/>
        </w:rPr>
        <w:t>。</w:t>
      </w:r>
      <w:bookmarkEnd w:id="33"/>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为保证</w:t>
      </w:r>
      <w:r>
        <w:rPr>
          <w:color w:val="auto"/>
          <w:sz w:val="24"/>
          <w:highlight w:val="none"/>
        </w:rPr>
        <w:t>公平</w:t>
      </w:r>
      <w:r>
        <w:rPr>
          <w:rFonts w:asciiTheme="minorEastAsia" w:hAnsiTheme="minorEastAsia" w:eastAsiaTheme="minorEastAsia"/>
          <w:color w:val="auto"/>
          <w:sz w:val="24"/>
          <w:highlight w:val="none"/>
        </w:rPr>
        <w:t>公正，除非磋商文件另有规定或说明，</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对同一项目</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时，不得同时提供</w:t>
      </w:r>
      <w:r>
        <w:rPr>
          <w:rFonts w:hint="eastAsia" w:asciiTheme="minorEastAsia" w:hAnsiTheme="minorEastAsia" w:eastAsiaTheme="minorEastAsia"/>
          <w:color w:val="auto"/>
          <w:sz w:val="24"/>
          <w:highlight w:val="none"/>
        </w:rPr>
        <w:t>备选磋商</w:t>
      </w:r>
      <w:r>
        <w:rPr>
          <w:rFonts w:asciiTheme="minorEastAsia" w:hAnsiTheme="minorEastAsia" w:eastAsiaTheme="minorEastAsia"/>
          <w:color w:val="auto"/>
          <w:sz w:val="24"/>
          <w:highlight w:val="none"/>
        </w:rPr>
        <w:t>方案。</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的报价应当包括满足本次</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全部</w:t>
      </w:r>
      <w:r>
        <w:rPr>
          <w:rFonts w:hint="eastAsia" w:asciiTheme="minorEastAsia" w:hAnsiTheme="minorEastAsia" w:eastAsiaTheme="minorEastAsia"/>
          <w:color w:val="auto"/>
          <w:sz w:val="24"/>
          <w:highlight w:val="none"/>
        </w:rPr>
        <w:t>内容。所有报价均应以人民币报价，供应商的磋商报价应遵守《中华人民共和国价格法》。</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最后报价均不得高于磋商文件（公告）列明的项目预算</w:t>
      </w:r>
      <w:r>
        <w:rPr>
          <w:rFonts w:hint="eastAsia" w:asciiTheme="minorEastAsia" w:hAnsiTheme="minorEastAsia" w:eastAsiaTheme="minorEastAsia"/>
          <w:color w:val="auto"/>
          <w:sz w:val="24"/>
          <w:highlight w:val="none"/>
        </w:rPr>
        <w:t>、最高投标限价</w:t>
      </w:r>
      <w:r>
        <w:rPr>
          <w:rFonts w:asciiTheme="minorEastAsia" w:hAnsiTheme="minorEastAsia" w:eastAsiaTheme="minorEastAsia"/>
          <w:color w:val="auto"/>
          <w:sz w:val="24"/>
          <w:highlight w:val="none"/>
        </w:rPr>
        <w:t>，否则其响应文件将被认定为</w:t>
      </w:r>
      <w:r>
        <w:rPr>
          <w:rFonts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报价</w:t>
      </w:r>
      <w:r>
        <w:rPr>
          <w:rFonts w:asciiTheme="minorEastAsia" w:hAnsiTheme="minorEastAsia" w:eastAsiaTheme="minorEastAsia"/>
          <w:color w:val="auto"/>
          <w:sz w:val="24"/>
          <w:highlight w:val="none"/>
        </w:rPr>
        <w:t>在合同履行过程中是固定不变的，不得以任何理由予以变更。任何包含价格调整要求的</w:t>
      </w:r>
      <w:r>
        <w:rPr>
          <w:rFonts w:hint="eastAsia" w:asciiTheme="minorEastAsia" w:hAnsiTheme="minorEastAsia" w:eastAsiaTheme="minorEastAsia"/>
          <w:color w:val="auto"/>
          <w:sz w:val="24"/>
          <w:highlight w:val="none"/>
        </w:rPr>
        <w:t>报价</w:t>
      </w:r>
      <w:r>
        <w:rPr>
          <w:rFonts w:asciiTheme="minorEastAsia" w:hAnsiTheme="minorEastAsia" w:eastAsiaTheme="minorEastAsia"/>
          <w:color w:val="auto"/>
          <w:sz w:val="24"/>
          <w:highlight w:val="none"/>
        </w:rPr>
        <w:t>，其</w:t>
      </w:r>
      <w:r>
        <w:rPr>
          <w:rFonts w:hint="eastAsia" w:asciiTheme="minorEastAsia" w:hAnsiTheme="minorEastAsia" w:eastAsiaTheme="minorEastAsia"/>
          <w:color w:val="auto"/>
          <w:sz w:val="24"/>
          <w:highlight w:val="none"/>
        </w:rPr>
        <w:t>响应文件将被认定为</w:t>
      </w:r>
      <w:r>
        <w:rPr>
          <w:rFonts w:hint="eastAsia"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采购人不接受具有附加条件的报价。</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磋商保证金</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10</w:t>
      </w:r>
      <w:r>
        <w:rPr>
          <w:rFonts w:asciiTheme="minorEastAsia" w:hAnsiTheme="minorEastAsia" w:eastAsiaTheme="minorEastAsia"/>
          <w:color w:val="auto"/>
          <w:sz w:val="24"/>
          <w:highlight w:val="none"/>
        </w:rPr>
        <w:t>.1本项目不收取磋商保证金。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磋商有效期</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.1磋商有效期为从响应文件提交截止之日算起的日历天数，磋商有效期详见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.2在磋商有效期内，供应商的磋商保持有效，供应商不得要求撤销或修改其响应文件。磋商有效期不满足要求的响应，其响应文件将被认定为</w:t>
      </w:r>
      <w:r>
        <w:rPr>
          <w:rFonts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3为保证有充分时间签订合同，采购人或采购代理机构可根据实际情况，在原磋商有效期截止之前，要求供应商延长磋商有效期。接受该要求的供应商将不会被要求和允许修正其响应文件。供应商可以拒绝延长磋商有效期的要求，且不承担任何责任。上述要求和答复都应以书面形式提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响应文件的提交、修改与撤回</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.1供应商应当在</w:t>
      </w:r>
      <w:r>
        <w:rPr>
          <w:rFonts w:hint="eastAsia" w:asciiTheme="minorEastAsia" w:hAnsiTheme="minorEastAsia" w:eastAsiaTheme="minorEastAsia"/>
          <w:color w:val="auto"/>
          <w:sz w:val="24"/>
          <w:highlight w:val="none"/>
          <w:lang w:val="en-US" w:eastAsia="zh-CN"/>
        </w:rPr>
        <w:t>竞争性磋商公告</w:t>
      </w:r>
      <w:r>
        <w:rPr>
          <w:rFonts w:hint="eastAsia" w:asciiTheme="minorEastAsia" w:hAnsiTheme="minorEastAsia" w:eastAsiaTheme="minorEastAsia"/>
          <w:color w:val="auto"/>
          <w:sz w:val="24"/>
          <w:highlight w:val="none"/>
        </w:rPr>
        <w:t>规定的响应文件提交截止时间前</w:t>
      </w:r>
      <w:r>
        <w:rPr>
          <w:rFonts w:asciiTheme="minorEastAsia" w:hAnsiTheme="minorEastAsia" w:eastAsiaTheme="minorEastAsia"/>
          <w:color w:val="auto"/>
          <w:sz w:val="24"/>
          <w:highlight w:val="none"/>
        </w:rPr>
        <w:t>，将加密的</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在电子交易系统</w:t>
      </w:r>
      <w:r>
        <w:rPr>
          <w:rFonts w:asciiTheme="minorEastAsia" w:hAnsiTheme="minorEastAsia" w:eastAsiaTheme="minorEastAsia"/>
          <w:color w:val="auto"/>
          <w:sz w:val="24"/>
          <w:highlight w:val="none"/>
        </w:rPr>
        <w:t>上传。</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2供应商应当在响应文件提交截止时间前完成响应文件的传输提交（以接收到电子签收凭证为准），并可以补充、修改或者撤回响应文件。响应文件提交截止时间前未完成响应文件传输的，视为撤回响应文件。未按规定加密或响应文件提交截止时间后送达的响应文件，电子交易系统应当拒收。</w:t>
      </w:r>
    </w:p>
    <w:p>
      <w:pPr>
        <w:spacing w:line="360" w:lineRule="auto"/>
        <w:ind w:firstLine="435"/>
        <w:rPr>
          <w:rFonts w:hint="eastAsia" w:asciiTheme="minorEastAsia" w:hAnsiTheme="minorEastAsia" w:eastAsiaTheme="minorEastAsia"/>
          <w:color w:val="auto"/>
          <w:sz w:val="24"/>
          <w:highlight w:val="none"/>
          <w:lang w:eastAsia="zh-CN"/>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供应商应在</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规定的解密时间前对</w:t>
      </w:r>
      <w:r>
        <w:rPr>
          <w:rFonts w:hint="eastAsia" w:asciiTheme="minorEastAsia" w:hAnsiTheme="minorEastAsia" w:eastAsiaTheme="minorEastAsia"/>
          <w:color w:val="auto"/>
          <w:sz w:val="24"/>
          <w:highlight w:val="none"/>
          <w:lang w:val="en-US" w:eastAsia="zh-CN"/>
        </w:rPr>
        <w:t>其</w:t>
      </w:r>
      <w:r>
        <w:rPr>
          <w:rFonts w:hint="eastAsia" w:asciiTheme="minorEastAsia" w:hAnsiTheme="minorEastAsia" w:eastAsiaTheme="minorEastAsia"/>
          <w:color w:val="auto"/>
          <w:sz w:val="24"/>
          <w:highlight w:val="none"/>
        </w:rPr>
        <w:t>响应文件进行解密</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未在规定时间内进行解密的，</w:t>
      </w:r>
      <w:r>
        <w:rPr>
          <w:rFonts w:hint="eastAsia" w:asciiTheme="minorEastAsia" w:hAnsiTheme="minorEastAsia" w:eastAsiaTheme="minorEastAsia"/>
          <w:b/>
          <w:color w:val="auto"/>
          <w:sz w:val="24"/>
          <w:highlight w:val="none"/>
        </w:rPr>
        <w:t>响应无效</w:t>
      </w:r>
      <w:r>
        <w:rPr>
          <w:rFonts w:hint="eastAsia" w:asciiTheme="minorEastAsia" w:hAnsiTheme="minorEastAsia" w:eastAsiaTheme="minorEastAsia"/>
          <w:b/>
          <w:color w:val="auto"/>
          <w:sz w:val="24"/>
          <w:highlight w:val="none"/>
          <w:lang w:eastAsia="zh-CN"/>
        </w:rPr>
        <w:t>。</w:t>
      </w:r>
    </w:p>
    <w:p>
      <w:pPr>
        <w:spacing w:line="360" w:lineRule="auto"/>
        <w:ind w:firstLine="435"/>
        <w:rPr>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.4在响应文件提交截止时间之后，供应商不得对其响应文件做任何修改。</w:t>
      </w:r>
      <w:r>
        <w:rPr>
          <w:rFonts w:hint="eastAsia"/>
          <w:color w:val="auto"/>
          <w:sz w:val="24"/>
          <w:highlight w:val="none"/>
        </w:rPr>
        <w:t>但属于磋商小组在评审中发现的计算错误并进行核实的修改、按照磋商文件的变动情况和磋商小组的要求重新提交响应文件的，不在此列。</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磋商小组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.1本项目将依法组建磋商小组，磋商小组成员由3人以上单数组成，磋商小组及其成员应当依照政府采购的有关规定履行相关职责和义务。</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.2磋商小组依法对响应文件进行评审，并根据磋商文件规定的程序、评定成交的标准等事项与实质性响应磋商文件要求的供应商进行磋商。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.3磋商小组应当从质量和服务均能满足磋商文件实质性响应要求的供应商中，按照评审</w:t>
      </w:r>
      <w:r>
        <w:rPr>
          <w:rFonts w:hint="eastAsia" w:asciiTheme="minorEastAsia" w:hAnsiTheme="minorEastAsia" w:eastAsiaTheme="minorEastAsia"/>
          <w:color w:val="auto"/>
          <w:sz w:val="24"/>
          <w:highlight w:val="none"/>
        </w:rPr>
        <w:t>方</w:t>
      </w:r>
      <w:r>
        <w:rPr>
          <w:rFonts w:asciiTheme="minorEastAsia" w:hAnsiTheme="minorEastAsia" w:eastAsiaTheme="minorEastAsia"/>
          <w:color w:val="auto"/>
          <w:sz w:val="24"/>
          <w:highlight w:val="none"/>
        </w:rPr>
        <w:t>法</w:t>
      </w:r>
      <w:r>
        <w:rPr>
          <w:rFonts w:hint="eastAsia" w:asciiTheme="minorEastAsia" w:hAnsiTheme="minorEastAsia" w:eastAsiaTheme="minorEastAsia"/>
          <w:color w:val="auto"/>
          <w:sz w:val="24"/>
          <w:highlight w:val="none"/>
        </w:rPr>
        <w:t>和标准推荐</w:t>
      </w:r>
      <w:r>
        <w:rPr>
          <w:rFonts w:asciiTheme="minorEastAsia" w:hAnsiTheme="minorEastAsia" w:eastAsiaTheme="minorEastAsia"/>
          <w:color w:val="auto"/>
          <w:sz w:val="24"/>
          <w:highlight w:val="none"/>
        </w:rPr>
        <w:t>成交候选供应商，并编写</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报告。</w:t>
      </w:r>
    </w:p>
    <w:p>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.响应文件的评审与磋商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1采购人和采购代理机构将在</w:t>
      </w:r>
      <w:r>
        <w:rPr>
          <w:rFonts w:hint="eastAsia" w:cs="@仿宋_GB2312" w:asciiTheme="minorEastAsia" w:hAnsiTheme="minorEastAsia" w:eastAsiaTheme="minorEastAsia"/>
          <w:color w:val="auto"/>
          <w:kern w:val="2"/>
          <w:sz w:val="24"/>
          <w:highlight w:val="none"/>
          <w:u w:val="none"/>
          <w:lang w:val="en-US" w:eastAsia="zh-CN"/>
        </w:rPr>
        <w:t>竞争性磋商公告</w:t>
      </w:r>
      <w:r>
        <w:rPr>
          <w:rFonts w:hint="eastAsia" w:asciiTheme="minorEastAsia" w:hAnsiTheme="minorEastAsia" w:eastAsiaTheme="minorEastAsia"/>
          <w:color w:val="auto"/>
          <w:sz w:val="24"/>
          <w:highlight w:val="none"/>
        </w:rPr>
        <w:t>规定的时间和地点组织磋商。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.2竞争性磋商活动采用综合评分法评审。</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综合评分法，是指响应文件满足磋商文件全部实质性要求且按评审因素的量化指标评审得分最高的供应商为成交候选供应商的评审方法。</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.3磋商小组将按照磋商文件规定的</w:t>
      </w:r>
      <w:r>
        <w:rPr>
          <w:rFonts w:asciiTheme="minorEastAsia" w:hAnsiTheme="minorEastAsia" w:eastAsiaTheme="minorEastAsia"/>
          <w:color w:val="auto"/>
          <w:sz w:val="24"/>
          <w:highlight w:val="none"/>
        </w:rPr>
        <w:t>评审</w:t>
      </w:r>
      <w:r>
        <w:rPr>
          <w:rFonts w:hint="eastAsia" w:asciiTheme="minorEastAsia" w:hAnsiTheme="minorEastAsia" w:eastAsiaTheme="minorEastAsia"/>
          <w:color w:val="auto"/>
          <w:sz w:val="24"/>
          <w:highlight w:val="none"/>
        </w:rPr>
        <w:t>方</w:t>
      </w:r>
      <w:r>
        <w:rPr>
          <w:rFonts w:asciiTheme="minorEastAsia" w:hAnsiTheme="minorEastAsia" w:eastAsiaTheme="minorEastAsia"/>
          <w:color w:val="auto"/>
          <w:sz w:val="24"/>
          <w:highlight w:val="none"/>
        </w:rPr>
        <w:t>法</w:t>
      </w:r>
      <w:r>
        <w:rPr>
          <w:rFonts w:hint="eastAsia" w:asciiTheme="minorEastAsia" w:hAnsiTheme="minorEastAsia" w:eastAsiaTheme="minorEastAsia"/>
          <w:color w:val="auto"/>
          <w:sz w:val="24"/>
          <w:highlight w:val="none"/>
        </w:rPr>
        <w:t>和标准对供应商独立进行评审。评审程序如下：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.3.1</w:t>
      </w:r>
      <w:r>
        <w:rPr>
          <w:rFonts w:hint="eastAsia" w:asciiTheme="minorEastAsia" w:hAnsiTheme="minorEastAsia" w:eastAsiaTheme="minorEastAsia"/>
          <w:b/>
          <w:color w:val="auto"/>
          <w:sz w:val="24"/>
          <w:highlight w:val="none"/>
        </w:rPr>
        <w:t>初审</w:t>
      </w:r>
      <w:r>
        <w:rPr>
          <w:rFonts w:hint="eastAsia" w:asciiTheme="minorEastAsia" w:hAnsiTheme="minorEastAsia" w:eastAsiaTheme="minorEastAsia"/>
          <w:color w:val="auto"/>
          <w:sz w:val="24"/>
          <w:highlight w:val="none"/>
        </w:rPr>
        <w:t>。磋商小组对供应商必须满足和实质性响应的内容进行评审，供应商未实质性响应磋商文件要求导致响应无效的，磋商小组将以书面询标的方式告知有关供应商。</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采购人或采购代理机构将在响应文件提交截止时间后至评审结束前通过“信用中国”网站(www.creditchina.gov.cn)、中国政府采购网(www.ccgp.gov.cn)查询相关</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并对供应商信用记录进行甄别，对列入“信用中国”网站(www.creditchina.gov.cn)失信被执行人名单、重大税收违法案件当事人名单、中国政府采购网(www.ccgp.gov.cn)政府采购严重违法失信行为记录名单及其他不符合《中华人民共和国政府采购法》第二十二条规定条件的供应商，其响应文件将被认定为</w:t>
      </w:r>
      <w:r>
        <w:rPr>
          <w:rFonts w:hint="eastAsia" w:ascii="宋体" w:hAnsi="宋体" w:eastAsia="宋体" w:cs="宋体"/>
          <w:b/>
          <w:color w:val="auto"/>
          <w:sz w:val="24"/>
          <w:szCs w:val="24"/>
          <w:highlight w:val="none"/>
        </w:rPr>
        <w:t>响应无效</w:t>
      </w:r>
      <w:r>
        <w:rPr>
          <w:rFonts w:hint="eastAsia" w:ascii="宋体" w:hAnsi="宋体" w:eastAsia="宋体" w:cs="宋体"/>
          <w:color w:val="auto"/>
          <w:sz w:val="24"/>
          <w:szCs w:val="24"/>
          <w:highlight w:val="none"/>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以联合体形式参加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的，联合体成员存在以上不良信用记录的，联合体</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将被认定为</w:t>
      </w:r>
      <w:r>
        <w:rPr>
          <w:rFonts w:hint="eastAsia" w:ascii="宋体" w:hAnsi="宋体" w:eastAsia="宋体" w:cs="宋体"/>
          <w:b/>
          <w:color w:val="auto"/>
          <w:sz w:val="24"/>
          <w:szCs w:val="24"/>
          <w:highlight w:val="none"/>
          <w:lang w:val="en-US" w:eastAsia="zh-CN"/>
        </w:rPr>
        <w:t>响应</w:t>
      </w:r>
      <w:r>
        <w:rPr>
          <w:rFonts w:hint="eastAsia" w:ascii="宋体" w:hAnsi="宋体" w:eastAsia="宋体" w:cs="宋体"/>
          <w:b/>
          <w:color w:val="auto"/>
          <w:sz w:val="24"/>
          <w:szCs w:val="24"/>
          <w:highlight w:val="none"/>
        </w:rPr>
        <w:t>无效</w:t>
      </w:r>
      <w:r>
        <w:rPr>
          <w:rFonts w:hint="eastAsia" w:ascii="宋体" w:hAnsi="宋体" w:eastAsia="宋体" w:cs="宋体"/>
          <w:color w:val="auto"/>
          <w:sz w:val="24"/>
          <w:szCs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s="宋体"/>
          <w:color w:val="auto"/>
          <w:sz w:val="24"/>
          <w:szCs w:val="24"/>
          <w:highlight w:val="none"/>
        </w:rPr>
        <w:t>以上信用查询记录，采购人或采购代理机构将下载查询结果页面后与其他采购文件一并保存。</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不良信用记录以采购人或采购代理机构查询结果为准。在本</w:t>
      </w:r>
      <w:r>
        <w:rPr>
          <w:rFonts w:hint="eastAsia" w:cs="宋体"/>
          <w:color w:val="auto"/>
          <w:sz w:val="24"/>
          <w:szCs w:val="24"/>
          <w:highlight w:val="none"/>
          <w:lang w:val="en-US" w:eastAsia="zh-CN"/>
        </w:rPr>
        <w:t>采购</w:t>
      </w:r>
      <w:r>
        <w:rPr>
          <w:rFonts w:hint="eastAsia" w:ascii="宋体" w:hAnsi="宋体" w:eastAsia="宋体" w:cs="宋体"/>
          <w:color w:val="auto"/>
          <w:sz w:val="24"/>
          <w:szCs w:val="24"/>
          <w:highlight w:val="none"/>
        </w:rPr>
        <w:t>文件规定的查询时间之外，网站信息发生的任何变更均不作为初审依据。</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自行提供的与网站信息不一致的其他证明材料亦不作为</w:t>
      </w:r>
      <w:r>
        <w:rPr>
          <w:rFonts w:hint="eastAsia" w:ascii="宋体" w:hAnsi="宋体" w:eastAsia="宋体" w:cs="宋体"/>
          <w:color w:val="auto"/>
          <w:sz w:val="24"/>
          <w:szCs w:val="24"/>
          <w:highlight w:val="none"/>
          <w:lang w:val="en-US" w:eastAsia="zh-CN"/>
        </w:rPr>
        <w:t>初审</w:t>
      </w:r>
      <w:r>
        <w:rPr>
          <w:rFonts w:hint="eastAsia" w:ascii="宋体" w:hAnsi="宋体" w:eastAsia="宋体" w:cs="宋体"/>
          <w:color w:val="auto"/>
          <w:sz w:val="24"/>
          <w:szCs w:val="24"/>
          <w:highlight w:val="none"/>
        </w:rPr>
        <w:t>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.3.2</w:t>
      </w:r>
      <w:r>
        <w:rPr>
          <w:rFonts w:hint="eastAsia" w:asciiTheme="minorEastAsia" w:hAnsiTheme="minorEastAsia" w:eastAsiaTheme="minorEastAsia"/>
          <w:b/>
          <w:color w:val="auto"/>
          <w:sz w:val="24"/>
          <w:highlight w:val="none"/>
        </w:rPr>
        <w:t>磋商</w:t>
      </w:r>
      <w:r>
        <w:rPr>
          <w:rFonts w:hint="eastAsia" w:asciiTheme="minorEastAsia" w:hAnsiTheme="minorEastAsia" w:eastAsiaTheme="minorEastAsia"/>
          <w:color w:val="auto"/>
          <w:sz w:val="24"/>
          <w:highlight w:val="none"/>
        </w:rPr>
        <w:t>。初审合格后，磋商小组将按网上加密电子响应文件提交顺序集中与单一供应商分别进行磋商，并给予所有参加磋商的供应商平等的磋商机会。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.3.3</w:t>
      </w:r>
      <w:r>
        <w:rPr>
          <w:rFonts w:asciiTheme="minorEastAsia" w:hAnsiTheme="minorEastAsia" w:eastAsiaTheme="minorEastAsia"/>
          <w:b/>
          <w:color w:val="auto"/>
          <w:sz w:val="24"/>
          <w:highlight w:val="none"/>
        </w:rPr>
        <w:t>报价</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磋商结束后，磋商小组应当要求所有</w:t>
      </w:r>
      <w:r>
        <w:rPr>
          <w:rFonts w:hint="eastAsia" w:asciiTheme="minorEastAsia" w:hAnsiTheme="minorEastAsia" w:eastAsiaTheme="minorEastAsia"/>
          <w:color w:val="auto"/>
          <w:sz w:val="24"/>
          <w:highlight w:val="none"/>
        </w:rPr>
        <w:t>实质性响应</w:t>
      </w:r>
      <w:r>
        <w:rPr>
          <w:rFonts w:asciiTheme="minorEastAsia" w:hAnsiTheme="minorEastAsia" w:eastAsiaTheme="minorEastAsia"/>
          <w:color w:val="auto"/>
          <w:sz w:val="24"/>
          <w:highlight w:val="none"/>
        </w:rPr>
        <w:t>的供应商在规定时间内提交最后报价</w:t>
      </w:r>
      <w:r>
        <w:rPr>
          <w:rFonts w:hint="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.3.4</w:t>
      </w:r>
      <w:r>
        <w:rPr>
          <w:rFonts w:hint="eastAsia" w:asciiTheme="minorEastAsia" w:hAnsiTheme="minorEastAsia" w:eastAsiaTheme="minorEastAsia"/>
          <w:b/>
          <w:color w:val="auto"/>
          <w:sz w:val="24"/>
          <w:highlight w:val="none"/>
        </w:rPr>
        <w:t>综合评分</w:t>
      </w:r>
      <w:r>
        <w:rPr>
          <w:rFonts w:hint="eastAsia" w:asciiTheme="minorEastAsia" w:hAnsiTheme="minorEastAsia" w:eastAsiaTheme="minorEastAsia"/>
          <w:color w:val="auto"/>
          <w:sz w:val="24"/>
          <w:highlight w:val="none"/>
        </w:rPr>
        <w:t>。磋商小组只对通过初审，实质上响应磋商文件要求的响应文件进行综合评分。经磋商确定最终采购需求和提交最后报价的供应商后，由磋商小组采用综合评分法对提交最后报价的供应商的响应文件和最后报价进行综合评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.4相关说明。</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 xml:space="preserve">.4.1为保证磋商活动顺利进行，供应商可派相关技术人员进行网上答疑； </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.4.2磋</w:t>
      </w:r>
      <w:r>
        <w:rPr>
          <w:rFonts w:asciiTheme="minorEastAsia" w:hAnsiTheme="minorEastAsia" w:eastAsiaTheme="minorEastAsia"/>
          <w:color w:val="auto"/>
          <w:sz w:val="24"/>
          <w:highlight w:val="none"/>
        </w:rPr>
        <w:t>商小组根据与</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磋商情况可能实质性变动</w:t>
      </w:r>
      <w:r>
        <w:rPr>
          <w:rFonts w:hint="eastAsia" w:asciiTheme="minorEastAsia" w:hAnsiTheme="minorEastAsia" w:eastAsiaTheme="minorEastAsia"/>
          <w:color w:val="auto"/>
          <w:sz w:val="24"/>
          <w:highlight w:val="none"/>
        </w:rPr>
        <w:t>磋商文件</w:t>
      </w:r>
      <w:r>
        <w:rPr>
          <w:rFonts w:asciiTheme="minorEastAsia" w:hAnsiTheme="minorEastAsia" w:eastAsiaTheme="minorEastAsia"/>
          <w:color w:val="auto"/>
          <w:sz w:val="24"/>
          <w:highlight w:val="none"/>
        </w:rPr>
        <w:t>的内容，包括采购需求中的技术、服务要求以及合同草案条款。磋商文件有实质性变动的，</w:t>
      </w:r>
      <w:r>
        <w:rPr>
          <w:rFonts w:hint="eastAsia" w:asciiTheme="minorEastAsia" w:hAnsiTheme="minorEastAsia" w:eastAsiaTheme="minorEastAsia"/>
          <w:color w:val="auto"/>
          <w:sz w:val="24"/>
          <w:highlight w:val="none"/>
        </w:rPr>
        <w:t>经采购人代表确认作为磋商文件的有效组成部分，</w:t>
      </w:r>
      <w:r>
        <w:rPr>
          <w:rFonts w:asciiTheme="minorEastAsia" w:hAnsiTheme="minorEastAsia" w:eastAsiaTheme="minorEastAsia"/>
          <w:color w:val="auto"/>
          <w:sz w:val="24"/>
          <w:highlight w:val="none"/>
        </w:rPr>
        <w:t>磋商小组</w:t>
      </w:r>
      <w:r>
        <w:rPr>
          <w:rFonts w:hint="eastAsia" w:asciiTheme="minorEastAsia" w:hAnsiTheme="minorEastAsia" w:eastAsiaTheme="minorEastAsia"/>
          <w:color w:val="auto"/>
          <w:sz w:val="24"/>
          <w:highlight w:val="none"/>
        </w:rPr>
        <w:t>将</w:t>
      </w:r>
      <w:r>
        <w:rPr>
          <w:rFonts w:asciiTheme="minorEastAsia" w:hAnsiTheme="minorEastAsia" w:eastAsiaTheme="minorEastAsia"/>
          <w:color w:val="auto"/>
          <w:sz w:val="24"/>
          <w:highlight w:val="none"/>
        </w:rPr>
        <w:t>以书面形式通知所有参加磋商的供应商。</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4.3磋商小组发现供应商的报价或者某些分项报价明显低于其他通过初审的供应商的报价，有可能影响产品质量和不能诚信履约的，应当要求其在合理的时间内提供书面说明，必要时提交相关证明材料；供应商不能证明其报价合理性的，其响应文件将被认定为</w:t>
      </w:r>
      <w:r>
        <w:rPr>
          <w:rFonts w:asciiTheme="minorEastAsia" w:hAnsiTheme="minorEastAsia" w:eastAsiaTheme="minorEastAsia"/>
          <w:b/>
          <w:color w:val="auto"/>
          <w:sz w:val="24"/>
          <w:highlight w:val="none"/>
        </w:rPr>
        <w:t>响应无效。</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.4.4</w:t>
      </w:r>
      <w:r>
        <w:rPr>
          <w:rFonts w:asciiTheme="minorEastAsia" w:hAnsiTheme="minorEastAsia" w:eastAsiaTheme="minorEastAsia"/>
          <w:color w:val="auto"/>
          <w:sz w:val="24"/>
          <w:highlight w:val="none"/>
        </w:rPr>
        <w:t>无论何种原因，即使供应商</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时携带了证书材料的原件，但响应文件中未提供与之内容完全一致的</w:t>
      </w:r>
      <w:r>
        <w:rPr>
          <w:rFonts w:hint="eastAsia" w:asciiTheme="minorEastAsia" w:hAnsiTheme="minorEastAsia" w:eastAsiaTheme="minorEastAsia"/>
          <w:color w:val="auto"/>
          <w:sz w:val="24"/>
          <w:highlight w:val="none"/>
        </w:rPr>
        <w:t>扫描件</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小组可以视同其未提供。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.4.5磋商</w:t>
      </w:r>
      <w:r>
        <w:rPr>
          <w:rFonts w:asciiTheme="minorEastAsia" w:hAnsiTheme="minorEastAsia" w:eastAsiaTheme="minorEastAsia"/>
          <w:color w:val="auto"/>
          <w:sz w:val="24"/>
          <w:highlight w:val="none"/>
        </w:rPr>
        <w:t>小组决定响应文件的响应性及符合性只根据响应文件本身的内容，而不寻求其他外部证据。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供应商</w:t>
      </w:r>
      <w:r>
        <w:rPr>
          <w:rFonts w:hint="eastAsia" w:asciiTheme="minorEastAsia" w:hAnsiTheme="minorEastAsia" w:eastAsiaTheme="minorEastAsia"/>
          <w:color w:val="auto"/>
          <w:sz w:val="24"/>
          <w:highlight w:val="none"/>
        </w:rPr>
        <w:t>授权</w:t>
      </w:r>
      <w:r>
        <w:rPr>
          <w:rFonts w:asciiTheme="minorEastAsia" w:hAnsiTheme="minorEastAsia" w:eastAsiaTheme="minorEastAsia"/>
          <w:color w:val="auto"/>
          <w:sz w:val="24"/>
          <w:highlight w:val="none"/>
        </w:rPr>
        <w:t>代表对</w:t>
      </w:r>
      <w:r>
        <w:rPr>
          <w:rFonts w:hint="eastAsia" w:asciiTheme="minorEastAsia" w:hAnsiTheme="minorEastAsia" w:eastAsiaTheme="minorEastAsia"/>
          <w:color w:val="auto"/>
          <w:sz w:val="24"/>
          <w:highlight w:val="none"/>
        </w:rPr>
        <w:t>磋商过程</w:t>
      </w:r>
      <w:r>
        <w:rPr>
          <w:rFonts w:asciiTheme="minorEastAsia" w:hAnsiTheme="minorEastAsia" w:eastAsiaTheme="minorEastAsia"/>
          <w:color w:val="auto"/>
          <w:sz w:val="24"/>
          <w:highlight w:val="none"/>
        </w:rPr>
        <w:t>有疑义，以及认为采购人、采购代理机构相关工作人员有需要回避的情形的，应当场提出询问或者回避申请</w:t>
      </w:r>
      <w:r>
        <w:rPr>
          <w:rFonts w:hint="eastAsia" w:asciiTheme="minorEastAsia" w:hAnsiTheme="minorEastAsia" w:eastAsiaTheme="minorEastAsia"/>
          <w:color w:val="auto"/>
          <w:sz w:val="24"/>
          <w:highlight w:val="none"/>
        </w:rPr>
        <w:t>，并说明理由。</w:t>
      </w:r>
      <w:r>
        <w:rPr>
          <w:rFonts w:asciiTheme="minorEastAsia" w:hAnsiTheme="minorEastAsia" w:eastAsiaTheme="minorEastAsia"/>
          <w:color w:val="auto"/>
          <w:sz w:val="24"/>
          <w:highlight w:val="none"/>
        </w:rPr>
        <w:t xml:space="preserve"> </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15</w:t>
      </w:r>
      <w:r>
        <w:rPr>
          <w:rFonts w:asciiTheme="minorEastAsia" w:hAnsiTheme="minorEastAsia" w:eastAsiaTheme="minorEastAsia"/>
          <w:b/>
          <w:color w:val="auto"/>
          <w:sz w:val="24"/>
          <w:highlight w:val="none"/>
        </w:rPr>
        <w:t>.终止竞争性磋商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15</w:t>
      </w:r>
      <w:r>
        <w:rPr>
          <w:rFonts w:hint="eastAsia" w:asciiTheme="minorEastAsia" w:hAnsiTheme="minorEastAsia" w:eastAsiaTheme="minorEastAsia"/>
          <w:color w:val="auto"/>
          <w:sz w:val="24"/>
          <w:highlight w:val="none"/>
        </w:rPr>
        <w:t>.1出现下列情况之一时，采购人和采购代理机构有权宣布终止竞争性磋商采购，并将理由通知所有供应商：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（1）有效供应商数量不足，导致本次磋商缺乏竞争的；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（2）出现影响采购公正的违法、违规行为的；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（3）因重大变故，采购任务取消的；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（4）政府采购法律法规规定的其他情形。</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16</w:t>
      </w:r>
      <w:r>
        <w:rPr>
          <w:rFonts w:asciiTheme="minorEastAsia" w:hAnsiTheme="minorEastAsia" w:eastAsiaTheme="minorEastAsia"/>
          <w:b/>
          <w:color w:val="auto"/>
          <w:sz w:val="24"/>
          <w:highlight w:val="none"/>
        </w:rPr>
        <w:t>.响应文件的澄清、说明或</w:t>
      </w:r>
      <w:r>
        <w:rPr>
          <w:rFonts w:hint="eastAsia" w:asciiTheme="minorEastAsia" w:hAnsiTheme="minorEastAsia" w:eastAsiaTheme="minorEastAsia"/>
          <w:b/>
          <w:color w:val="auto"/>
          <w:sz w:val="24"/>
          <w:highlight w:val="none"/>
        </w:rPr>
        <w:t>更正</w:t>
      </w:r>
    </w:p>
    <w:p>
      <w:pPr>
        <w:spacing w:line="360" w:lineRule="auto"/>
        <w:ind w:firstLine="470" w:firstLineChars="196"/>
        <w:rPr>
          <w:color w:val="auto"/>
          <w:sz w:val="24"/>
          <w:highlight w:val="none"/>
        </w:rPr>
      </w:pPr>
      <w:r>
        <w:rPr>
          <w:rFonts w:hint="eastAsia"/>
          <w:color w:val="auto"/>
          <w:sz w:val="24"/>
          <w:highlight w:val="none"/>
          <w:lang w:val="en-US" w:eastAsia="zh-CN"/>
        </w:rPr>
        <w:t>16</w:t>
      </w:r>
      <w:r>
        <w:rPr>
          <w:rFonts w:hint="eastAsia"/>
          <w:color w:val="auto"/>
          <w:sz w:val="24"/>
          <w:highlight w:val="none"/>
        </w:rPr>
        <w:t>.1磋商小组将对响应文件的有效性、完整性和响应程度进行审查，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对不同文字文本响应文件的解释发生异议的，以中文文本为准。</w:t>
      </w:r>
    </w:p>
    <w:p>
      <w:pPr>
        <w:spacing w:line="360" w:lineRule="auto"/>
        <w:ind w:firstLine="470" w:firstLineChars="196"/>
        <w:rPr>
          <w:color w:val="auto"/>
          <w:sz w:val="24"/>
          <w:highlight w:val="none"/>
        </w:rPr>
      </w:pPr>
      <w:r>
        <w:rPr>
          <w:rFonts w:hint="eastAsia"/>
          <w:color w:val="auto"/>
          <w:sz w:val="24"/>
          <w:highlight w:val="none"/>
          <w:lang w:val="en-US" w:eastAsia="zh-CN"/>
        </w:rPr>
        <w:t>16</w:t>
      </w:r>
      <w:r>
        <w:rPr>
          <w:rFonts w:hint="eastAsia"/>
          <w:color w:val="auto"/>
          <w:sz w:val="24"/>
          <w:highlight w:val="none"/>
        </w:rPr>
        <w:t>.2磋商小组要求供应商澄清、说明或者更正响应文件应当以书面形式（询标）作出。供应商的澄清、说明或者更正应当由法定代表人或其授权代表签字或者加盖公章</w:t>
      </w:r>
      <w:r>
        <w:rPr>
          <w:rFonts w:hint="eastAsia"/>
          <w:color w:val="auto"/>
          <w:sz w:val="24"/>
          <w:highlight w:val="none"/>
          <w:lang w:eastAsia="zh-CN"/>
        </w:rPr>
        <w:t>（</w:t>
      </w:r>
      <w:r>
        <w:rPr>
          <w:rFonts w:hint="eastAsia"/>
          <w:color w:val="auto"/>
          <w:sz w:val="24"/>
          <w:highlight w:val="none"/>
          <w:lang w:val="en-US" w:eastAsia="zh-CN"/>
        </w:rPr>
        <w:t>电子签章</w:t>
      </w:r>
      <w:r>
        <w:rPr>
          <w:rFonts w:hint="eastAsia"/>
          <w:color w:val="auto"/>
          <w:sz w:val="24"/>
          <w:highlight w:val="none"/>
          <w:lang w:eastAsia="zh-CN"/>
        </w:rPr>
        <w:t>）</w:t>
      </w:r>
      <w:r>
        <w:rPr>
          <w:rFonts w:hint="eastAsia"/>
          <w:color w:val="auto"/>
          <w:sz w:val="24"/>
          <w:highlight w:val="none"/>
        </w:rPr>
        <w:t>。</w:t>
      </w:r>
    </w:p>
    <w:p>
      <w:pPr>
        <w:spacing w:line="360" w:lineRule="auto"/>
        <w:ind w:firstLine="435"/>
        <w:rPr>
          <w:color w:val="auto"/>
          <w:sz w:val="24"/>
          <w:highlight w:val="none"/>
        </w:rPr>
      </w:pPr>
      <w:r>
        <w:rPr>
          <w:rFonts w:hint="eastAsia"/>
          <w:b/>
          <w:color w:val="auto"/>
          <w:sz w:val="24"/>
          <w:highlight w:val="none"/>
        </w:rPr>
        <w:t>如有询标，授权代表（或法定代表人）可通过远程登录的方式接受网上询标，也可凭本人有效身份证明参加询标。因授权代表联系不上</w:t>
      </w:r>
      <w:r>
        <w:rPr>
          <w:rFonts w:hint="eastAsia"/>
          <w:b/>
          <w:bCs/>
          <w:color w:val="auto"/>
          <w:sz w:val="24"/>
          <w:highlight w:val="none"/>
        </w:rPr>
        <w:t>、没有及时登录系统等情形</w:t>
      </w:r>
      <w:r>
        <w:rPr>
          <w:rFonts w:hint="eastAsia"/>
          <w:b/>
          <w:color w:val="auto"/>
          <w:sz w:val="24"/>
          <w:highlight w:val="none"/>
        </w:rPr>
        <w:t>而无法接受磋商小组询标的，供应商自行承担相关风险。</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17</w:t>
      </w:r>
      <w:r>
        <w:rPr>
          <w:rFonts w:asciiTheme="minorEastAsia" w:hAnsiTheme="minorEastAsia" w:eastAsiaTheme="minorEastAsia"/>
          <w:b/>
          <w:color w:val="auto"/>
          <w:sz w:val="24"/>
          <w:highlight w:val="none"/>
        </w:rPr>
        <w:t>.最后报价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磋商并不限定只进行二轮报价，如果磋商小组认为有必要，可以要求供应商进行多轮报价。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在磋商内容不做实质性变更或重大调整的前提下，供应商下轮报价不得高于上一轮报价</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最后报价是供应商响应文件的有效组成部分，最后报价也是签订合同的依据。</w:t>
      </w:r>
    </w:p>
    <w:p>
      <w:pPr>
        <w:spacing w:line="360" w:lineRule="auto"/>
        <w:ind w:firstLine="435"/>
        <w:rPr>
          <w:rFonts w:asciiTheme="majorEastAsia" w:hAnsiTheme="majorEastAsia" w:eastAsiaTheme="majorEastAsia"/>
          <w:color w:val="auto"/>
          <w:sz w:val="24"/>
          <w:highlight w:val="none"/>
        </w:rPr>
      </w:pPr>
      <w:bookmarkStart w:id="34" w:name="_Hlk60607655"/>
      <w:r>
        <w:rPr>
          <w:rFonts w:hint="eastAsia" w:asciiTheme="majorEastAsia" w:hAnsiTheme="majorEastAsia" w:eastAsiaTheme="majorEastAsia"/>
          <w:color w:val="auto"/>
          <w:sz w:val="24"/>
          <w:highlight w:val="none"/>
          <w:lang w:val="en-US" w:eastAsia="zh-CN"/>
        </w:rPr>
        <w:t>17</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4</w:t>
      </w:r>
      <w:r>
        <w:rPr>
          <w:rFonts w:hint="eastAsia" w:asciiTheme="majorEastAsia" w:hAnsiTheme="majorEastAsia" w:eastAsiaTheme="majorEastAsia"/>
          <w:color w:val="auto"/>
          <w:sz w:val="24"/>
          <w:highlight w:val="none"/>
        </w:rPr>
        <w:t>根据《政府采购促进中小企业发展管理办法》（财库〔</w:t>
      </w:r>
      <w:r>
        <w:rPr>
          <w:rFonts w:asciiTheme="majorEastAsia" w:hAnsiTheme="majorEastAsia" w:eastAsiaTheme="majorEastAsia"/>
          <w:color w:val="auto"/>
          <w:sz w:val="24"/>
          <w:highlight w:val="none"/>
        </w:rPr>
        <w:t>2020〕46号</w:t>
      </w:r>
      <w:r>
        <w:rPr>
          <w:rFonts w:hint="eastAsia" w:asciiTheme="majorEastAsia" w:hAnsiTheme="majorEastAsia" w:eastAsiaTheme="majorEastAsia"/>
          <w:color w:val="auto"/>
          <w:sz w:val="24"/>
          <w:highlight w:val="none"/>
        </w:rPr>
        <w:t>）、《三部门联合发布关于促进残疾人就业政府采购政策的通知》（财库〔2017〕141号）和《</w:t>
      </w:r>
      <w:r>
        <w:rPr>
          <w:rFonts w:asciiTheme="majorEastAsia" w:hAnsiTheme="majorEastAsia" w:eastAsiaTheme="majorEastAsia"/>
          <w:color w:val="auto"/>
          <w:sz w:val="24"/>
          <w:highlight w:val="none"/>
        </w:rPr>
        <w:t>财政部司法部关于政府采购支持监狱企业发展有关问题的通知</w:t>
      </w:r>
      <w:r>
        <w:rPr>
          <w:rFonts w:hint="eastAsia" w:asciiTheme="majorEastAsia" w:hAnsiTheme="majorEastAsia" w:eastAsiaTheme="majorEastAsia"/>
          <w:color w:val="auto"/>
          <w:sz w:val="24"/>
          <w:highlight w:val="none"/>
        </w:rPr>
        <w:t>》（财库〔2014〕68号）的规定，对满足价格扣除条件且在响应文件中提交了</w:t>
      </w:r>
      <w:r>
        <w:rPr>
          <w:rFonts w:asciiTheme="majorEastAsia" w:hAnsiTheme="majorEastAsia" w:eastAsiaTheme="majorEastAsia"/>
          <w:color w:val="auto"/>
          <w:sz w:val="24"/>
          <w:highlight w:val="none"/>
        </w:rPr>
        <w:t>《中小企业声明函》</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《残疾人福利性单位声明函》</w:t>
      </w:r>
      <w:r>
        <w:rPr>
          <w:rFonts w:hint="eastAsia" w:asciiTheme="majorEastAsia" w:hAnsiTheme="majorEastAsia" w:eastAsiaTheme="majorEastAsia"/>
          <w:color w:val="auto"/>
          <w:sz w:val="24"/>
          <w:highlight w:val="none"/>
        </w:rPr>
        <w:t>或省级以上监狱管理局、戒毒管理局（含新疆生产建设兵团）出具的属于监狱企业的证明文件的供应商，其最后报价按照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中规定的标准扣除后的价格参与评审。对于同时属于小微企业、监狱企业或残疾人福利性单位的，不重复进行最后报价扣除。</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接受大中型企业与小微企业组成联合体或者允许大中型企业向一家或者多家小微企业分包的，对于联合协议或者分包意向协议约定小微企业的合同份额占到合同总金额</w:t>
      </w:r>
      <w:r>
        <w:rPr>
          <w:rFonts w:asciiTheme="majorEastAsia" w:hAnsiTheme="majorEastAsia" w:eastAsiaTheme="majorEastAsia"/>
          <w:color w:val="auto"/>
          <w:sz w:val="24"/>
          <w:highlight w:val="none"/>
        </w:rPr>
        <w:t>30%以上的，可给予联合体或者大中型企业的</w:t>
      </w:r>
      <w:r>
        <w:rPr>
          <w:rFonts w:hint="eastAsia" w:asciiTheme="majorEastAsia" w:hAnsiTheme="majorEastAsia" w:eastAsiaTheme="majorEastAsia"/>
          <w:color w:val="auto"/>
          <w:sz w:val="24"/>
          <w:highlight w:val="none"/>
        </w:rPr>
        <w:t>最后报价按照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组成联合体或者接受分包的小微企业与联合体内其他企业、分包企业之间存在直接控股、管理关系的，不享受价格扣除优惠政策。</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以联合体形式参加政府采购活动，联合体各方均为中小企业的，联合体视同中小企业。其中，联合体各方均为小微企业的，联合体视同小微企业。</w:t>
      </w:r>
      <w:bookmarkEnd w:id="34"/>
    </w:p>
    <w:p>
      <w:pPr>
        <w:spacing w:line="360" w:lineRule="auto"/>
        <w:ind w:firstLine="435"/>
        <w:rPr>
          <w:rFonts w:cs="@仿宋_GB2312"/>
          <w:color w:val="auto"/>
          <w:kern w:val="2"/>
          <w:sz w:val="24"/>
          <w:szCs w:val="22"/>
          <w:highlight w:val="none"/>
        </w:rPr>
      </w:pPr>
      <w:r>
        <w:rPr>
          <w:rFonts w:hint="eastAsia" w:cs="@仿宋_GB2312"/>
          <w:color w:val="auto"/>
          <w:kern w:val="2"/>
          <w:sz w:val="24"/>
          <w:szCs w:val="22"/>
          <w:highlight w:val="none"/>
          <w:lang w:val="en-US" w:eastAsia="zh-CN"/>
        </w:rPr>
        <w:t>17</w:t>
      </w:r>
      <w:r>
        <w:rPr>
          <w:rFonts w:hint="eastAsia" w:cs="@仿宋_GB2312"/>
          <w:color w:val="auto"/>
          <w:kern w:val="2"/>
          <w:sz w:val="24"/>
          <w:szCs w:val="22"/>
          <w:highlight w:val="none"/>
        </w:rPr>
        <w:t>.</w:t>
      </w:r>
      <w:r>
        <w:rPr>
          <w:rFonts w:hint="eastAsia" w:cs="@仿宋_GB2312"/>
          <w:color w:val="auto"/>
          <w:kern w:val="2"/>
          <w:sz w:val="24"/>
          <w:szCs w:val="22"/>
          <w:highlight w:val="none"/>
          <w:lang w:val="en-US" w:eastAsia="zh-CN"/>
        </w:rPr>
        <w:t>5</w:t>
      </w:r>
      <w:r>
        <w:rPr>
          <w:rFonts w:hint="eastAsia" w:cs="@仿宋_GB2312"/>
          <w:color w:val="auto"/>
          <w:kern w:val="2"/>
          <w:sz w:val="24"/>
          <w:szCs w:val="22"/>
          <w:highlight w:val="none"/>
        </w:rPr>
        <w:t>供应商应当按照企业定额或项目所在地最新建设工程计价依据以及材料市场价格信息等，结合自身实力、施工经验、现场环境以及磋商文件的要求自主报价。</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w:t>
      </w:r>
      <w:r>
        <w:rPr>
          <w:rFonts w:hint="eastAsia" w:cs="@仿宋_GB2312" w:asciiTheme="minorEastAsia" w:hAnsiTheme="minorEastAsia" w:eastAsiaTheme="minorEastAsia"/>
          <w:color w:val="auto"/>
          <w:kern w:val="2"/>
          <w:sz w:val="24"/>
          <w:highlight w:val="none"/>
        </w:rPr>
        <w:t>.</w:t>
      </w:r>
      <w:r>
        <w:rPr>
          <w:rFonts w:hint="eastAsia" w:cs="@仿宋_GB2312" w:asciiTheme="minorEastAsia" w:hAnsiTheme="minorEastAsia" w:eastAsiaTheme="minorEastAsia"/>
          <w:color w:val="auto"/>
          <w:kern w:val="2"/>
          <w:sz w:val="24"/>
          <w:highlight w:val="none"/>
          <w:lang w:val="en-US" w:eastAsia="zh-CN"/>
        </w:rPr>
        <w:t>6</w:t>
      </w:r>
      <w:r>
        <w:rPr>
          <w:rFonts w:hint="eastAsia" w:cs="@仿宋_GB2312" w:asciiTheme="minorEastAsia" w:hAnsiTheme="minorEastAsia" w:eastAsiaTheme="minorEastAsia"/>
          <w:color w:val="auto"/>
          <w:kern w:val="2"/>
          <w:sz w:val="24"/>
          <w:highlight w:val="none"/>
        </w:rPr>
        <w:t>除非采购人对磋商文件予以澄清、修改，否则供应商应按采购人提供的工程量清单中列出的工程项目和工程量逐项填报综合单价和合价。供应商不得在工程量清单中任意增删、修改清单项目与工程量及项目排列顺序。</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w:t>
      </w:r>
      <w:r>
        <w:rPr>
          <w:rFonts w:cs="@仿宋_GB2312" w:asciiTheme="minorEastAsia" w:hAnsiTheme="minorEastAsia" w:eastAsiaTheme="minorEastAsia"/>
          <w:color w:val="auto"/>
          <w:kern w:val="2"/>
          <w:sz w:val="24"/>
          <w:highlight w:val="none"/>
        </w:rPr>
        <w:t>.</w:t>
      </w:r>
      <w:r>
        <w:rPr>
          <w:rFonts w:hint="eastAsia" w:cs="@仿宋_GB2312" w:asciiTheme="minorEastAsia" w:hAnsiTheme="minorEastAsia" w:eastAsiaTheme="minorEastAsia"/>
          <w:color w:val="auto"/>
          <w:kern w:val="2"/>
          <w:sz w:val="24"/>
          <w:highlight w:val="none"/>
          <w:lang w:val="en-US" w:eastAsia="zh-CN"/>
        </w:rPr>
        <w:t>7</w:t>
      </w:r>
      <w:r>
        <w:rPr>
          <w:rFonts w:hint="eastAsia" w:cs="@仿宋_GB2312" w:asciiTheme="minorEastAsia" w:hAnsiTheme="minorEastAsia" w:eastAsiaTheme="minorEastAsia"/>
          <w:color w:val="auto"/>
          <w:kern w:val="2"/>
          <w:sz w:val="24"/>
          <w:highlight w:val="none"/>
        </w:rPr>
        <w:t>除非合同中另有规定，供应商在工程量清单报价书中所报的价格包括完成磋商文件规定的全部工程内容及为达到质量和工期目标、安全文明、环境保护等要求的分部分项工程费，措施项目费，不可竞争费，其他项目费，税金等所有费用。为满足工程建设标准和技术规范要求所发生的费用应包括在报价中。报价为供应商在响应文件中提出的各项支付金额的总和。每一清单项目只允许有一个报价，任何有选择的报价将不予接受。供应商未填综合单价或合价的清单项目，将被视为该项费用已包括在其他有价款的综合单价或合价以及总价内，供应商必须按合同要求完成工程量清单中未填综合单价或合价的工程项目，任何与未填综合单价或合价的工程项目有关的工程价款，采购人将不再另行支付。</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w:t>
      </w:r>
      <w:r>
        <w:rPr>
          <w:rFonts w:hint="eastAsia" w:cs="@仿宋_GB2312" w:asciiTheme="minorEastAsia" w:hAnsiTheme="minorEastAsia" w:eastAsiaTheme="minorEastAsia"/>
          <w:color w:val="auto"/>
          <w:kern w:val="2"/>
          <w:sz w:val="24"/>
          <w:highlight w:val="none"/>
        </w:rPr>
        <w:t>.</w:t>
      </w:r>
      <w:r>
        <w:rPr>
          <w:rFonts w:hint="eastAsia" w:cs="@仿宋_GB2312" w:asciiTheme="minorEastAsia" w:hAnsiTheme="minorEastAsia" w:eastAsiaTheme="minorEastAsia"/>
          <w:color w:val="auto"/>
          <w:kern w:val="2"/>
          <w:sz w:val="24"/>
          <w:highlight w:val="none"/>
          <w:lang w:val="en-US" w:eastAsia="zh-CN"/>
        </w:rPr>
        <w:t>8</w:t>
      </w:r>
      <w:r>
        <w:rPr>
          <w:rFonts w:hint="eastAsia" w:cs="@仿宋_GB2312" w:asciiTheme="minorEastAsia" w:hAnsiTheme="minorEastAsia" w:eastAsiaTheme="minorEastAsia"/>
          <w:color w:val="auto"/>
          <w:kern w:val="2"/>
          <w:sz w:val="24"/>
          <w:highlight w:val="none"/>
        </w:rPr>
        <w:t>本项目的施工地点为本须知前附表所述，供应商可到施工现场踏勘以充分了解工地位置、情况、道路、储存空间、装卸限制及任何其它足以影响磋商报价的情况，任何因忽视或误解施工场地情况而导致的索赔或工期延长申请将不被批准。对于受施工现场场地限制，如需要另外寻找场地解决临时住宿、材料及设备堆放，由此所产生的费用应包含在磋商报价范围内，采购人不再承担该费用。</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17.9</w:t>
      </w:r>
      <w:r>
        <w:rPr>
          <w:rFonts w:hint="eastAsia" w:cs="@仿宋_GB2312" w:asciiTheme="minorEastAsia" w:hAnsiTheme="minorEastAsia" w:eastAsiaTheme="minorEastAsia"/>
          <w:color w:val="auto"/>
          <w:kern w:val="2"/>
          <w:sz w:val="24"/>
          <w:highlight w:val="none"/>
        </w:rPr>
        <w:t>工程造价的确定与控制</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17.9</w:t>
      </w:r>
      <w:r>
        <w:rPr>
          <w:rFonts w:hint="eastAsia" w:cs="@仿宋_GB2312" w:asciiTheme="minorEastAsia" w:hAnsiTheme="minorEastAsia" w:eastAsiaTheme="minorEastAsia"/>
          <w:color w:val="auto"/>
          <w:kern w:val="2"/>
          <w:sz w:val="24"/>
          <w:highlight w:val="none"/>
        </w:rPr>
        <w:t>.1本工程确定成交供应商后，工程总造价在磋商范围内包定，除经批准的设计变更、经济签证外，其它工程造价增减均不予签证计价。</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17.9</w:t>
      </w:r>
      <w:r>
        <w:rPr>
          <w:rFonts w:hint="eastAsia" w:cs="@仿宋_GB2312" w:asciiTheme="minorEastAsia" w:hAnsiTheme="minorEastAsia" w:eastAsiaTheme="minorEastAsia"/>
          <w:color w:val="auto"/>
          <w:kern w:val="2"/>
          <w:sz w:val="24"/>
          <w:highlight w:val="none"/>
        </w:rPr>
        <w:t>.2磋商前，供应商应认真对照施工设计图纸等文件核对采购人提供的工程量清单，发现工程量存在项目划分误差、计量单位误差、数量误差、遗漏项目的，必须在网上询问截止时间前向采购人提出疑问，否则采购人可不予答复。</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17.9</w:t>
      </w:r>
      <w:r>
        <w:rPr>
          <w:rFonts w:cs="@仿宋_GB2312" w:asciiTheme="minorEastAsia" w:hAnsiTheme="minorEastAsia" w:eastAsiaTheme="minorEastAsia"/>
          <w:color w:val="auto"/>
          <w:kern w:val="2"/>
          <w:sz w:val="24"/>
          <w:highlight w:val="none"/>
        </w:rPr>
        <w:t>.</w:t>
      </w:r>
      <w:r>
        <w:rPr>
          <w:rFonts w:hint="eastAsia" w:cs="@仿宋_GB2312" w:asciiTheme="minorEastAsia" w:hAnsiTheme="minorEastAsia" w:eastAsiaTheme="minorEastAsia"/>
          <w:color w:val="auto"/>
          <w:kern w:val="2"/>
          <w:sz w:val="24"/>
          <w:highlight w:val="none"/>
          <w:lang w:val="en-US" w:eastAsia="zh-CN"/>
        </w:rPr>
        <w:t>3</w:t>
      </w:r>
      <w:r>
        <w:rPr>
          <w:rFonts w:hint="eastAsia" w:ascii="宋体" w:hAnsi="宋体" w:eastAsia="宋体" w:cs="宋体"/>
          <w:b w:val="0"/>
          <w:bCs w:val="0"/>
          <w:color w:val="auto"/>
          <w:kern w:val="2"/>
          <w:sz w:val="24"/>
          <w:szCs w:val="24"/>
          <w:highlight w:val="none"/>
        </w:rPr>
        <w:t>采购人对疑问应进行核实，确认工程量单项子目误差在±3%（含±3%）以内的，采购人可不予调整工程量，供应商应将其误差考虑在综合单价内；若有遗漏项目或单项子目工程量误差超过±3%的，采购人应进行修正并重新公布准确的工程量清单。</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17.9</w:t>
      </w:r>
      <w:r>
        <w:rPr>
          <w:rFonts w:cs="@仿宋_GB2312" w:asciiTheme="minorEastAsia" w:hAnsiTheme="minorEastAsia" w:eastAsiaTheme="minorEastAsia"/>
          <w:color w:val="auto"/>
          <w:kern w:val="2"/>
          <w:sz w:val="24"/>
          <w:highlight w:val="none"/>
        </w:rPr>
        <w:t>.</w:t>
      </w:r>
      <w:r>
        <w:rPr>
          <w:rFonts w:hint="eastAsia" w:cs="@仿宋_GB2312" w:asciiTheme="minorEastAsia" w:hAnsiTheme="minorEastAsia" w:eastAsiaTheme="minorEastAsia"/>
          <w:color w:val="auto"/>
          <w:kern w:val="2"/>
          <w:sz w:val="24"/>
          <w:highlight w:val="none"/>
          <w:lang w:val="en-US" w:eastAsia="zh-CN"/>
        </w:rPr>
        <w:t>4</w:t>
      </w:r>
      <w:r>
        <w:rPr>
          <w:rFonts w:hint="eastAsia" w:cs="@仿宋_GB2312" w:asciiTheme="minorEastAsia" w:hAnsiTheme="minorEastAsia" w:eastAsiaTheme="minorEastAsia"/>
          <w:color w:val="auto"/>
          <w:kern w:val="2"/>
          <w:sz w:val="24"/>
          <w:highlight w:val="none"/>
        </w:rPr>
        <w:t>供应商在规定时间内未对工程量清单提出疑问的，成交后，采购人不再对工程量清单的项目和数量进行校对调整。供应商必须按其报价完成竞争性磋商文件规定范围内的设计图纸规定的所有工程项目。</w:t>
      </w:r>
    </w:p>
    <w:p>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17.10</w:t>
      </w:r>
      <w:r>
        <w:rPr>
          <w:rFonts w:hint="eastAsia" w:cs="@仿宋_GB2312" w:asciiTheme="minorEastAsia" w:hAnsiTheme="minorEastAsia" w:eastAsiaTheme="minorEastAsia"/>
          <w:color w:val="auto"/>
          <w:kern w:val="2"/>
          <w:sz w:val="24"/>
          <w:highlight w:val="none"/>
        </w:rPr>
        <w:t>成交供应商在工程量清单报价书中所报的综合单价一律不予调整。</w:t>
      </w:r>
    </w:p>
    <w:p>
      <w:pPr>
        <w:spacing w:line="360" w:lineRule="auto"/>
        <w:ind w:firstLine="435"/>
        <w:rPr>
          <w:rFonts w:asciiTheme="minorEastAsia" w:hAnsiTheme="minorEastAsia" w:eastAsiaTheme="minorEastAsia"/>
          <w:color w:val="auto"/>
          <w:sz w:val="24"/>
          <w:highlight w:val="none"/>
        </w:rPr>
      </w:pPr>
      <w:r>
        <w:rPr>
          <w:rFonts w:hint="eastAsia" w:cs="@仿宋_GB2312" w:asciiTheme="minorEastAsia" w:hAnsiTheme="minorEastAsia" w:eastAsiaTheme="minorEastAsia"/>
          <w:color w:val="auto"/>
          <w:kern w:val="2"/>
          <w:sz w:val="24"/>
          <w:highlight w:val="none"/>
          <w:lang w:val="en-US" w:eastAsia="zh-CN"/>
        </w:rPr>
        <w:t>17.11</w:t>
      </w:r>
      <w:r>
        <w:rPr>
          <w:rFonts w:hint="eastAsia" w:cs="@仿宋_GB2312" w:asciiTheme="minorEastAsia" w:hAnsiTheme="minorEastAsia" w:eastAsiaTheme="minorEastAsia"/>
          <w:color w:val="auto"/>
          <w:kern w:val="2"/>
          <w:sz w:val="24"/>
          <w:highlight w:val="none"/>
        </w:rPr>
        <w:t>本工程不接受恶意不平衡报价，不保证最低价成交。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成交候选供应商的推荐原则及标准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磋商小组</w:t>
      </w:r>
      <w:r>
        <w:rPr>
          <w:rFonts w:asciiTheme="minorEastAsia" w:hAnsiTheme="minorEastAsia" w:eastAsiaTheme="minorEastAsia"/>
          <w:color w:val="auto"/>
          <w:sz w:val="24"/>
          <w:highlight w:val="none"/>
        </w:rPr>
        <w:t>依据本项目</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文件所约定的</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方法</w:t>
      </w:r>
      <w:r>
        <w:rPr>
          <w:rFonts w:hint="eastAsia" w:asciiTheme="minorEastAsia" w:hAnsiTheme="minorEastAsia" w:eastAsiaTheme="minorEastAsia"/>
          <w:color w:val="auto"/>
          <w:sz w:val="24"/>
          <w:highlight w:val="none"/>
        </w:rPr>
        <w:t>和标准</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按照有效供应商综合总得分由高到低依次推荐成交候选供应商。综合总得分出现两家或两家以上相同者，按最后报价由低到高排序推荐成交候选供应商；综合总得分且最后报价均相同的，由磋商小组按照技术指标优劣顺序推荐成交候选供应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确定成交候选供应商和成交供应商</w:t>
      </w:r>
    </w:p>
    <w:p>
      <w:pPr>
        <w:spacing w:line="360" w:lineRule="auto"/>
        <w:ind w:firstLine="470" w:firstLineChars="196"/>
        <w:rPr>
          <w:color w:val="auto"/>
          <w:sz w:val="24"/>
          <w:highlight w:val="none"/>
        </w:rPr>
      </w:pPr>
      <w:r>
        <w:rPr>
          <w:rFonts w:hint="eastAsia"/>
          <w:color w:val="auto"/>
          <w:sz w:val="24"/>
          <w:highlight w:val="none"/>
          <w:lang w:val="en-US" w:eastAsia="zh-CN"/>
        </w:rPr>
        <w:t>19</w:t>
      </w:r>
      <w:r>
        <w:rPr>
          <w:rFonts w:hint="eastAsia"/>
          <w:color w:val="auto"/>
          <w:sz w:val="24"/>
          <w:highlight w:val="none"/>
        </w:rPr>
        <w:t>.1磋商小组根据综合评分的结果和</w:t>
      </w:r>
      <w:r>
        <w:rPr>
          <w:rFonts w:hint="eastAsia" w:asciiTheme="minorEastAsia" w:hAnsiTheme="minorEastAsia" w:eastAsiaTheme="minorEastAsia"/>
          <w:color w:val="auto"/>
          <w:sz w:val="24"/>
          <w:highlight w:val="none"/>
          <w:u w:val="single"/>
        </w:rPr>
        <w:t>供应商</w:t>
      </w:r>
      <w:r>
        <w:rPr>
          <w:rFonts w:asciiTheme="minorEastAsia" w:hAnsiTheme="minorEastAsia" w:eastAsiaTheme="minorEastAsia"/>
          <w:color w:val="auto"/>
          <w:sz w:val="24"/>
          <w:highlight w:val="none"/>
          <w:u w:val="single"/>
        </w:rPr>
        <w:t>须知前附表</w:t>
      </w:r>
      <w:r>
        <w:rPr>
          <w:rFonts w:asciiTheme="minorEastAsia" w:hAnsiTheme="minorEastAsia" w:eastAsiaTheme="minorEastAsia"/>
          <w:color w:val="auto"/>
          <w:sz w:val="24"/>
          <w:highlight w:val="none"/>
        </w:rPr>
        <w:t>中规定</w:t>
      </w:r>
      <w:r>
        <w:rPr>
          <w:rFonts w:hint="eastAsia"/>
          <w:color w:val="auto"/>
          <w:sz w:val="24"/>
          <w:highlight w:val="none"/>
        </w:rPr>
        <w:t>确定成交候选供应商，并标明排列顺序。</w:t>
      </w:r>
      <w:r>
        <w:rPr>
          <w:rFonts w:hint="eastAsia" w:asciiTheme="minorEastAsia" w:hAnsiTheme="minorEastAsia" w:eastAsiaTheme="minorEastAsia"/>
          <w:color w:val="auto"/>
          <w:sz w:val="24"/>
          <w:highlight w:val="none"/>
        </w:rPr>
        <w:t>按</w:t>
      </w:r>
      <w:r>
        <w:rPr>
          <w:rFonts w:hint="eastAsia" w:asciiTheme="minorEastAsia" w:hAnsiTheme="minorEastAsia" w:eastAsiaTheme="minorEastAsia"/>
          <w:color w:val="auto"/>
          <w:sz w:val="24"/>
          <w:highlight w:val="none"/>
          <w:u w:val="single"/>
          <w:lang w:val="en-US" w:eastAsia="zh-CN"/>
        </w:rPr>
        <w:t>供应商</w:t>
      </w:r>
      <w:r>
        <w:rPr>
          <w:rFonts w:asciiTheme="minorEastAsia" w:hAnsiTheme="minorEastAsia" w:eastAsiaTheme="minorEastAsia"/>
          <w:color w:val="auto"/>
          <w:sz w:val="24"/>
          <w:highlight w:val="none"/>
          <w:u w:val="single"/>
        </w:rPr>
        <w:t>须知前附表</w:t>
      </w:r>
      <w:r>
        <w:rPr>
          <w:rFonts w:hint="eastAsia" w:asciiTheme="minorEastAsia" w:hAnsiTheme="minorEastAsia" w:eastAsiaTheme="minorEastAsia"/>
          <w:color w:val="auto"/>
          <w:sz w:val="24"/>
          <w:highlight w:val="none"/>
        </w:rPr>
        <w:t>中规定，</w:t>
      </w:r>
      <w:r>
        <w:rPr>
          <w:rFonts w:asciiTheme="minorEastAsia" w:hAnsiTheme="minorEastAsia" w:eastAsiaTheme="minorEastAsia"/>
          <w:color w:val="auto"/>
          <w:sz w:val="24"/>
          <w:highlight w:val="none"/>
        </w:rPr>
        <w:t>由</w:t>
      </w:r>
      <w:r>
        <w:rPr>
          <w:rFonts w:hint="eastAsia" w:asciiTheme="minorEastAsia" w:hAnsiTheme="minorEastAsia" w:eastAsiaTheme="minorEastAsia"/>
          <w:color w:val="auto"/>
          <w:sz w:val="24"/>
          <w:highlight w:val="none"/>
          <w:lang w:val="en-US" w:eastAsia="zh-CN"/>
        </w:rPr>
        <w:t>磋商小组</w:t>
      </w:r>
      <w:r>
        <w:rPr>
          <w:rFonts w:asciiTheme="minorEastAsia" w:hAnsiTheme="minorEastAsia" w:eastAsiaTheme="minorEastAsia"/>
          <w:color w:val="auto"/>
          <w:sz w:val="24"/>
          <w:highlight w:val="none"/>
        </w:rPr>
        <w:t>或采购人确定</w:t>
      </w:r>
      <w:r>
        <w:rPr>
          <w:rFonts w:hint="eastAsia" w:asciiTheme="minorEastAsia" w:hAnsiTheme="minorEastAsia" w:eastAsiaTheme="minorEastAsia"/>
          <w:color w:val="auto"/>
          <w:sz w:val="24"/>
          <w:highlight w:val="none"/>
          <w:lang w:val="en-US" w:eastAsia="zh-CN"/>
        </w:rPr>
        <w:t>成交供应商</w:t>
      </w:r>
      <w:r>
        <w:rPr>
          <w:rFonts w:asciiTheme="minorEastAsia" w:hAnsiTheme="minorEastAsia" w:eastAsiaTheme="minorEastAsia"/>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20</w:t>
      </w:r>
      <w:r>
        <w:rPr>
          <w:rFonts w:asciiTheme="minorEastAsia" w:hAnsiTheme="minorEastAsia" w:eastAsiaTheme="minorEastAsia"/>
          <w:b/>
          <w:color w:val="auto"/>
          <w:sz w:val="24"/>
          <w:highlight w:val="none"/>
        </w:rPr>
        <w:t>.编写评审报告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20</w:t>
      </w:r>
      <w:r>
        <w:rPr>
          <w:rFonts w:hint="eastAsia" w:asciiTheme="minorEastAsia" w:hAnsiTheme="minorEastAsia" w:eastAsiaTheme="minorEastAsia"/>
          <w:color w:val="auto"/>
          <w:sz w:val="24"/>
          <w:highlight w:val="none"/>
        </w:rPr>
        <w:t>.1评审报告是根据全体磋商小组成员签字的原始评审记录和评审结果编写的报告，评审报告由磋商小组全体成员签字。对评审结论持有异议的磋商小组成员可以书面方式阐述其不同意见和理由。磋商小组成员拒绝在评审报告上签字且不陈述其不同意见和理由的，视为同意评审结论。</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保密要求</w:t>
      </w:r>
    </w:p>
    <w:p>
      <w:pPr>
        <w:spacing w:line="360" w:lineRule="auto"/>
        <w:ind w:firstLine="435"/>
        <w:rPr>
          <w:color w:val="auto"/>
          <w:sz w:val="24"/>
          <w:highlight w:val="none"/>
        </w:rPr>
      </w:pPr>
      <w:r>
        <w:rPr>
          <w:color w:val="auto"/>
          <w:sz w:val="24"/>
          <w:highlight w:val="none"/>
        </w:rPr>
        <w:t>2</w:t>
      </w:r>
      <w:r>
        <w:rPr>
          <w:rFonts w:hint="eastAsia"/>
          <w:color w:val="auto"/>
          <w:sz w:val="24"/>
          <w:highlight w:val="none"/>
          <w:lang w:val="en-US" w:eastAsia="zh-CN"/>
        </w:rPr>
        <w:t>1</w:t>
      </w:r>
      <w:r>
        <w:rPr>
          <w:rFonts w:hint="eastAsia"/>
          <w:color w:val="auto"/>
          <w:sz w:val="24"/>
          <w:highlight w:val="none"/>
        </w:rPr>
        <w:t>.1评审将在严格保密的情况下进行。</w:t>
      </w:r>
    </w:p>
    <w:p>
      <w:pPr>
        <w:spacing w:line="360" w:lineRule="auto"/>
        <w:ind w:firstLine="435"/>
        <w:rPr>
          <w:color w:val="auto"/>
          <w:sz w:val="24"/>
          <w:highlight w:val="none"/>
        </w:rPr>
      </w:pPr>
      <w:r>
        <w:rPr>
          <w:color w:val="auto"/>
          <w:sz w:val="24"/>
          <w:highlight w:val="none"/>
        </w:rPr>
        <w:t>2</w:t>
      </w:r>
      <w:r>
        <w:rPr>
          <w:rFonts w:hint="eastAsia"/>
          <w:color w:val="auto"/>
          <w:sz w:val="24"/>
          <w:highlight w:val="none"/>
          <w:lang w:val="en-US" w:eastAsia="zh-CN"/>
        </w:rPr>
        <w:t>1</w:t>
      </w:r>
      <w:r>
        <w:rPr>
          <w:rFonts w:hint="eastAsia"/>
          <w:color w:val="auto"/>
          <w:sz w:val="24"/>
          <w:highlight w:val="none"/>
        </w:rPr>
        <w:t>.2有关人员</w:t>
      </w:r>
      <w:r>
        <w:rPr>
          <w:color w:val="auto"/>
          <w:sz w:val="24"/>
          <w:highlight w:val="none"/>
        </w:rPr>
        <w:t>应当</w:t>
      </w:r>
      <w:r>
        <w:rPr>
          <w:rFonts w:hint="eastAsia"/>
          <w:color w:val="auto"/>
          <w:sz w:val="24"/>
          <w:highlight w:val="none"/>
        </w:rPr>
        <w:t>遵</w:t>
      </w:r>
      <w:r>
        <w:rPr>
          <w:color w:val="auto"/>
          <w:sz w:val="24"/>
          <w:highlight w:val="none"/>
        </w:rPr>
        <w:t>守</w:t>
      </w:r>
      <w:r>
        <w:rPr>
          <w:rFonts w:hint="eastAsia"/>
          <w:color w:val="auto"/>
          <w:sz w:val="24"/>
          <w:highlight w:val="none"/>
        </w:rPr>
        <w:t>评审</w:t>
      </w:r>
      <w:r>
        <w:rPr>
          <w:color w:val="auto"/>
          <w:sz w:val="24"/>
          <w:highlight w:val="none"/>
        </w:rPr>
        <w:t>工作纪律，不得</w:t>
      </w:r>
      <w:r>
        <w:rPr>
          <w:rFonts w:hint="eastAsia"/>
          <w:color w:val="auto"/>
          <w:sz w:val="24"/>
          <w:highlight w:val="none"/>
        </w:rPr>
        <w:t>泄露评审文件</w:t>
      </w:r>
      <w:r>
        <w:rPr>
          <w:color w:val="auto"/>
          <w:sz w:val="24"/>
          <w:highlight w:val="none"/>
        </w:rPr>
        <w:t>、</w:t>
      </w:r>
      <w:r>
        <w:rPr>
          <w:rFonts w:hint="eastAsia"/>
          <w:color w:val="auto"/>
          <w:sz w:val="24"/>
          <w:highlight w:val="none"/>
        </w:rPr>
        <w:t>评审</w:t>
      </w:r>
      <w:r>
        <w:rPr>
          <w:color w:val="auto"/>
          <w:sz w:val="24"/>
          <w:highlight w:val="none"/>
        </w:rPr>
        <w:t>情况和</w:t>
      </w:r>
      <w:r>
        <w:rPr>
          <w:rFonts w:hint="eastAsia"/>
          <w:color w:val="auto"/>
          <w:sz w:val="24"/>
          <w:highlight w:val="none"/>
        </w:rPr>
        <w:t>评审</w:t>
      </w:r>
      <w:r>
        <w:rPr>
          <w:color w:val="auto"/>
          <w:sz w:val="24"/>
          <w:highlight w:val="none"/>
        </w:rPr>
        <w:t>中获悉的</w:t>
      </w:r>
      <w:r>
        <w:rPr>
          <w:rFonts w:hint="eastAsia"/>
          <w:color w:val="auto"/>
          <w:sz w:val="24"/>
          <w:highlight w:val="none"/>
        </w:rPr>
        <w:t>国家秘密、</w:t>
      </w:r>
      <w:r>
        <w:rPr>
          <w:color w:val="auto"/>
          <w:sz w:val="24"/>
          <w:highlight w:val="none"/>
        </w:rPr>
        <w:t>商业秘密。</w:t>
      </w:r>
    </w:p>
    <w:p>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.成交结果公告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.1为体现“公开、公平、公正”的原则，磋商结束后，</w:t>
      </w:r>
      <w:r>
        <w:rPr>
          <w:rFonts w:hint="eastAsia" w:asciiTheme="minorEastAsia" w:hAnsiTheme="minorEastAsia" w:eastAsiaTheme="minorEastAsia"/>
          <w:color w:val="auto"/>
          <w:sz w:val="24"/>
          <w:highlight w:val="none"/>
        </w:rPr>
        <w:t>采购代理机构将</w:t>
      </w:r>
      <w:r>
        <w:rPr>
          <w:rFonts w:hint="eastAsia"/>
          <w:color w:val="auto"/>
          <w:sz w:val="24"/>
          <w:szCs w:val="18"/>
          <w:highlight w:val="none"/>
        </w:rPr>
        <w:t>在安徽省政府采购网（www.ccgp-anhui.gov.cn）上</w:t>
      </w:r>
      <w:r>
        <w:rPr>
          <w:rFonts w:asciiTheme="minorEastAsia" w:hAnsiTheme="minorEastAsia" w:eastAsiaTheme="minorEastAsia"/>
          <w:color w:val="auto"/>
          <w:sz w:val="24"/>
          <w:highlight w:val="none"/>
        </w:rPr>
        <w:t>发布成交结果公告。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2成交结果公告内容应当包括采购人及其委托的采购代理机构的名称、地址、联系方式，项目名称和项目编号，成交供应商名称、地址和成交金额，主要成交标的的名称、规格型号、数量、单价、服务要求，成交结果公告期限、评审专家名单以及</w:t>
      </w:r>
      <w:r>
        <w:rPr>
          <w:rFonts w:hint="eastAsia"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中约定进行公告的内容。</w:t>
      </w:r>
    </w:p>
    <w:p>
      <w:pPr>
        <w:spacing w:line="360" w:lineRule="auto"/>
        <w:ind w:firstLine="437"/>
        <w:outlineLvl w:val="2"/>
        <w:rPr>
          <w:b/>
          <w:color w:val="auto"/>
          <w:sz w:val="24"/>
          <w:highlight w:val="none"/>
        </w:rPr>
      </w:pPr>
      <w:r>
        <w:rPr>
          <w:rFonts w:hint="eastAsia"/>
          <w:b/>
          <w:color w:val="auto"/>
          <w:sz w:val="24"/>
          <w:highlight w:val="none"/>
          <w:lang w:val="en-US" w:eastAsia="zh-CN"/>
        </w:rPr>
        <w:t>23</w:t>
      </w:r>
      <w:r>
        <w:rPr>
          <w:b/>
          <w:color w:val="auto"/>
          <w:sz w:val="24"/>
          <w:highlight w:val="none"/>
        </w:rPr>
        <w:t>.成交通知书</w:t>
      </w:r>
    </w:p>
    <w:p>
      <w:pPr>
        <w:spacing w:line="360" w:lineRule="auto"/>
        <w:ind w:firstLine="435"/>
        <w:rPr>
          <w:color w:val="auto"/>
          <w:sz w:val="24"/>
          <w:highlight w:val="none"/>
        </w:rPr>
      </w:pPr>
      <w:r>
        <w:rPr>
          <w:color w:val="auto"/>
          <w:sz w:val="24"/>
          <w:highlight w:val="none"/>
        </w:rPr>
        <w:t>2</w:t>
      </w:r>
      <w:r>
        <w:rPr>
          <w:rFonts w:hint="eastAsia"/>
          <w:color w:val="auto"/>
          <w:sz w:val="24"/>
          <w:highlight w:val="none"/>
          <w:lang w:val="en-US" w:eastAsia="zh-CN"/>
        </w:rPr>
        <w:t>3</w:t>
      </w:r>
      <w:r>
        <w:rPr>
          <w:color w:val="auto"/>
          <w:sz w:val="24"/>
          <w:highlight w:val="none"/>
        </w:rPr>
        <w:t>.1采购代理机构发布成交结果公告的同时</w:t>
      </w:r>
      <w:r>
        <w:rPr>
          <w:rFonts w:asciiTheme="minorEastAsia" w:hAnsiTheme="minorEastAsia" w:eastAsiaTheme="minorEastAsia"/>
          <w:color w:val="auto"/>
          <w:sz w:val="24"/>
          <w:highlight w:val="none"/>
        </w:rPr>
        <w:t>以</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w:t>
      </w:r>
      <w:r>
        <w:rPr>
          <w:rFonts w:asciiTheme="minorEastAsia" w:hAnsiTheme="minorEastAsia" w:eastAsiaTheme="minorEastAsia"/>
          <w:color w:val="auto"/>
          <w:sz w:val="24"/>
          <w:highlight w:val="none"/>
        </w:rPr>
        <w:t>形式</w:t>
      </w:r>
      <w:r>
        <w:rPr>
          <w:color w:val="auto"/>
          <w:sz w:val="24"/>
          <w:highlight w:val="none"/>
        </w:rPr>
        <w:t>向成交供应商发出成交通知书。</w:t>
      </w:r>
    </w:p>
    <w:p>
      <w:pPr>
        <w:spacing w:line="360" w:lineRule="auto"/>
        <w:ind w:firstLine="435"/>
        <w:rPr>
          <w:color w:val="auto"/>
          <w:sz w:val="24"/>
          <w:highlight w:val="none"/>
        </w:rPr>
      </w:pPr>
      <w:r>
        <w:rPr>
          <w:color w:val="auto"/>
          <w:sz w:val="24"/>
          <w:highlight w:val="none"/>
        </w:rPr>
        <w:t>2</w:t>
      </w:r>
      <w:r>
        <w:rPr>
          <w:rFonts w:hint="eastAsia"/>
          <w:color w:val="auto"/>
          <w:sz w:val="24"/>
          <w:highlight w:val="none"/>
          <w:lang w:val="en-US" w:eastAsia="zh-CN"/>
        </w:rPr>
        <w:t>3</w:t>
      </w:r>
      <w:r>
        <w:rPr>
          <w:color w:val="auto"/>
          <w:sz w:val="24"/>
          <w:highlight w:val="none"/>
        </w:rPr>
        <w:t>.2成交通知书对采购人和成交供应商具有同等法律效力。成交通知书发出以后，采购人改变成交结果或者成交供应商放弃成交资格，应当承担相应的法律责任。</w:t>
      </w:r>
    </w:p>
    <w:p>
      <w:pPr>
        <w:spacing w:line="360" w:lineRule="auto"/>
        <w:ind w:firstLine="435"/>
        <w:rPr>
          <w:color w:val="auto"/>
          <w:sz w:val="24"/>
          <w:highlight w:val="none"/>
        </w:rPr>
      </w:pPr>
      <w:r>
        <w:rPr>
          <w:color w:val="auto"/>
          <w:sz w:val="24"/>
          <w:highlight w:val="none"/>
        </w:rPr>
        <w:t>2</w:t>
      </w:r>
      <w:r>
        <w:rPr>
          <w:rFonts w:hint="eastAsia"/>
          <w:color w:val="auto"/>
          <w:sz w:val="24"/>
          <w:highlight w:val="none"/>
          <w:lang w:val="en-US" w:eastAsia="zh-CN"/>
        </w:rPr>
        <w:t>3</w:t>
      </w:r>
      <w:r>
        <w:rPr>
          <w:color w:val="auto"/>
          <w:sz w:val="24"/>
          <w:highlight w:val="none"/>
        </w:rPr>
        <w:t>.3成交通知书是合同的组成部分。</w:t>
      </w:r>
    </w:p>
    <w:p>
      <w:pPr>
        <w:spacing w:line="360" w:lineRule="auto"/>
        <w:ind w:firstLine="437"/>
        <w:outlineLvl w:val="2"/>
        <w:rPr>
          <w:b/>
          <w:color w:val="auto"/>
          <w:sz w:val="24"/>
          <w:highlight w:val="none"/>
        </w:rPr>
      </w:pPr>
      <w:r>
        <w:rPr>
          <w:rFonts w:hint="eastAsia"/>
          <w:b/>
          <w:color w:val="auto"/>
          <w:sz w:val="24"/>
          <w:highlight w:val="none"/>
        </w:rPr>
        <w:t>2</w:t>
      </w:r>
      <w:r>
        <w:rPr>
          <w:rFonts w:hint="eastAsia"/>
          <w:b/>
          <w:color w:val="auto"/>
          <w:sz w:val="24"/>
          <w:highlight w:val="none"/>
          <w:lang w:val="en-US" w:eastAsia="zh-CN"/>
        </w:rPr>
        <w:t>4</w:t>
      </w:r>
      <w:r>
        <w:rPr>
          <w:b/>
          <w:color w:val="auto"/>
          <w:sz w:val="24"/>
          <w:highlight w:val="none"/>
        </w:rPr>
        <w:t>.告知</w:t>
      </w:r>
      <w:r>
        <w:rPr>
          <w:rFonts w:hint="eastAsia" w:asciiTheme="minorEastAsia" w:hAnsiTheme="minorEastAsia" w:eastAsiaTheme="minorEastAsia"/>
          <w:b/>
          <w:color w:val="auto"/>
          <w:sz w:val="24"/>
          <w:highlight w:val="none"/>
        </w:rPr>
        <w:t>磋商</w:t>
      </w:r>
      <w:r>
        <w:rPr>
          <w:b/>
          <w:color w:val="auto"/>
          <w:sz w:val="24"/>
          <w:highlight w:val="none"/>
        </w:rPr>
        <w:t>结果</w:t>
      </w:r>
    </w:p>
    <w:p>
      <w:pPr>
        <w:spacing w:line="360" w:lineRule="auto"/>
        <w:ind w:firstLine="435"/>
        <w:rPr>
          <w:color w:val="auto"/>
          <w:sz w:val="24"/>
          <w:highlight w:val="none"/>
        </w:rPr>
      </w:pPr>
      <w:r>
        <w:rPr>
          <w:rFonts w:hint="eastAsia"/>
          <w:color w:val="auto"/>
          <w:sz w:val="24"/>
          <w:highlight w:val="none"/>
        </w:rPr>
        <w:t>2</w:t>
      </w:r>
      <w:r>
        <w:rPr>
          <w:rFonts w:hint="eastAsia"/>
          <w:color w:val="auto"/>
          <w:sz w:val="24"/>
          <w:highlight w:val="none"/>
          <w:lang w:val="en-US" w:eastAsia="zh-CN"/>
        </w:rPr>
        <w:t>4</w:t>
      </w:r>
      <w:r>
        <w:rPr>
          <w:color w:val="auto"/>
          <w:sz w:val="24"/>
          <w:highlight w:val="none"/>
        </w:rPr>
        <w:t>.1在公告</w:t>
      </w:r>
      <w:r>
        <w:rPr>
          <w:rFonts w:hint="eastAsia"/>
          <w:color w:val="auto"/>
          <w:sz w:val="24"/>
          <w:highlight w:val="none"/>
        </w:rPr>
        <w:t>成交</w:t>
      </w:r>
      <w:r>
        <w:rPr>
          <w:color w:val="auto"/>
          <w:sz w:val="24"/>
          <w:highlight w:val="none"/>
        </w:rPr>
        <w:t>结果的同时，采购代理机构同时以</w:t>
      </w:r>
      <w:r>
        <w:rPr>
          <w:rFonts w:hint="eastAsia"/>
          <w:color w:val="auto"/>
          <w:sz w:val="24"/>
          <w:highlight w:val="none"/>
          <w:u w:val="single"/>
        </w:rPr>
        <w:t>供应商</w:t>
      </w:r>
      <w:r>
        <w:rPr>
          <w:color w:val="auto"/>
          <w:sz w:val="24"/>
          <w:highlight w:val="none"/>
          <w:u w:val="single"/>
        </w:rPr>
        <w:t>须知前附表</w:t>
      </w:r>
      <w:r>
        <w:rPr>
          <w:color w:val="auto"/>
          <w:sz w:val="24"/>
          <w:highlight w:val="none"/>
        </w:rPr>
        <w:t>规定的形式告知未</w:t>
      </w:r>
      <w:r>
        <w:rPr>
          <w:rFonts w:hint="eastAsia"/>
          <w:color w:val="auto"/>
          <w:sz w:val="24"/>
          <w:highlight w:val="none"/>
        </w:rPr>
        <w:t>成交供应商</w:t>
      </w:r>
      <w:r>
        <w:rPr>
          <w:color w:val="auto"/>
          <w:sz w:val="24"/>
          <w:highlight w:val="none"/>
        </w:rPr>
        <w:t>本人的评审得分和排序。</w:t>
      </w:r>
    </w:p>
    <w:p>
      <w:pPr>
        <w:spacing w:line="360" w:lineRule="auto"/>
        <w:ind w:firstLine="480" w:firstLineChars="200"/>
        <w:rPr>
          <w:color w:val="auto"/>
          <w:sz w:val="24"/>
          <w:highlight w:val="none"/>
        </w:rPr>
      </w:pPr>
      <w:r>
        <w:rPr>
          <w:color w:val="auto"/>
          <w:sz w:val="24"/>
          <w:highlight w:val="none"/>
        </w:rPr>
        <w:t>2</w:t>
      </w:r>
      <w:r>
        <w:rPr>
          <w:rFonts w:hint="eastAsia"/>
          <w:color w:val="auto"/>
          <w:sz w:val="24"/>
          <w:highlight w:val="none"/>
          <w:lang w:val="en-US" w:eastAsia="zh-CN"/>
        </w:rPr>
        <w:t>4</w:t>
      </w:r>
      <w:r>
        <w:rPr>
          <w:color w:val="auto"/>
          <w:sz w:val="24"/>
          <w:highlight w:val="none"/>
        </w:rPr>
        <w:t>.</w:t>
      </w:r>
      <w:r>
        <w:rPr>
          <w:rFonts w:hint="eastAsia"/>
          <w:color w:val="auto"/>
          <w:sz w:val="24"/>
          <w:highlight w:val="none"/>
        </w:rPr>
        <w:t>2</w:t>
      </w:r>
      <w:r>
        <w:rPr>
          <w:color w:val="auto"/>
          <w:sz w:val="24"/>
          <w:highlight w:val="none"/>
        </w:rPr>
        <w:t>采购代理机构对未成交的供应商不做未成交原因的解释。</w:t>
      </w:r>
    </w:p>
    <w:p>
      <w:pPr>
        <w:spacing w:line="360" w:lineRule="auto"/>
        <w:ind w:firstLine="437"/>
        <w:outlineLvl w:val="2"/>
        <w:rPr>
          <w:b/>
          <w:color w:val="auto"/>
          <w:sz w:val="24"/>
          <w:highlight w:val="none"/>
        </w:rPr>
      </w:pPr>
      <w:r>
        <w:rPr>
          <w:rFonts w:hint="eastAsia"/>
          <w:b/>
          <w:color w:val="auto"/>
          <w:sz w:val="24"/>
          <w:highlight w:val="none"/>
          <w:lang w:val="en-US" w:eastAsia="zh-CN"/>
        </w:rPr>
        <w:t>25</w:t>
      </w:r>
      <w:r>
        <w:rPr>
          <w:b/>
          <w:color w:val="auto"/>
          <w:sz w:val="24"/>
          <w:highlight w:val="none"/>
        </w:rPr>
        <w:t>.履约</w:t>
      </w:r>
      <w:r>
        <w:rPr>
          <w:rFonts w:asciiTheme="minorEastAsia" w:hAnsiTheme="minorEastAsia" w:eastAsiaTheme="minorEastAsia"/>
          <w:b/>
          <w:color w:val="auto"/>
          <w:sz w:val="24"/>
          <w:highlight w:val="none"/>
        </w:rPr>
        <w:t>保证金</w:t>
      </w:r>
    </w:p>
    <w:p>
      <w:pPr>
        <w:spacing w:line="360" w:lineRule="auto"/>
        <w:ind w:firstLine="435"/>
        <w:rPr>
          <w:color w:val="auto"/>
          <w:sz w:val="24"/>
          <w:highlight w:val="none"/>
        </w:rPr>
      </w:pPr>
      <w:r>
        <w:rPr>
          <w:rFonts w:hint="eastAsia"/>
          <w:color w:val="auto"/>
          <w:sz w:val="24"/>
          <w:highlight w:val="none"/>
          <w:lang w:val="en-US" w:eastAsia="zh-CN"/>
        </w:rPr>
        <w:t>25</w:t>
      </w:r>
      <w:r>
        <w:rPr>
          <w:color w:val="auto"/>
          <w:sz w:val="24"/>
          <w:highlight w:val="none"/>
        </w:rPr>
        <w:t>.1成交供应商应按照</w:t>
      </w:r>
      <w:r>
        <w:rPr>
          <w:color w:val="auto"/>
          <w:sz w:val="24"/>
          <w:highlight w:val="none"/>
          <w:u w:val="single"/>
        </w:rPr>
        <w:t>供应商须知前附表</w:t>
      </w:r>
      <w:r>
        <w:rPr>
          <w:color w:val="auto"/>
          <w:sz w:val="24"/>
          <w:highlight w:val="none"/>
        </w:rPr>
        <w:t>规定</w:t>
      </w:r>
      <w:r>
        <w:rPr>
          <w:rFonts w:hint="eastAsia"/>
          <w:color w:val="auto"/>
          <w:sz w:val="24"/>
          <w:highlight w:val="none"/>
        </w:rPr>
        <w:t>缴纳</w:t>
      </w:r>
      <w:r>
        <w:rPr>
          <w:color w:val="auto"/>
          <w:sz w:val="24"/>
          <w:highlight w:val="none"/>
        </w:rPr>
        <w:t>履约保证金。</w:t>
      </w:r>
    </w:p>
    <w:p>
      <w:pPr>
        <w:spacing w:line="360" w:lineRule="auto"/>
        <w:ind w:firstLine="435"/>
        <w:rPr>
          <w:color w:val="auto"/>
          <w:sz w:val="24"/>
          <w:highlight w:val="none"/>
        </w:rPr>
      </w:pPr>
      <w:r>
        <w:rPr>
          <w:rFonts w:hint="eastAsia"/>
          <w:color w:val="auto"/>
          <w:sz w:val="24"/>
          <w:highlight w:val="none"/>
          <w:lang w:val="en-US" w:eastAsia="zh-CN"/>
        </w:rPr>
        <w:t>25</w:t>
      </w:r>
      <w:r>
        <w:rPr>
          <w:color w:val="auto"/>
          <w:sz w:val="24"/>
          <w:highlight w:val="none"/>
        </w:rPr>
        <w:t>.2如果成交供应商没有按照上述履约保证金的规定执行，将视为放弃成交资格。在此情况下，采购人可确定下一成交候选供应商为成交供应商，也可以重新开展采购活动。</w:t>
      </w:r>
    </w:p>
    <w:p>
      <w:pPr>
        <w:spacing w:line="360" w:lineRule="auto"/>
        <w:ind w:firstLine="437"/>
        <w:outlineLvl w:val="2"/>
        <w:rPr>
          <w:rFonts w:hint="default" w:eastAsia="宋体"/>
          <w:b/>
          <w:color w:val="auto"/>
          <w:sz w:val="24"/>
          <w:highlight w:val="none"/>
          <w:lang w:val="en-US" w:eastAsia="zh-CN"/>
        </w:rPr>
      </w:pPr>
      <w:r>
        <w:rPr>
          <w:rFonts w:hint="eastAsia"/>
          <w:b/>
          <w:color w:val="auto"/>
          <w:sz w:val="24"/>
          <w:highlight w:val="none"/>
          <w:lang w:val="en-US" w:eastAsia="zh-CN"/>
        </w:rPr>
        <w:t>26</w:t>
      </w:r>
      <w:r>
        <w:rPr>
          <w:b/>
          <w:color w:val="auto"/>
          <w:sz w:val="24"/>
          <w:highlight w:val="none"/>
        </w:rPr>
        <w:t>.</w:t>
      </w:r>
      <w:r>
        <w:rPr>
          <w:rFonts w:hint="eastAsia"/>
          <w:b/>
          <w:color w:val="auto"/>
          <w:sz w:val="24"/>
          <w:highlight w:val="none"/>
          <w:lang w:val="en-US" w:eastAsia="zh-CN"/>
        </w:rPr>
        <w:t>代理费用</w:t>
      </w:r>
    </w:p>
    <w:p>
      <w:pPr>
        <w:spacing w:line="360" w:lineRule="auto"/>
        <w:ind w:firstLine="435"/>
        <w:rPr>
          <w:color w:val="auto"/>
          <w:sz w:val="24"/>
          <w:highlight w:val="none"/>
        </w:rPr>
      </w:pPr>
      <w:r>
        <w:rPr>
          <w:rFonts w:hint="eastAsia"/>
          <w:color w:val="auto"/>
          <w:sz w:val="24"/>
          <w:highlight w:val="none"/>
          <w:lang w:val="en-US" w:eastAsia="zh-CN"/>
        </w:rPr>
        <w:t>26</w:t>
      </w:r>
      <w:r>
        <w:rPr>
          <w:color w:val="auto"/>
          <w:sz w:val="24"/>
          <w:highlight w:val="none"/>
        </w:rPr>
        <w:t>.1本项目</w:t>
      </w:r>
      <w:r>
        <w:rPr>
          <w:rFonts w:hint="eastAsia"/>
          <w:color w:val="auto"/>
          <w:sz w:val="24"/>
          <w:highlight w:val="none"/>
          <w:lang w:val="en-US" w:eastAsia="zh-CN"/>
        </w:rPr>
        <w:t>代理费用</w:t>
      </w:r>
      <w:r>
        <w:rPr>
          <w:color w:val="auto"/>
          <w:sz w:val="24"/>
          <w:highlight w:val="none"/>
        </w:rPr>
        <w:t>的收取按</w:t>
      </w:r>
      <w:r>
        <w:rPr>
          <w:rFonts w:hint="eastAsia"/>
          <w:color w:val="auto"/>
          <w:sz w:val="24"/>
          <w:highlight w:val="none"/>
          <w:u w:val="single"/>
        </w:rPr>
        <w:t>供应商</w:t>
      </w:r>
      <w:r>
        <w:rPr>
          <w:color w:val="auto"/>
          <w:sz w:val="24"/>
          <w:highlight w:val="none"/>
          <w:u w:val="single"/>
        </w:rPr>
        <w:t>须知前附表</w:t>
      </w:r>
      <w:r>
        <w:rPr>
          <w:color w:val="auto"/>
          <w:sz w:val="24"/>
          <w:highlight w:val="none"/>
        </w:rPr>
        <w:t>的规定执行。</w:t>
      </w:r>
    </w:p>
    <w:p>
      <w:pPr>
        <w:spacing w:line="360" w:lineRule="auto"/>
        <w:ind w:firstLine="437"/>
        <w:outlineLvl w:val="2"/>
        <w:rPr>
          <w:b/>
          <w:color w:val="auto"/>
          <w:sz w:val="24"/>
          <w:highlight w:val="none"/>
        </w:rPr>
      </w:pPr>
      <w:r>
        <w:rPr>
          <w:rFonts w:hint="eastAsia"/>
          <w:b/>
          <w:color w:val="auto"/>
          <w:sz w:val="24"/>
          <w:highlight w:val="none"/>
          <w:lang w:val="en-US" w:eastAsia="zh-CN"/>
        </w:rPr>
        <w:t>27</w:t>
      </w:r>
      <w:r>
        <w:rPr>
          <w:b/>
          <w:color w:val="auto"/>
          <w:sz w:val="24"/>
          <w:highlight w:val="none"/>
        </w:rPr>
        <w:t>.签订</w:t>
      </w:r>
      <w:r>
        <w:rPr>
          <w:rFonts w:asciiTheme="minorEastAsia" w:hAnsiTheme="minorEastAsia" w:eastAsiaTheme="minorEastAsia"/>
          <w:b/>
          <w:color w:val="auto"/>
          <w:sz w:val="24"/>
          <w:highlight w:val="none"/>
        </w:rPr>
        <w:t>合同</w:t>
      </w:r>
    </w:p>
    <w:p>
      <w:pPr>
        <w:spacing w:line="360" w:lineRule="auto"/>
        <w:ind w:firstLine="435"/>
        <w:rPr>
          <w:color w:val="auto"/>
          <w:sz w:val="24"/>
          <w:highlight w:val="none"/>
        </w:rPr>
      </w:pPr>
      <w:r>
        <w:rPr>
          <w:rFonts w:hint="eastAsia"/>
          <w:color w:val="auto"/>
          <w:sz w:val="24"/>
          <w:highlight w:val="none"/>
          <w:lang w:val="en-US" w:eastAsia="zh-CN"/>
        </w:rPr>
        <w:t>27</w:t>
      </w:r>
      <w:r>
        <w:rPr>
          <w:color w:val="auto"/>
          <w:sz w:val="24"/>
          <w:highlight w:val="none"/>
        </w:rPr>
        <w:t>.1</w:t>
      </w:r>
      <w:r>
        <w:rPr>
          <w:rFonts w:hint="eastAsia" w:ascii="宋体" w:hAnsi="宋体" w:eastAsia="宋体" w:cs="宋体"/>
          <w:color w:val="auto"/>
          <w:sz w:val="24"/>
          <w:szCs w:val="24"/>
          <w:highlight w:val="none"/>
          <w:u w:val="none"/>
          <w:lang w:val="en-US" w:eastAsia="zh-CN"/>
        </w:rPr>
        <w:t>采购人与成交供应商应当按照</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须知前附表</w:t>
      </w:r>
      <w:r>
        <w:rPr>
          <w:rFonts w:hint="eastAsia" w:ascii="宋体" w:hAnsi="宋体" w:eastAsia="宋体" w:cs="宋体"/>
          <w:color w:val="auto"/>
          <w:sz w:val="24"/>
          <w:szCs w:val="24"/>
          <w:highlight w:val="none"/>
          <w:u w:val="none"/>
        </w:rPr>
        <w:t>规定</w:t>
      </w:r>
      <w:r>
        <w:rPr>
          <w:rFonts w:hint="eastAsia" w:ascii="宋体" w:hAnsi="宋体" w:eastAsia="宋体" w:cs="宋体"/>
          <w:color w:val="auto"/>
          <w:sz w:val="24"/>
          <w:szCs w:val="24"/>
          <w:highlight w:val="none"/>
          <w:lang w:val="en-US" w:eastAsia="zh-CN"/>
        </w:rPr>
        <w:t>的时间内完成政府采购合同签订及合同公告。</w:t>
      </w:r>
    </w:p>
    <w:p>
      <w:pPr>
        <w:spacing w:line="360" w:lineRule="auto"/>
        <w:ind w:firstLine="435"/>
        <w:rPr>
          <w:color w:val="auto"/>
          <w:sz w:val="24"/>
          <w:highlight w:val="none"/>
        </w:rPr>
      </w:pPr>
      <w:r>
        <w:rPr>
          <w:rFonts w:hint="eastAsia"/>
          <w:color w:val="auto"/>
          <w:sz w:val="24"/>
          <w:highlight w:val="none"/>
          <w:lang w:val="en-US" w:eastAsia="zh-CN"/>
        </w:rPr>
        <w:t>27</w:t>
      </w:r>
      <w:r>
        <w:rPr>
          <w:color w:val="auto"/>
          <w:sz w:val="24"/>
          <w:highlight w:val="none"/>
        </w:rPr>
        <w:t>.2磋商文件、成交供应商的响应文件及其澄清文件等，均为签订合同的依据。</w:t>
      </w:r>
    </w:p>
    <w:p>
      <w:pPr>
        <w:spacing w:line="360" w:lineRule="auto"/>
        <w:ind w:firstLine="470" w:firstLineChars="196"/>
        <w:rPr>
          <w:color w:val="auto"/>
          <w:sz w:val="24"/>
          <w:highlight w:val="none"/>
        </w:rPr>
      </w:pPr>
      <w:r>
        <w:rPr>
          <w:rFonts w:hint="eastAsia"/>
          <w:color w:val="auto"/>
          <w:sz w:val="24"/>
          <w:highlight w:val="none"/>
          <w:lang w:val="en-US" w:eastAsia="zh-CN"/>
        </w:rPr>
        <w:t>27</w:t>
      </w:r>
      <w:r>
        <w:rPr>
          <w:color w:val="auto"/>
          <w:sz w:val="24"/>
          <w:highlight w:val="none"/>
        </w:rPr>
        <w:t>.3成交供应商拒绝与采购人签订合同的，采购人可以按照评审报告推荐的成交候选供应商名单排序，确定下一成交候选供应商为成交供应商，也可以重新开展采购活动。</w:t>
      </w:r>
      <w:r>
        <w:rPr>
          <w:rFonts w:hint="eastAsia"/>
          <w:color w:val="auto"/>
          <w:sz w:val="24"/>
          <w:highlight w:val="none"/>
        </w:rPr>
        <w:t>成交供应商拒绝签订政府采购合同的不得参加对该项目重新开展的采购活动。</w:t>
      </w:r>
    </w:p>
    <w:p>
      <w:pPr>
        <w:spacing w:line="360" w:lineRule="auto"/>
        <w:ind w:firstLine="470" w:firstLineChars="196"/>
        <w:rPr>
          <w:color w:val="auto"/>
          <w:sz w:val="24"/>
          <w:highlight w:val="none"/>
        </w:rPr>
      </w:pPr>
      <w:bookmarkStart w:id="35" w:name="_Hlk60264926"/>
      <w:r>
        <w:rPr>
          <w:rFonts w:hint="eastAsia"/>
          <w:color w:val="auto"/>
          <w:sz w:val="24"/>
          <w:highlight w:val="none"/>
          <w:lang w:val="en-US" w:eastAsia="zh-CN"/>
        </w:rPr>
        <w:t>27.4</w:t>
      </w:r>
      <w:r>
        <w:rPr>
          <w:rFonts w:hint="eastAsia"/>
          <w:color w:val="auto"/>
          <w:sz w:val="24"/>
          <w:highlight w:val="none"/>
        </w:rPr>
        <w:t>依据《政府采购促进中小企业发展管理办法》（财库〔</w:t>
      </w:r>
      <w:r>
        <w:rPr>
          <w:color w:val="auto"/>
          <w:sz w:val="24"/>
          <w:highlight w:val="none"/>
        </w:rPr>
        <w:t>2020〕46号</w:t>
      </w:r>
      <w:r>
        <w:rPr>
          <w:rFonts w:hint="eastAsia"/>
          <w:color w:val="auto"/>
          <w:sz w:val="24"/>
          <w:highlight w:val="none"/>
        </w:rPr>
        <w:t>）规定享受扶持政策获得政府采购合同的，小微企业不得将合同分包给大中型企业，中型企业不得将合同分包给大型企业。</w:t>
      </w:r>
      <w:bookmarkEnd w:id="35"/>
    </w:p>
    <w:p>
      <w:pPr>
        <w:spacing w:line="360" w:lineRule="auto"/>
        <w:ind w:firstLine="437"/>
        <w:outlineLvl w:val="2"/>
        <w:rPr>
          <w:b/>
          <w:color w:val="auto"/>
          <w:sz w:val="24"/>
          <w:highlight w:val="none"/>
        </w:rPr>
      </w:pPr>
      <w:r>
        <w:rPr>
          <w:rFonts w:hint="eastAsia"/>
          <w:b/>
          <w:color w:val="auto"/>
          <w:sz w:val="24"/>
          <w:highlight w:val="none"/>
          <w:lang w:val="en-US" w:eastAsia="zh-CN"/>
        </w:rPr>
        <w:t>28</w:t>
      </w:r>
      <w:r>
        <w:rPr>
          <w:b/>
          <w:color w:val="auto"/>
          <w:sz w:val="24"/>
          <w:highlight w:val="none"/>
        </w:rPr>
        <w:t>.廉洁</w:t>
      </w:r>
      <w:r>
        <w:rPr>
          <w:rFonts w:asciiTheme="minorEastAsia" w:hAnsiTheme="minorEastAsia" w:eastAsiaTheme="minorEastAsia"/>
          <w:b/>
          <w:color w:val="auto"/>
          <w:sz w:val="24"/>
          <w:highlight w:val="none"/>
        </w:rPr>
        <w:t>自律</w:t>
      </w:r>
      <w:r>
        <w:rPr>
          <w:b/>
          <w:color w:val="auto"/>
          <w:sz w:val="24"/>
          <w:highlight w:val="none"/>
        </w:rPr>
        <w:t>规定</w:t>
      </w:r>
    </w:p>
    <w:p>
      <w:pPr>
        <w:spacing w:line="360" w:lineRule="auto"/>
        <w:ind w:firstLine="435"/>
        <w:rPr>
          <w:color w:val="auto"/>
          <w:sz w:val="24"/>
          <w:highlight w:val="none"/>
        </w:rPr>
      </w:pPr>
      <w:r>
        <w:rPr>
          <w:rFonts w:hint="eastAsia"/>
          <w:color w:val="auto"/>
          <w:sz w:val="24"/>
          <w:highlight w:val="none"/>
          <w:lang w:val="en-US" w:eastAsia="zh-CN"/>
        </w:rPr>
        <w:t>28</w:t>
      </w:r>
      <w:r>
        <w:rPr>
          <w:color w:val="auto"/>
          <w:sz w:val="24"/>
          <w:highlight w:val="none"/>
        </w:rPr>
        <w:t>.1采购代理机构工作人员不得以不正当手段获取政府采购代理业务，不得与采购人、供应商恶意串通。</w:t>
      </w:r>
    </w:p>
    <w:p>
      <w:pPr>
        <w:spacing w:line="360" w:lineRule="auto"/>
        <w:ind w:firstLine="435"/>
        <w:rPr>
          <w:color w:val="auto"/>
          <w:sz w:val="24"/>
          <w:highlight w:val="none"/>
        </w:rPr>
      </w:pPr>
      <w:r>
        <w:rPr>
          <w:rFonts w:hint="eastAsia"/>
          <w:color w:val="auto"/>
          <w:sz w:val="24"/>
          <w:highlight w:val="none"/>
          <w:lang w:val="en-US" w:eastAsia="zh-CN"/>
        </w:rPr>
        <w:t>28</w:t>
      </w:r>
      <w:r>
        <w:rPr>
          <w:color w:val="auto"/>
          <w:sz w:val="24"/>
          <w:highlight w:val="none"/>
        </w:rPr>
        <w:t>.2采购代理机构工作人员不得接受采购人或者供应商组织的宴请、旅游、娱乐，不得收受礼品、现金、有价证券等，不得向采购人或者供应商报销应当由个人承担的费用。</w:t>
      </w:r>
    </w:p>
    <w:p>
      <w:pPr>
        <w:spacing w:line="360" w:lineRule="auto"/>
        <w:ind w:firstLine="437"/>
        <w:outlineLvl w:val="2"/>
        <w:rPr>
          <w:b/>
          <w:color w:val="auto"/>
          <w:sz w:val="24"/>
          <w:highlight w:val="none"/>
        </w:rPr>
      </w:pPr>
      <w:r>
        <w:rPr>
          <w:rFonts w:hint="eastAsia"/>
          <w:b/>
          <w:color w:val="auto"/>
          <w:sz w:val="24"/>
          <w:highlight w:val="none"/>
          <w:lang w:val="en-US" w:eastAsia="zh-CN"/>
        </w:rPr>
        <w:t>29</w:t>
      </w:r>
      <w:r>
        <w:rPr>
          <w:b/>
          <w:color w:val="auto"/>
          <w:sz w:val="24"/>
          <w:highlight w:val="none"/>
        </w:rPr>
        <w:t>.质疑的提出与接收</w:t>
      </w:r>
    </w:p>
    <w:p>
      <w:pPr>
        <w:spacing w:line="360" w:lineRule="auto"/>
        <w:ind w:firstLine="435"/>
        <w:rPr>
          <w:color w:val="auto"/>
          <w:sz w:val="24"/>
          <w:highlight w:val="none"/>
        </w:rPr>
      </w:pPr>
      <w:r>
        <w:rPr>
          <w:rFonts w:hint="eastAsia"/>
          <w:color w:val="auto"/>
          <w:sz w:val="24"/>
          <w:highlight w:val="none"/>
          <w:lang w:val="en-US" w:eastAsia="zh-CN"/>
        </w:rPr>
        <w:t>29</w:t>
      </w:r>
      <w:r>
        <w:rPr>
          <w:rFonts w:hint="eastAsia"/>
          <w:color w:val="auto"/>
          <w:sz w:val="24"/>
          <w:highlight w:val="none"/>
        </w:rPr>
        <w:t>.1供应商认为磋商文件、采购过程和成交结果使自己的权益受到损害的，可以在知道或者应知其权益受到损害之日起七个工作日内，以书面形式向采购人或其委托的采购代理机构提出质疑。</w:t>
      </w:r>
    </w:p>
    <w:p>
      <w:pPr>
        <w:spacing w:line="360" w:lineRule="auto"/>
        <w:ind w:firstLine="435"/>
        <w:rPr>
          <w:color w:val="auto"/>
          <w:sz w:val="24"/>
          <w:highlight w:val="none"/>
        </w:rPr>
      </w:pPr>
      <w:r>
        <w:rPr>
          <w:rFonts w:hint="eastAsia"/>
          <w:color w:val="auto"/>
          <w:sz w:val="24"/>
          <w:highlight w:val="none"/>
          <w:lang w:val="en-US" w:eastAsia="zh-CN"/>
        </w:rPr>
        <w:t>29</w:t>
      </w:r>
      <w:r>
        <w:rPr>
          <w:rFonts w:hint="eastAsia"/>
          <w:color w:val="auto"/>
          <w:sz w:val="24"/>
          <w:highlight w:val="none"/>
        </w:rPr>
        <w:t>.</w:t>
      </w:r>
      <w:r>
        <w:rPr>
          <w:rFonts w:hint="eastAsia"/>
          <w:color w:val="auto"/>
          <w:sz w:val="24"/>
          <w:highlight w:val="none"/>
          <w:lang w:val="en-US" w:eastAsia="zh-CN"/>
        </w:rPr>
        <w:t>2</w:t>
      </w:r>
      <w:r>
        <w:rPr>
          <w:rFonts w:hint="eastAsia"/>
          <w:color w:val="auto"/>
          <w:sz w:val="24"/>
          <w:highlight w:val="none"/>
        </w:rPr>
        <w:t>质疑供应商应按照财政部制定的《政府采购质疑函范本》格式（详见磋商文件第八章）和《政府采购质疑和投诉办法》的要求，在法定质疑期内以书面形式提出质疑，超出法定质疑期提交的质疑将被拒绝。针对同一采购程序环节的质疑应一次性提出。</w:t>
      </w:r>
    </w:p>
    <w:p>
      <w:pPr>
        <w:spacing w:line="360" w:lineRule="auto"/>
        <w:ind w:firstLine="435"/>
        <w:rPr>
          <w:rFonts w:hint="eastAsia"/>
          <w:color w:val="auto"/>
          <w:sz w:val="24"/>
          <w:highlight w:val="none"/>
        </w:rPr>
      </w:pPr>
      <w:r>
        <w:rPr>
          <w:rFonts w:hint="eastAsia"/>
          <w:color w:val="auto"/>
          <w:sz w:val="24"/>
          <w:highlight w:val="none"/>
          <w:lang w:val="en-US" w:eastAsia="zh-CN"/>
        </w:rPr>
        <w:t>29</w:t>
      </w:r>
      <w:r>
        <w:rPr>
          <w:rFonts w:hint="eastAsia"/>
          <w:color w:val="auto"/>
          <w:sz w:val="24"/>
          <w:highlight w:val="none"/>
        </w:rPr>
        <w:t>.</w:t>
      </w:r>
      <w:r>
        <w:rPr>
          <w:rFonts w:hint="eastAsia"/>
          <w:color w:val="auto"/>
          <w:sz w:val="24"/>
          <w:highlight w:val="none"/>
          <w:lang w:val="en-US" w:eastAsia="zh-CN"/>
        </w:rPr>
        <w:t>3</w:t>
      </w:r>
      <w:r>
        <w:rPr>
          <w:rFonts w:hint="eastAsia"/>
          <w:color w:val="auto"/>
          <w:sz w:val="24"/>
          <w:highlight w:val="none"/>
        </w:rPr>
        <w:t>采购代理机构质疑函接收部门、联系电话和通讯地址，见</w:t>
      </w:r>
      <w:r>
        <w:rPr>
          <w:rFonts w:hint="eastAsia"/>
          <w:color w:val="auto"/>
          <w:sz w:val="24"/>
          <w:highlight w:val="none"/>
          <w:u w:val="single"/>
        </w:rPr>
        <w:t>供应商须知前附表</w:t>
      </w:r>
      <w:r>
        <w:rPr>
          <w:rFonts w:hint="eastAsia"/>
          <w:color w:val="auto"/>
          <w:sz w:val="24"/>
          <w:highlight w:val="none"/>
        </w:rPr>
        <w:t>。</w:t>
      </w:r>
    </w:p>
    <w:p>
      <w:pPr>
        <w:spacing w:line="360" w:lineRule="auto"/>
        <w:ind w:firstLine="435"/>
        <w:rPr>
          <w:color w:val="auto"/>
          <w:sz w:val="24"/>
          <w:highlight w:val="none"/>
        </w:rPr>
      </w:pPr>
      <w:r>
        <w:rPr>
          <w:rFonts w:hint="eastAsia" w:ascii="宋体" w:hAnsi="宋体" w:eastAsia="宋体"/>
          <w:color w:val="auto"/>
          <w:sz w:val="24"/>
          <w:highlight w:val="none"/>
          <w:lang w:val="en-US" w:eastAsia="zh-CN"/>
        </w:rPr>
        <w:t>注：上述条款中所要求的书面形式包含通过电子交易系统递交方式。</w:t>
      </w:r>
    </w:p>
    <w:p>
      <w:pPr>
        <w:spacing w:line="360" w:lineRule="auto"/>
        <w:ind w:firstLine="437"/>
        <w:outlineLvl w:val="2"/>
        <w:rPr>
          <w:b/>
          <w:color w:val="auto"/>
          <w:sz w:val="24"/>
          <w:highlight w:val="none"/>
        </w:rPr>
      </w:pPr>
      <w:r>
        <w:rPr>
          <w:b/>
          <w:color w:val="auto"/>
          <w:sz w:val="24"/>
          <w:highlight w:val="none"/>
        </w:rPr>
        <w:t>3</w:t>
      </w:r>
      <w:r>
        <w:rPr>
          <w:rFonts w:hint="eastAsia"/>
          <w:b/>
          <w:color w:val="auto"/>
          <w:sz w:val="24"/>
          <w:highlight w:val="none"/>
          <w:lang w:val="en-US" w:eastAsia="zh-CN"/>
        </w:rPr>
        <w:t>0</w:t>
      </w:r>
      <w:r>
        <w:rPr>
          <w:b/>
          <w:color w:val="auto"/>
          <w:sz w:val="24"/>
          <w:highlight w:val="none"/>
        </w:rPr>
        <w:t>.需要补充的其他内容</w:t>
      </w:r>
    </w:p>
    <w:p>
      <w:pPr>
        <w:spacing w:line="360" w:lineRule="auto"/>
        <w:ind w:firstLine="435"/>
        <w:rPr>
          <w:color w:val="auto"/>
          <w:sz w:val="24"/>
          <w:highlight w:val="none"/>
        </w:rPr>
      </w:pPr>
      <w:r>
        <w:rPr>
          <w:rFonts w:hint="eastAsia"/>
          <w:color w:val="auto"/>
          <w:sz w:val="24"/>
          <w:highlight w:val="none"/>
        </w:rPr>
        <w:t>需要补充的其他内容，见</w:t>
      </w:r>
      <w:r>
        <w:rPr>
          <w:rFonts w:hint="eastAsia"/>
          <w:color w:val="auto"/>
          <w:sz w:val="24"/>
          <w:highlight w:val="none"/>
          <w:u w:val="single"/>
        </w:rPr>
        <w:t>供应商须知前附表</w:t>
      </w:r>
      <w:r>
        <w:rPr>
          <w:rFonts w:hint="eastAsia"/>
          <w:color w:val="auto"/>
          <w:sz w:val="24"/>
          <w:highlight w:val="none"/>
        </w:rPr>
        <w:t>。</w:t>
      </w:r>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36" w:name="_Toc30873"/>
      <w:r>
        <w:rPr>
          <w:rFonts w:hint="eastAsia" w:asciiTheme="minorEastAsia" w:hAnsiTheme="minorEastAsia" w:eastAsiaTheme="minorEastAsia"/>
          <w:b/>
          <w:color w:val="auto"/>
          <w:sz w:val="28"/>
          <w:highlight w:val="none"/>
        </w:rPr>
        <w:t>第三章  采购需求</w:t>
      </w:r>
      <w:bookmarkEnd w:id="36"/>
    </w:p>
    <w:tbl>
      <w:tblPr>
        <w:tblStyle w:val="9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8"/>
        <w:gridCol w:w="1277"/>
        <w:gridCol w:w="6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spacing w:line="360" w:lineRule="auto"/>
              <w:jc w:val="center"/>
              <w:rPr>
                <w:rFonts w:cs="@仿宋_GB2312" w:asciiTheme="minorEastAsia" w:hAnsiTheme="minorEastAsia" w:eastAsiaTheme="minorEastAsia"/>
                <w:b/>
                <w:color w:val="auto"/>
                <w:kern w:val="2"/>
                <w:sz w:val="24"/>
                <w:szCs w:val="22"/>
                <w:highlight w:val="none"/>
              </w:rPr>
            </w:pPr>
            <w:r>
              <w:rPr>
                <w:rFonts w:hint="eastAsia" w:cs="@仿宋_GB2312" w:asciiTheme="minorEastAsia" w:hAnsiTheme="minorEastAsia" w:eastAsiaTheme="minorEastAsia"/>
                <w:b/>
                <w:color w:val="auto"/>
                <w:kern w:val="2"/>
                <w:sz w:val="24"/>
                <w:szCs w:val="22"/>
                <w:highlight w:val="none"/>
              </w:rPr>
              <w:t>序号</w:t>
            </w:r>
          </w:p>
        </w:tc>
        <w:tc>
          <w:tcPr>
            <w:tcW w:w="749" w:type="pct"/>
            <w:vAlign w:val="center"/>
          </w:tcPr>
          <w:p>
            <w:pPr>
              <w:spacing w:line="360" w:lineRule="auto"/>
              <w:ind w:firstLine="435"/>
              <w:jc w:val="center"/>
              <w:rPr>
                <w:rFonts w:cs="@仿宋_GB2312" w:asciiTheme="minorEastAsia" w:hAnsiTheme="minorEastAsia" w:eastAsiaTheme="minorEastAsia"/>
                <w:b/>
                <w:color w:val="auto"/>
                <w:kern w:val="2"/>
                <w:sz w:val="24"/>
                <w:szCs w:val="22"/>
                <w:highlight w:val="none"/>
              </w:rPr>
            </w:pPr>
            <w:r>
              <w:rPr>
                <w:rFonts w:hint="eastAsia" w:cs="@仿宋_GB2312" w:asciiTheme="minorEastAsia" w:hAnsiTheme="minorEastAsia" w:eastAsiaTheme="minorEastAsia"/>
                <w:b/>
                <w:color w:val="auto"/>
                <w:kern w:val="2"/>
                <w:sz w:val="24"/>
                <w:szCs w:val="22"/>
                <w:highlight w:val="none"/>
              </w:rPr>
              <w:t>内容</w:t>
            </w:r>
          </w:p>
        </w:tc>
        <w:tc>
          <w:tcPr>
            <w:tcW w:w="3688" w:type="pct"/>
            <w:vAlign w:val="center"/>
          </w:tcPr>
          <w:p>
            <w:pPr>
              <w:spacing w:line="360" w:lineRule="auto"/>
              <w:ind w:firstLine="435"/>
              <w:jc w:val="center"/>
              <w:rPr>
                <w:rFonts w:cs="@仿宋_GB2312" w:asciiTheme="minorEastAsia" w:hAnsiTheme="minorEastAsia" w:eastAsiaTheme="minorEastAsia"/>
                <w:b/>
                <w:color w:val="auto"/>
                <w:kern w:val="2"/>
                <w:sz w:val="24"/>
                <w:szCs w:val="22"/>
                <w:highlight w:val="none"/>
              </w:rPr>
            </w:pPr>
            <w:r>
              <w:rPr>
                <w:rFonts w:hint="eastAsia" w:cs="@仿宋_GB2312" w:asciiTheme="minorEastAsia" w:hAnsiTheme="minorEastAsia" w:eastAsiaTheme="minorEastAsia"/>
                <w:b/>
                <w:color w:val="auto"/>
                <w:kern w:val="2"/>
                <w:sz w:val="24"/>
                <w:szCs w:val="22"/>
                <w:highlight w:val="none"/>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spacing w:line="360" w:lineRule="auto"/>
              <w:jc w:val="center"/>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1</w:t>
            </w:r>
          </w:p>
        </w:tc>
        <w:tc>
          <w:tcPr>
            <w:tcW w:w="749" w:type="pct"/>
            <w:vAlign w:val="center"/>
          </w:tcPr>
          <w:p>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人员到岗及履约要求</w:t>
            </w:r>
          </w:p>
        </w:tc>
        <w:tc>
          <w:tcPr>
            <w:tcW w:w="3688" w:type="pct"/>
            <w:vAlign w:val="center"/>
          </w:tcPr>
          <w:p>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w:t>
            </w:r>
            <w:r>
              <w:rPr>
                <w:rFonts w:hint="eastAsia" w:cs="@仿宋_GB2312" w:asciiTheme="minorEastAsia" w:hAnsiTheme="minorEastAsia" w:eastAsiaTheme="minorEastAsia"/>
                <w:i/>
                <w:color w:val="auto"/>
                <w:kern w:val="2"/>
                <w:sz w:val="24"/>
                <w:szCs w:val="22"/>
                <w:highlight w:val="none"/>
              </w:rPr>
              <w:t>如有</w:t>
            </w:r>
            <w:r>
              <w:rPr>
                <w:rFonts w:hint="eastAsia" w:cs="@仿宋_GB2312" w:asciiTheme="minorEastAsia" w:hAnsiTheme="minorEastAsia" w:eastAsiaTheme="minorEastAsia"/>
                <w:i/>
                <w:color w:val="auto"/>
                <w:kern w:val="2"/>
                <w:sz w:val="24"/>
                <w:szCs w:val="22"/>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spacing w:line="360" w:lineRule="auto"/>
              <w:jc w:val="center"/>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2</w:t>
            </w:r>
          </w:p>
        </w:tc>
        <w:tc>
          <w:tcPr>
            <w:tcW w:w="749" w:type="pct"/>
            <w:vAlign w:val="center"/>
          </w:tcPr>
          <w:p>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材料要求</w:t>
            </w:r>
          </w:p>
        </w:tc>
        <w:tc>
          <w:tcPr>
            <w:tcW w:w="3688" w:type="pct"/>
            <w:vAlign w:val="center"/>
          </w:tcPr>
          <w:p>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w:t>
            </w:r>
            <w:r>
              <w:rPr>
                <w:rFonts w:hint="eastAsia" w:cs="@仿宋_GB2312" w:asciiTheme="minorEastAsia" w:hAnsiTheme="minorEastAsia" w:eastAsiaTheme="minorEastAsia"/>
                <w:i/>
                <w:color w:val="auto"/>
                <w:kern w:val="2"/>
                <w:sz w:val="24"/>
                <w:szCs w:val="22"/>
                <w:highlight w:val="none"/>
              </w:rPr>
              <w:t>如有</w:t>
            </w:r>
            <w:r>
              <w:rPr>
                <w:rFonts w:hint="eastAsia" w:cs="@仿宋_GB2312" w:asciiTheme="minorEastAsia" w:hAnsiTheme="minorEastAsia" w:eastAsiaTheme="minorEastAsia"/>
                <w:i/>
                <w:color w:val="auto"/>
                <w:kern w:val="2"/>
                <w:sz w:val="24"/>
                <w:szCs w:val="22"/>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spacing w:line="360" w:lineRule="auto"/>
              <w:jc w:val="center"/>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3</w:t>
            </w:r>
          </w:p>
        </w:tc>
        <w:tc>
          <w:tcPr>
            <w:tcW w:w="749" w:type="pct"/>
            <w:vAlign w:val="center"/>
          </w:tcPr>
          <w:p>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工程施工重点难点</w:t>
            </w:r>
          </w:p>
        </w:tc>
        <w:tc>
          <w:tcPr>
            <w:tcW w:w="3688" w:type="pct"/>
            <w:vAlign w:val="center"/>
          </w:tcPr>
          <w:p>
            <w:pPr>
              <w:spacing w:line="360" w:lineRule="auto"/>
              <w:rPr>
                <w:rFonts w:hint="eastAsia" w:cs="@仿宋_GB2312" w:asciiTheme="minorEastAsia" w:hAnsiTheme="minorEastAsia" w:eastAsiaTheme="minorEastAsia"/>
                <w:color w:val="auto"/>
                <w:kern w:val="2"/>
                <w:sz w:val="24"/>
                <w:szCs w:val="22"/>
                <w:highlight w:val="none"/>
                <w:lang w:eastAsia="zh-CN"/>
              </w:rPr>
            </w:pPr>
            <w:r>
              <w:rPr>
                <w:rFonts w:hint="eastAsia" w:cs="@仿宋_GB2312" w:asciiTheme="minorEastAsia" w:hAnsiTheme="minorEastAsia" w:eastAsiaTheme="minorEastAsia"/>
                <w:color w:val="auto"/>
                <w:kern w:val="2"/>
                <w:sz w:val="24"/>
                <w:szCs w:val="22"/>
                <w:highlight w:val="none"/>
              </w:rPr>
              <w:t>（</w:t>
            </w:r>
            <w:r>
              <w:rPr>
                <w:rFonts w:hint="eastAsia" w:cs="@仿宋_GB2312" w:asciiTheme="minorEastAsia" w:hAnsiTheme="minorEastAsia" w:eastAsiaTheme="minorEastAsia"/>
                <w:i/>
                <w:color w:val="auto"/>
                <w:kern w:val="2"/>
                <w:sz w:val="24"/>
                <w:szCs w:val="22"/>
                <w:highlight w:val="none"/>
              </w:rPr>
              <w:t>如有</w:t>
            </w:r>
            <w:r>
              <w:rPr>
                <w:rFonts w:hint="eastAsia" w:cs="@仿宋_GB2312" w:asciiTheme="minorEastAsia" w:hAnsiTheme="minorEastAsia" w:eastAsiaTheme="minorEastAsia"/>
                <w:i/>
                <w:color w:val="auto"/>
                <w:kern w:val="2"/>
                <w:sz w:val="24"/>
                <w:szCs w:val="22"/>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spacing w:line="360" w:lineRule="auto"/>
              <w:jc w:val="center"/>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4</w:t>
            </w:r>
          </w:p>
        </w:tc>
        <w:tc>
          <w:tcPr>
            <w:tcW w:w="749" w:type="pct"/>
            <w:vAlign w:val="center"/>
          </w:tcPr>
          <w:p>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报价须知</w:t>
            </w:r>
          </w:p>
        </w:tc>
        <w:tc>
          <w:tcPr>
            <w:tcW w:w="3688" w:type="pct"/>
            <w:vAlign w:val="center"/>
          </w:tcPr>
          <w:p>
            <w:pPr>
              <w:numPr>
                <w:ilvl w:val="0"/>
                <w:numId w:val="0"/>
              </w:numPr>
              <w:spacing w:line="360" w:lineRule="auto"/>
              <w:rPr>
                <w:rFonts w:hint="eastAsia"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lang w:val="en-US" w:eastAsia="zh-CN"/>
              </w:rPr>
              <w:t>1、</w:t>
            </w:r>
            <w:r>
              <w:rPr>
                <w:rFonts w:hint="eastAsia" w:cs="@仿宋_GB2312" w:asciiTheme="minorEastAsia" w:hAnsiTheme="minorEastAsia" w:eastAsiaTheme="minorEastAsia"/>
                <w:color w:val="auto"/>
                <w:kern w:val="2"/>
                <w:sz w:val="24"/>
                <w:szCs w:val="22"/>
                <w:highlight w:val="none"/>
              </w:rPr>
              <w:t>供应商最后报价均不得高于磋商文件（公告）列明的项目预算、最高投标限价，否则其响应文件将被认定为响应无效。</w:t>
            </w:r>
          </w:p>
          <w:p>
            <w:pPr>
              <w:numPr>
                <w:ilvl w:val="0"/>
                <w:numId w:val="0"/>
              </w:numPr>
              <w:spacing w:line="360" w:lineRule="auto"/>
              <w:rPr>
                <w:rFonts w:hint="eastAsia" w:eastAsia="@微软简标宋"/>
                <w:kern w:val="2"/>
                <w:sz w:val="21"/>
                <w:szCs w:val="22"/>
                <w:lang w:eastAsia="zh-CN"/>
              </w:rPr>
            </w:pPr>
            <w:r>
              <w:rPr>
                <w:rFonts w:hint="eastAsia" w:cs="@仿宋_GB2312" w:asciiTheme="minorEastAsia" w:hAnsiTheme="minorEastAsia" w:eastAsiaTheme="minorEastAsia"/>
                <w:color w:val="auto"/>
                <w:kern w:val="2"/>
                <w:sz w:val="24"/>
                <w:szCs w:val="22"/>
                <w:highlight w:val="none"/>
                <w:lang w:val="en-US" w:eastAsia="zh-CN"/>
              </w:rPr>
              <w:t>2、</w:t>
            </w:r>
            <w:r>
              <w:rPr>
                <w:rFonts w:hint="eastAsia" w:cs="@仿宋_GB2312" w:asciiTheme="minorEastAsia" w:hAnsiTheme="minorEastAsia" w:eastAsiaTheme="minorEastAsia"/>
                <w:color w:val="auto"/>
                <w:kern w:val="2"/>
                <w:sz w:val="24"/>
                <w:szCs w:val="22"/>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spacing w:line="360" w:lineRule="auto"/>
              <w:jc w:val="center"/>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5</w:t>
            </w:r>
          </w:p>
        </w:tc>
        <w:tc>
          <w:tcPr>
            <w:tcW w:w="749" w:type="pct"/>
            <w:vAlign w:val="center"/>
          </w:tcPr>
          <w:p>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重要说明</w:t>
            </w:r>
          </w:p>
        </w:tc>
        <w:tc>
          <w:tcPr>
            <w:tcW w:w="3688" w:type="pct"/>
            <w:vAlign w:val="center"/>
          </w:tcPr>
          <w:p>
            <w:pPr>
              <w:spacing w:line="360" w:lineRule="auto"/>
              <w:rPr>
                <w:rFonts w:hint="eastAsia" w:ascii="宋体" w:hAnsi="宋体" w:eastAsia="宋体"/>
                <w:color w:val="auto"/>
                <w:kern w:val="2"/>
                <w:sz w:val="24"/>
                <w:szCs w:val="18"/>
                <w:highlight w:val="none"/>
              </w:rPr>
            </w:pPr>
            <w:r>
              <w:rPr>
                <w:rFonts w:hint="eastAsia" w:cs="宋体"/>
                <w:kern w:val="2"/>
                <w:sz w:val="24"/>
                <w:szCs w:val="24"/>
                <w:highlight w:val="none"/>
                <w:lang w:val="en-US" w:eastAsia="zh-CN"/>
              </w:rPr>
              <w:t>1、</w:t>
            </w:r>
            <w:r>
              <w:rPr>
                <w:rFonts w:ascii="宋体" w:hAnsi="宋体" w:eastAsia="宋体" w:cs="宋体"/>
                <w:kern w:val="2"/>
                <w:sz w:val="24"/>
                <w:szCs w:val="24"/>
                <w:highlight w:val="none"/>
              </w:rPr>
              <w:t>政府采购政策（包括但不限于下列具体政策要求</w:t>
            </w:r>
            <w:r>
              <w:rPr>
                <w:rFonts w:hint="eastAsia" w:ascii="宋体" w:hAnsi="宋体" w:eastAsia="宋体" w:cs="宋体"/>
                <w:kern w:val="2"/>
                <w:sz w:val="24"/>
                <w:szCs w:val="24"/>
                <w:highlight w:val="none"/>
                <w:lang w:eastAsia="zh-CN"/>
              </w:rPr>
              <w:t>）</w:t>
            </w:r>
            <w:r>
              <w:rPr>
                <w:rFonts w:hint="eastAsia" w:ascii="宋体" w:hAnsi="宋体" w:eastAsia="宋体"/>
                <w:color w:val="auto"/>
                <w:kern w:val="2"/>
                <w:sz w:val="24"/>
                <w:szCs w:val="18"/>
                <w:highlight w:val="none"/>
              </w:rPr>
              <w:t>：</w:t>
            </w:r>
          </w:p>
          <w:p>
            <w:pPr>
              <w:spacing w:line="360" w:lineRule="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（1）如属于《节能产品政府采购品目清单》中政府强制采购的节能产品，则</w:t>
            </w:r>
            <w:r>
              <w:rPr>
                <w:rFonts w:hint="eastAsia" w:cs="宋体"/>
                <w:color w:val="auto"/>
                <w:kern w:val="2"/>
                <w:sz w:val="24"/>
                <w:szCs w:val="24"/>
                <w:highlight w:val="none"/>
                <w:lang w:val="en-US" w:eastAsia="zh-CN"/>
              </w:rPr>
              <w:t>供应商</w:t>
            </w:r>
            <w:r>
              <w:rPr>
                <w:rFonts w:hint="eastAsia" w:ascii="宋体" w:hAnsi="宋体" w:eastAsia="宋体" w:cs="宋体"/>
                <w:color w:val="auto"/>
                <w:kern w:val="2"/>
                <w:sz w:val="24"/>
                <w:szCs w:val="24"/>
                <w:highlight w:val="none"/>
              </w:rPr>
              <w:t>所投产品须具有市场监管总局公布的《参与实施政府采购节能产品认证机构目录》中的认证机构出具的、处于有效期内的节能产品认证证书。</w:t>
            </w:r>
          </w:p>
          <w:p>
            <w:pPr>
              <w:spacing w:line="360" w:lineRule="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（2）如涉及商品包装和快递包装，</w:t>
            </w:r>
            <w:r>
              <w:rPr>
                <w:rFonts w:hint="eastAsia" w:cs="宋体"/>
                <w:color w:val="auto"/>
                <w:kern w:val="2"/>
                <w:sz w:val="24"/>
                <w:szCs w:val="24"/>
                <w:highlight w:val="none"/>
                <w:lang w:val="en-US" w:eastAsia="zh-CN"/>
              </w:rPr>
              <w:t>供应商</w:t>
            </w:r>
            <w:r>
              <w:rPr>
                <w:rFonts w:hint="eastAsia" w:ascii="宋体" w:hAnsi="宋体" w:eastAsia="宋体" w:cs="宋体"/>
                <w:color w:val="auto"/>
                <w:kern w:val="2"/>
                <w:sz w:val="24"/>
                <w:szCs w:val="24"/>
                <w:highlight w:val="none"/>
              </w:rPr>
              <w:t>应当执行《关于印发〈商品包装政府采购需求标准（试行）〉、〈快递包装政府采购需求标准（试行）〉的通知》（财办库〔2020〕123号）、《安徽省财政厅关于贯彻落实政府绿色采购有关政策的通知》（皖财购〔2023〕853号）的要求，提供符合需求标准的绿色包装、绿色运输，同时，采购人将对包装材料和运输环节作为履约验收条款进行验收。</w:t>
            </w:r>
          </w:p>
          <w:p>
            <w:pPr>
              <w:spacing w:line="360" w:lineRule="auto"/>
              <w:rPr>
                <w:rFonts w:hint="default" w:cs="@仿宋_GB2312" w:asciiTheme="minorEastAsia" w:hAnsiTheme="minorEastAsia" w:eastAsiaTheme="minorEastAsia"/>
                <w:color w:val="auto"/>
                <w:kern w:val="2"/>
                <w:sz w:val="24"/>
                <w:szCs w:val="22"/>
                <w:highlight w:val="none"/>
                <w:lang w:val="en-US"/>
              </w:rPr>
            </w:pPr>
            <w:r>
              <w:rPr>
                <w:rFonts w:hint="eastAsia" w:ascii="宋体" w:hAnsi="宋体" w:eastAsia="宋体" w:cs="宋体"/>
                <w:color w:val="auto"/>
                <w:kern w:val="2"/>
                <w:sz w:val="24"/>
                <w:szCs w:val="24"/>
                <w:highlight w:val="none"/>
                <w:lang w:eastAsia="zh-CN"/>
              </w:rPr>
              <w:t>（</w:t>
            </w:r>
            <w:r>
              <w:rPr>
                <w:rFonts w:hint="eastAsia" w:ascii="宋体" w:hAnsi="宋体" w:eastAsia="宋体" w:cs="宋体"/>
                <w:color w:val="auto"/>
                <w:kern w:val="2"/>
                <w:sz w:val="24"/>
                <w:szCs w:val="24"/>
                <w:highlight w:val="none"/>
                <w:lang w:val="en-US" w:eastAsia="zh-CN"/>
              </w:rPr>
              <w:t>3</w:t>
            </w:r>
            <w:r>
              <w:rPr>
                <w:rFonts w:hint="eastAsia" w:ascii="宋体" w:hAnsi="宋体" w:eastAsia="宋体" w:cs="宋体"/>
                <w:color w:val="auto"/>
                <w:kern w:val="2"/>
                <w:sz w:val="24"/>
                <w:szCs w:val="24"/>
                <w:highlight w:val="none"/>
                <w:lang w:eastAsia="zh-CN"/>
              </w:rPr>
              <w:t>）</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r>
              <w:rPr>
                <w:rFonts w:hint="eastAsia" w:ascii="宋体" w:hAnsi="宋体" w:eastAsia="宋体" w:cs="宋体"/>
                <w:color w:val="auto"/>
                <w:kern w:val="2"/>
                <w:sz w:val="24"/>
                <w:szCs w:val="24"/>
                <w:highlight w:val="none"/>
                <w:lang w:val="en-US" w:eastAsia="zh-CN"/>
              </w:rPr>
              <w:t>2、</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spacing w:line="360" w:lineRule="auto"/>
              <w:jc w:val="center"/>
              <w:rPr>
                <w:rFonts w:cs="@仿宋_GB2312" w:asciiTheme="minorEastAsia" w:hAnsiTheme="minorEastAsia" w:eastAsiaTheme="minorEastAsia"/>
                <w:color w:val="auto"/>
                <w:kern w:val="2"/>
                <w:sz w:val="24"/>
                <w:szCs w:val="22"/>
                <w:highlight w:val="none"/>
              </w:rPr>
            </w:pPr>
            <w:r>
              <w:rPr>
                <w:rFonts w:cs="@仿宋_GB2312" w:asciiTheme="minorEastAsia" w:hAnsiTheme="minorEastAsia" w:eastAsiaTheme="minorEastAsia"/>
                <w:color w:val="auto"/>
                <w:kern w:val="2"/>
                <w:sz w:val="24"/>
                <w:szCs w:val="22"/>
                <w:highlight w:val="none"/>
              </w:rPr>
              <w:t>6</w:t>
            </w:r>
          </w:p>
        </w:tc>
        <w:tc>
          <w:tcPr>
            <w:tcW w:w="749" w:type="pct"/>
            <w:vAlign w:val="center"/>
          </w:tcPr>
          <w:p>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项目经理</w:t>
            </w:r>
          </w:p>
        </w:tc>
        <w:tc>
          <w:tcPr>
            <w:tcW w:w="3688" w:type="pct"/>
            <w:vAlign w:val="center"/>
          </w:tcPr>
          <w:p>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w:t>
            </w:r>
            <w:r>
              <w:rPr>
                <w:rFonts w:hint="eastAsia" w:cs="@仿宋_GB2312" w:asciiTheme="minorEastAsia" w:hAnsiTheme="minorEastAsia" w:eastAsiaTheme="minorEastAsia"/>
                <w:i/>
                <w:color w:val="auto"/>
                <w:kern w:val="2"/>
                <w:sz w:val="24"/>
                <w:szCs w:val="22"/>
                <w:highlight w:val="none"/>
              </w:rPr>
              <w:t>如有</w:t>
            </w:r>
            <w:r>
              <w:rPr>
                <w:rFonts w:hint="eastAsia" w:cs="@仿宋_GB2312" w:asciiTheme="minorEastAsia" w:hAnsiTheme="minorEastAsia" w:eastAsiaTheme="minorEastAsia"/>
                <w:i/>
                <w:color w:val="auto"/>
                <w:kern w:val="2"/>
                <w:sz w:val="24"/>
                <w:szCs w:val="22"/>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pPr>
              <w:spacing w:line="360" w:lineRule="auto"/>
              <w:jc w:val="center"/>
              <w:rPr>
                <w:rFonts w:hint="eastAsia" w:cs="@仿宋_GB2312" w:asciiTheme="minorEastAsia" w:hAnsiTheme="minorEastAsia" w:eastAsiaTheme="minorEastAsia"/>
                <w:color w:val="auto"/>
                <w:kern w:val="2"/>
                <w:sz w:val="24"/>
                <w:szCs w:val="22"/>
                <w:highlight w:val="none"/>
                <w:lang w:val="en-US" w:eastAsia="zh-CN"/>
              </w:rPr>
            </w:pPr>
            <w:r>
              <w:rPr>
                <w:rFonts w:hint="eastAsia" w:cs="@仿宋_GB2312" w:asciiTheme="minorEastAsia" w:hAnsiTheme="minorEastAsia" w:eastAsiaTheme="minorEastAsia"/>
                <w:color w:val="auto"/>
                <w:kern w:val="2"/>
                <w:sz w:val="24"/>
                <w:szCs w:val="22"/>
                <w:highlight w:val="none"/>
                <w:lang w:val="en-US" w:eastAsia="zh-CN"/>
              </w:rPr>
              <w:t>7</w:t>
            </w:r>
          </w:p>
        </w:tc>
        <w:tc>
          <w:tcPr>
            <w:tcW w:w="749" w:type="pct"/>
            <w:vAlign w:val="center"/>
          </w:tcPr>
          <w:p>
            <w:pPr>
              <w:pStyle w:val="66"/>
              <w:widowControl w:val="0"/>
              <w:spacing w:before="0" w:beforeAutospacing="0" w:after="0" w:afterAutospacing="0" w:line="360" w:lineRule="auto"/>
              <w:rPr>
                <w:rFonts w:cs="@仿宋_GB2312" w:asciiTheme="minorEastAsia" w:hAnsiTheme="minorEastAsia" w:eastAsiaTheme="minorEastAsia"/>
                <w:color w:val="auto"/>
                <w:kern w:val="2"/>
                <w:sz w:val="24"/>
                <w:highlight w:val="none"/>
              </w:rPr>
            </w:pPr>
            <w:r>
              <w:rPr>
                <w:rFonts w:hint="eastAsia" w:asciiTheme="minorHAnsi" w:hAnsiTheme="minorHAnsi" w:eastAsiaTheme="minorEastAsia"/>
                <w:b w:val="0"/>
                <w:color w:val="auto"/>
                <w:kern w:val="2"/>
                <w:sz w:val="24"/>
                <w:highlight w:val="none"/>
              </w:rPr>
              <w:t>本项目采购标的名称及所属行业</w:t>
            </w:r>
          </w:p>
        </w:tc>
        <w:tc>
          <w:tcPr>
            <w:tcW w:w="3688" w:type="pct"/>
            <w:vAlign w:val="center"/>
          </w:tcPr>
          <w:p>
            <w:pPr>
              <w:spacing w:line="360" w:lineRule="auto"/>
              <w:jc w:val="left"/>
              <w:rPr>
                <w:rFonts w:asciiTheme="minorEastAsia" w:hAnsiTheme="minorEastAsia" w:eastAsiaTheme="minorEastAsia"/>
                <w:color w:val="auto"/>
                <w:kern w:val="2"/>
                <w:sz w:val="24"/>
                <w:szCs w:val="22"/>
                <w:highlight w:val="none"/>
              </w:rPr>
            </w:pPr>
            <w:r>
              <w:rPr>
                <w:rFonts w:hint="eastAsia" w:asciiTheme="minorEastAsia" w:hAnsiTheme="minorEastAsia" w:eastAsiaTheme="minorEastAsia"/>
                <w:color w:val="auto"/>
                <w:kern w:val="2"/>
                <w:sz w:val="24"/>
                <w:szCs w:val="22"/>
                <w:highlight w:val="none"/>
              </w:rPr>
              <w:t>第</w:t>
            </w:r>
            <w:r>
              <w:rPr>
                <w:rFonts w:hint="eastAsia" w:asciiTheme="minorEastAsia" w:hAnsiTheme="minorEastAsia" w:eastAsiaTheme="minorEastAsia"/>
                <w:color w:val="auto"/>
                <w:kern w:val="2"/>
                <w:sz w:val="24"/>
                <w:szCs w:val="22"/>
                <w:highlight w:val="none"/>
                <w:u w:val="single"/>
              </w:rPr>
              <w:t xml:space="preserve">    </w:t>
            </w:r>
            <w:r>
              <w:rPr>
                <w:rFonts w:hint="eastAsia" w:asciiTheme="minorEastAsia" w:hAnsiTheme="minorEastAsia" w:eastAsiaTheme="minorEastAsia"/>
                <w:color w:val="auto"/>
                <w:kern w:val="2"/>
                <w:sz w:val="24"/>
                <w:szCs w:val="22"/>
                <w:highlight w:val="none"/>
              </w:rPr>
              <w:t>包（</w:t>
            </w:r>
            <w:r>
              <w:rPr>
                <w:rFonts w:hint="eastAsia" w:asciiTheme="minorEastAsia" w:hAnsiTheme="minorEastAsia" w:eastAsiaTheme="minorEastAsia"/>
                <w:i/>
                <w:iCs/>
                <w:color w:val="auto"/>
                <w:kern w:val="2"/>
                <w:sz w:val="24"/>
                <w:szCs w:val="22"/>
                <w:highlight w:val="none"/>
              </w:rPr>
              <w:t>不分包项目删除）</w:t>
            </w:r>
            <w:r>
              <w:rPr>
                <w:rFonts w:hint="eastAsia" w:asciiTheme="minorEastAsia" w:hAnsiTheme="minorEastAsia" w:eastAsiaTheme="minorEastAsia"/>
                <w:color w:val="auto"/>
                <w:kern w:val="2"/>
                <w:sz w:val="24"/>
                <w:szCs w:val="22"/>
                <w:highlight w:val="none"/>
              </w:rPr>
              <w:t>：</w:t>
            </w:r>
          </w:p>
          <w:p>
            <w:pPr>
              <w:spacing w:line="360" w:lineRule="auto"/>
              <w:jc w:val="left"/>
              <w:rPr>
                <w:rFonts w:asciiTheme="minorEastAsia" w:hAnsiTheme="minorEastAsia" w:eastAsiaTheme="minorEastAsia"/>
                <w:color w:val="auto"/>
                <w:kern w:val="2"/>
                <w:sz w:val="24"/>
                <w:szCs w:val="22"/>
                <w:highlight w:val="none"/>
              </w:rPr>
            </w:pPr>
            <w:r>
              <w:rPr>
                <w:rFonts w:hint="eastAsia" w:asciiTheme="minorEastAsia" w:hAnsiTheme="minorEastAsia" w:eastAsiaTheme="minorEastAsia"/>
                <w:color w:val="auto"/>
                <w:kern w:val="2"/>
                <w:sz w:val="24"/>
                <w:szCs w:val="22"/>
                <w:highlight w:val="none"/>
              </w:rPr>
              <w:t>标的名称：</w:t>
            </w:r>
          </w:p>
          <w:p>
            <w:pPr>
              <w:rPr>
                <w:rFonts w:asciiTheme="minorHAnsi" w:hAnsiTheme="minorHAnsi" w:eastAsiaTheme="minorEastAsia"/>
                <w:color w:val="auto"/>
                <w:kern w:val="2"/>
                <w:sz w:val="24"/>
                <w:szCs w:val="22"/>
                <w:highlight w:val="none"/>
              </w:rPr>
            </w:pPr>
            <w:r>
              <w:rPr>
                <w:rFonts w:hint="eastAsia" w:asciiTheme="minorEastAsia" w:hAnsiTheme="minorEastAsia" w:eastAsiaTheme="minorEastAsia"/>
                <w:color w:val="auto"/>
                <w:kern w:val="2"/>
                <w:sz w:val="24"/>
                <w:szCs w:val="22"/>
                <w:highlight w:val="none"/>
              </w:rPr>
              <w:t>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8" w:type="dxa"/>
            <w:vAlign w:val="center"/>
          </w:tcPr>
          <w:p>
            <w:pPr>
              <w:spacing w:line="360" w:lineRule="auto"/>
              <w:jc w:val="center"/>
              <w:rPr>
                <w:rFonts w:hint="eastAsia" w:cs="@仿宋_GB2312" w:asciiTheme="minorEastAsia" w:hAnsiTheme="minorEastAsia" w:eastAsiaTheme="minorEastAsia"/>
                <w:color w:val="auto"/>
                <w:kern w:val="2"/>
                <w:sz w:val="24"/>
                <w:szCs w:val="22"/>
                <w:highlight w:val="none"/>
                <w:lang w:val="en-US" w:eastAsia="zh-CN"/>
              </w:rPr>
            </w:pPr>
            <w:r>
              <w:rPr>
                <w:rFonts w:hint="eastAsia" w:cs="@仿宋_GB2312" w:asciiTheme="minorEastAsia" w:hAnsiTheme="minorEastAsia" w:eastAsiaTheme="minorEastAsia"/>
                <w:color w:val="auto"/>
                <w:kern w:val="2"/>
                <w:sz w:val="24"/>
                <w:szCs w:val="22"/>
                <w:highlight w:val="none"/>
                <w:lang w:val="en-US" w:eastAsia="zh-CN"/>
              </w:rPr>
              <w:t>...</w:t>
            </w:r>
          </w:p>
        </w:tc>
        <w:tc>
          <w:tcPr>
            <w:tcW w:w="1277" w:type="dxa"/>
            <w:vAlign w:val="center"/>
          </w:tcPr>
          <w:p>
            <w:pPr>
              <w:spacing w:line="360" w:lineRule="auto"/>
              <w:ind w:firstLine="435" w:firstLineChars="0"/>
              <w:jc w:val="left"/>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lang w:val="en-US" w:eastAsia="zh-CN"/>
              </w:rPr>
              <w:t>...</w:t>
            </w:r>
          </w:p>
        </w:tc>
        <w:tc>
          <w:tcPr>
            <w:tcW w:w="6287" w:type="dxa"/>
            <w:vAlign w:val="center"/>
          </w:tcPr>
          <w:p>
            <w:pPr>
              <w:spacing w:line="360" w:lineRule="auto"/>
              <w:ind w:firstLine="435" w:firstLineChars="0"/>
              <w:jc w:val="left"/>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lang w:val="en-US" w:eastAsia="zh-CN"/>
              </w:rPr>
              <w:t>...</w:t>
            </w:r>
          </w:p>
        </w:tc>
      </w:tr>
    </w:tbl>
    <w:p>
      <w:pPr>
        <w:spacing w:line="360" w:lineRule="auto"/>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37" w:name="_Toc11353"/>
      <w:r>
        <w:rPr>
          <w:rFonts w:hint="eastAsia" w:asciiTheme="minorEastAsia" w:hAnsiTheme="minorEastAsia" w:eastAsiaTheme="minorEastAsia"/>
          <w:b/>
          <w:color w:val="auto"/>
          <w:sz w:val="28"/>
          <w:highlight w:val="none"/>
        </w:rPr>
        <w:t>第四章  评审方法和标准</w:t>
      </w:r>
      <w:bookmarkEnd w:id="37"/>
    </w:p>
    <w:p>
      <w:pPr>
        <w:spacing w:line="360" w:lineRule="auto"/>
        <w:ind w:firstLine="437"/>
        <w:outlineLvl w:val="1"/>
        <w:rPr>
          <w:rFonts w:asciiTheme="minorEastAsia" w:hAnsiTheme="minorEastAsia" w:eastAsiaTheme="minorEastAsia"/>
          <w:b/>
          <w:color w:val="auto"/>
          <w:sz w:val="24"/>
          <w:highlight w:val="none"/>
        </w:rPr>
      </w:pPr>
      <w:bookmarkStart w:id="38" w:name="_Toc3679"/>
      <w:bookmarkStart w:id="39" w:name="_Toc31533"/>
      <w:r>
        <w:rPr>
          <w:rFonts w:hint="eastAsia" w:asciiTheme="minorEastAsia" w:hAnsiTheme="minorEastAsia" w:eastAsiaTheme="minorEastAsia"/>
          <w:b/>
          <w:color w:val="auto"/>
          <w:sz w:val="24"/>
          <w:highlight w:val="none"/>
        </w:rPr>
        <w:t>一、总则</w:t>
      </w:r>
      <w:bookmarkEnd w:id="38"/>
      <w:bookmarkEnd w:id="39"/>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本项目将按照磋商文件第二章供应商须知的相关要求</w:t>
      </w:r>
      <w:r>
        <w:rPr>
          <w:rFonts w:asciiTheme="minorEastAsia" w:hAnsiTheme="minorEastAsia" w:eastAsiaTheme="minorEastAsia"/>
          <w:color w:val="auto"/>
          <w:sz w:val="24"/>
          <w:highlight w:val="none"/>
        </w:rPr>
        <w:t>及本章的规定</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w:t>
      </w:r>
    </w:p>
    <w:p>
      <w:pPr>
        <w:spacing w:line="360" w:lineRule="auto"/>
        <w:ind w:firstLine="437"/>
        <w:outlineLvl w:val="1"/>
        <w:rPr>
          <w:rFonts w:asciiTheme="minorEastAsia" w:hAnsiTheme="minorEastAsia" w:eastAsiaTheme="minorEastAsia"/>
          <w:b/>
          <w:color w:val="auto"/>
          <w:sz w:val="24"/>
          <w:highlight w:val="none"/>
        </w:rPr>
      </w:pPr>
      <w:bookmarkStart w:id="40" w:name="_Toc16232"/>
      <w:bookmarkStart w:id="41" w:name="_Toc13405"/>
      <w:r>
        <w:rPr>
          <w:rFonts w:hint="eastAsia" w:asciiTheme="minorEastAsia" w:hAnsiTheme="minorEastAsia" w:eastAsiaTheme="minorEastAsia"/>
          <w:b/>
          <w:color w:val="auto"/>
          <w:sz w:val="24"/>
          <w:highlight w:val="none"/>
        </w:rPr>
        <w:t>二、评审方法</w:t>
      </w:r>
      <w:bookmarkEnd w:id="40"/>
      <w:bookmarkEnd w:id="41"/>
    </w:p>
    <w:p>
      <w:pPr>
        <w:spacing w:line="360" w:lineRule="auto"/>
        <w:ind w:firstLine="435"/>
        <w:outlineLvl w:val="2"/>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2.1初审</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磋商小组对供应商的响应文件进行初审，以确定其是否满足磋商文件的实质性要求。初审表如下：</w:t>
      </w:r>
    </w:p>
    <w:tbl>
      <w:tblPr>
        <w:tblStyle w:val="5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9"/>
        <w:gridCol w:w="1357"/>
        <w:gridCol w:w="3867"/>
        <w:gridCol w:w="25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000" w:type="pct"/>
            <w:gridSpan w:val="4"/>
            <w:tcBorders>
              <w:bottom w:val="single" w:color="auto" w:sz="4" w:space="0"/>
            </w:tcBorders>
            <w:vAlign w:val="center"/>
          </w:tcPr>
          <w:p>
            <w:pPr>
              <w:adjustRightInd w:val="0"/>
              <w:snapToGrid w:val="0"/>
              <w:ind w:right="-10"/>
              <w:jc w:val="center"/>
              <w:rPr>
                <w:rFonts w:hint="eastAsia" w:ascii="Calibri" w:hAnsi="Calibri" w:cs="Times New Roman"/>
                <w:b/>
                <w:color w:val="auto"/>
                <w:kern w:val="2"/>
                <w:sz w:val="24"/>
                <w:szCs w:val="22"/>
                <w:highlight w:val="none"/>
              </w:rPr>
            </w:pPr>
            <w:r>
              <w:rPr>
                <w:rFonts w:hint="eastAsia" w:ascii="Calibri" w:hAnsi="Calibri" w:cs="Times New Roman"/>
                <w:b/>
                <w:color w:val="auto"/>
                <w:kern w:val="2"/>
                <w:sz w:val="24"/>
                <w:szCs w:val="22"/>
                <w:highlight w:val="none"/>
              </w:rPr>
              <w:t>初审表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410" w:type="pct"/>
            <w:tcBorders>
              <w:bottom w:val="single" w:color="auto" w:sz="4" w:space="0"/>
            </w:tcBorders>
            <w:vAlign w:val="center"/>
          </w:tcPr>
          <w:p>
            <w:pPr>
              <w:adjustRightInd w:val="0"/>
              <w:snapToGrid w:val="0"/>
              <w:spacing w:line="360" w:lineRule="auto"/>
              <w:ind w:right="-10" w:rightChars="0"/>
              <w:jc w:val="center"/>
              <w:rPr>
                <w:rFonts w:ascii="Calibri" w:hAnsi="Calibri" w:cs="Times New Roman"/>
                <w:b/>
                <w:bCs/>
                <w:color w:val="auto"/>
                <w:kern w:val="2"/>
                <w:sz w:val="24"/>
                <w:szCs w:val="22"/>
                <w:highlight w:val="none"/>
              </w:rPr>
            </w:pPr>
            <w:r>
              <w:rPr>
                <w:rFonts w:hint="eastAsia" w:ascii="宋体" w:hAnsi="宋体" w:eastAsia="宋体"/>
                <w:b/>
                <w:bCs/>
                <w:color w:val="auto"/>
                <w:sz w:val="24"/>
                <w:highlight w:val="none"/>
              </w:rPr>
              <w:t>序号</w:t>
            </w:r>
          </w:p>
        </w:tc>
        <w:tc>
          <w:tcPr>
            <w:tcW w:w="796" w:type="pct"/>
            <w:tcBorders>
              <w:bottom w:val="single" w:color="auto" w:sz="4" w:space="0"/>
            </w:tcBorders>
            <w:vAlign w:val="center"/>
          </w:tcPr>
          <w:p>
            <w:pPr>
              <w:pStyle w:val="67"/>
              <w:pBdr>
                <w:bottom w:val="none" w:color="auto" w:sz="0" w:space="0"/>
              </w:pBdr>
              <w:tabs>
                <w:tab w:val="clear" w:pos="4153"/>
                <w:tab w:val="clear" w:pos="8306"/>
              </w:tabs>
              <w:snapToGrid w:val="0"/>
              <w:spacing w:line="360" w:lineRule="auto"/>
              <w:ind w:right="-10" w:rightChars="0"/>
              <w:textAlignment w:val="auto"/>
              <w:rPr>
                <w:rFonts w:ascii="Calibri" w:hAnsi="Calibri" w:cs="Times New Roman"/>
                <w:b/>
                <w:bCs/>
                <w:color w:val="auto"/>
                <w:kern w:val="2"/>
                <w:sz w:val="24"/>
                <w:szCs w:val="24"/>
                <w:highlight w:val="none"/>
              </w:rPr>
            </w:pPr>
            <w:r>
              <w:rPr>
                <w:rFonts w:hint="eastAsia" w:ascii="宋体" w:hAnsi="宋体" w:eastAsia="宋体"/>
                <w:b/>
                <w:bCs/>
                <w:color w:val="auto"/>
                <w:kern w:val="2"/>
                <w:szCs w:val="24"/>
                <w:highlight w:val="none"/>
                <w:lang w:val="en-US" w:eastAsia="zh-CN"/>
              </w:rPr>
              <w:t>审查因素</w:t>
            </w:r>
          </w:p>
        </w:tc>
        <w:tc>
          <w:tcPr>
            <w:tcW w:w="2268" w:type="pct"/>
            <w:tcBorders>
              <w:bottom w:val="single" w:color="auto" w:sz="4" w:space="0"/>
            </w:tcBorders>
            <w:vAlign w:val="center"/>
          </w:tcPr>
          <w:p>
            <w:pPr>
              <w:adjustRightInd w:val="0"/>
              <w:snapToGrid w:val="0"/>
              <w:spacing w:line="360" w:lineRule="auto"/>
              <w:ind w:right="-10" w:rightChars="0"/>
              <w:jc w:val="center"/>
              <w:rPr>
                <w:rFonts w:ascii="Calibri" w:hAnsi="Calibri" w:cs="Times New Roman"/>
                <w:b/>
                <w:bCs/>
                <w:color w:val="auto"/>
                <w:kern w:val="2"/>
                <w:sz w:val="24"/>
                <w:szCs w:val="22"/>
                <w:highlight w:val="none"/>
              </w:rPr>
            </w:pPr>
            <w:r>
              <w:rPr>
                <w:rFonts w:hint="eastAsia" w:ascii="宋体" w:hAnsi="宋体" w:eastAsia="宋体"/>
                <w:b/>
                <w:bCs/>
                <w:color w:val="auto"/>
                <w:sz w:val="24"/>
                <w:highlight w:val="none"/>
                <w:lang w:val="en-US" w:eastAsia="zh-CN"/>
              </w:rPr>
              <w:t>审查内容</w:t>
            </w:r>
          </w:p>
        </w:tc>
        <w:tc>
          <w:tcPr>
            <w:tcW w:w="1524" w:type="pct"/>
            <w:tcBorders>
              <w:bottom w:val="single" w:color="auto" w:sz="4" w:space="0"/>
            </w:tcBorders>
            <w:vAlign w:val="center"/>
          </w:tcPr>
          <w:p>
            <w:pPr>
              <w:adjustRightInd w:val="0"/>
              <w:snapToGrid w:val="0"/>
              <w:spacing w:line="360" w:lineRule="auto"/>
              <w:ind w:right="-10" w:rightChars="0"/>
              <w:jc w:val="center"/>
              <w:rPr>
                <w:rFonts w:hint="eastAsia" w:ascii="Calibri" w:hAnsi="Calibri" w:cs="Times New Roman"/>
                <w:b/>
                <w:bCs/>
                <w:color w:val="auto"/>
                <w:kern w:val="2"/>
                <w:sz w:val="24"/>
                <w:szCs w:val="22"/>
                <w:highlight w:val="none"/>
              </w:rPr>
            </w:pPr>
            <w:r>
              <w:rPr>
                <w:rFonts w:hint="eastAsia" w:ascii="宋体" w:hAnsi="宋体" w:eastAsia="宋体"/>
                <w:b/>
                <w:bCs/>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jc w:val="center"/>
        </w:trPr>
        <w:tc>
          <w:tcPr>
            <w:tcW w:w="410" w:type="pct"/>
            <w:tcBorders>
              <w:bottom w:val="single" w:color="auto" w:sz="4" w:space="0"/>
            </w:tcBorders>
            <w:vAlign w:val="center"/>
          </w:tcPr>
          <w:p>
            <w:pPr>
              <w:adjustRightInd w:val="0"/>
              <w:snapToGrid w:val="0"/>
              <w:spacing w:line="360" w:lineRule="auto"/>
              <w:ind w:right="-10" w:rightChars="0"/>
              <w:jc w:val="center"/>
              <w:rPr>
                <w:rFonts w:cs="Times New Roman"/>
                <w:color w:val="auto"/>
                <w:kern w:val="2"/>
                <w:sz w:val="24"/>
                <w:szCs w:val="22"/>
                <w:highlight w:val="none"/>
              </w:rPr>
            </w:pPr>
            <w:r>
              <w:rPr>
                <w:rFonts w:hint="eastAsia" w:ascii="宋体" w:hAnsi="宋体" w:eastAsia="宋体"/>
                <w:color w:val="auto"/>
                <w:sz w:val="24"/>
                <w:highlight w:val="none"/>
              </w:rPr>
              <w:t>1</w:t>
            </w:r>
          </w:p>
        </w:tc>
        <w:tc>
          <w:tcPr>
            <w:tcW w:w="796" w:type="pct"/>
            <w:tcBorders>
              <w:bottom w:val="single" w:color="auto" w:sz="4" w:space="0"/>
            </w:tcBorders>
            <w:vAlign w:val="center"/>
          </w:tcPr>
          <w:p>
            <w:pPr>
              <w:spacing w:after="50" w:line="360" w:lineRule="auto"/>
              <w:ind w:right="-10" w:rightChars="0"/>
              <w:jc w:val="center"/>
              <w:rPr>
                <w:rFonts w:ascii="Calibri" w:hAnsi="Calibri" w:cs="Times New Roman"/>
                <w:color w:val="auto"/>
                <w:kern w:val="2"/>
                <w:sz w:val="24"/>
                <w:szCs w:val="24"/>
                <w:highlight w:val="none"/>
              </w:rPr>
            </w:pPr>
            <w:r>
              <w:rPr>
                <w:rFonts w:ascii="宋体" w:hAnsi="宋体" w:eastAsia="宋体" w:cs="宋体"/>
                <w:spacing w:val="9"/>
                <w:sz w:val="24"/>
                <w:szCs w:val="24"/>
              </w:rPr>
              <w:t>营业执照等证明</w:t>
            </w:r>
            <w:r>
              <w:rPr>
                <w:rFonts w:ascii="宋体" w:hAnsi="宋体" w:eastAsia="宋体" w:cs="宋体"/>
                <w:spacing w:val="-3"/>
                <w:sz w:val="24"/>
                <w:szCs w:val="24"/>
              </w:rPr>
              <w:t>文件</w:t>
            </w:r>
          </w:p>
        </w:tc>
        <w:tc>
          <w:tcPr>
            <w:tcW w:w="2268" w:type="pct"/>
            <w:tcBorders>
              <w:bottom w:val="single" w:color="auto" w:sz="4" w:space="0"/>
            </w:tcBorders>
            <w:vAlign w:val="center"/>
          </w:tcPr>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为企业（包括合伙企业）的，应</w:t>
            </w:r>
            <w:r>
              <w:rPr>
                <w:rFonts w:hint="eastAsia" w:ascii="宋体" w:hAnsi="宋体" w:eastAsia="宋体" w:cs="宋体"/>
                <w:sz w:val="24"/>
                <w:szCs w:val="24"/>
                <w:lang w:val="en-US" w:eastAsia="zh-CN"/>
              </w:rPr>
              <w:t>提</w:t>
            </w:r>
            <w:r>
              <w:rPr>
                <w:rFonts w:ascii="宋体" w:hAnsi="宋体" w:eastAsia="宋体" w:cs="宋体"/>
                <w:sz w:val="24"/>
                <w:szCs w:val="24"/>
              </w:rPr>
              <w:t>供有效的营业执照；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为事业单位的，应</w:t>
            </w:r>
            <w:r>
              <w:rPr>
                <w:rFonts w:hint="eastAsia" w:ascii="宋体" w:hAnsi="宋体" w:eastAsia="宋体" w:cs="宋体"/>
                <w:sz w:val="24"/>
                <w:szCs w:val="24"/>
                <w:lang w:val="en-US" w:eastAsia="zh-CN"/>
              </w:rPr>
              <w:t>提</w:t>
            </w:r>
            <w:r>
              <w:rPr>
                <w:rFonts w:ascii="宋体" w:hAnsi="宋体" w:eastAsia="宋体" w:cs="宋体"/>
                <w:sz w:val="24"/>
                <w:szCs w:val="24"/>
              </w:rPr>
              <w:t>供有效的事业单位法人证书；</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是非企业机构的，应</w:t>
            </w:r>
            <w:r>
              <w:rPr>
                <w:rFonts w:hint="eastAsia" w:ascii="宋体" w:hAnsi="宋体" w:eastAsia="宋体" w:cs="宋体"/>
                <w:sz w:val="24"/>
                <w:szCs w:val="24"/>
                <w:lang w:val="en-US" w:eastAsia="zh-CN"/>
              </w:rPr>
              <w:t>提</w:t>
            </w:r>
            <w:r>
              <w:rPr>
                <w:rFonts w:ascii="宋体" w:hAnsi="宋体" w:eastAsia="宋体" w:cs="宋体"/>
                <w:sz w:val="24"/>
                <w:szCs w:val="24"/>
              </w:rPr>
              <w:t>供有效的执业许可证</w:t>
            </w:r>
            <w:r>
              <w:rPr>
                <w:rFonts w:hint="eastAsia" w:ascii="宋体" w:hAnsi="宋体" w:eastAsia="宋体" w:cs="宋体"/>
                <w:sz w:val="24"/>
                <w:szCs w:val="24"/>
                <w:lang w:val="en-US" w:eastAsia="zh-CN"/>
              </w:rPr>
              <w:t>或</w:t>
            </w:r>
            <w:r>
              <w:rPr>
                <w:rFonts w:ascii="宋体" w:hAnsi="宋体" w:eastAsia="宋体" w:cs="宋体"/>
                <w:sz w:val="24"/>
                <w:szCs w:val="24"/>
              </w:rPr>
              <w:t>登记证书等证明文件；</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是个体工商户的，应</w:t>
            </w:r>
            <w:r>
              <w:rPr>
                <w:rFonts w:hint="eastAsia" w:ascii="宋体" w:hAnsi="宋体" w:eastAsia="宋体" w:cs="宋体"/>
                <w:sz w:val="24"/>
                <w:szCs w:val="24"/>
                <w:lang w:val="en-US" w:eastAsia="zh-CN"/>
              </w:rPr>
              <w:t>提</w:t>
            </w:r>
            <w:r>
              <w:rPr>
                <w:rFonts w:ascii="宋体" w:hAnsi="宋体" w:eastAsia="宋体" w:cs="宋体"/>
                <w:sz w:val="24"/>
                <w:szCs w:val="24"/>
              </w:rPr>
              <w:t>供有效的个体工商户营业执照；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是自然人的，应</w:t>
            </w:r>
            <w:r>
              <w:rPr>
                <w:rFonts w:hint="eastAsia" w:ascii="宋体" w:hAnsi="宋体" w:eastAsia="宋体" w:cs="宋体"/>
                <w:sz w:val="24"/>
                <w:szCs w:val="24"/>
                <w:lang w:val="en-US" w:eastAsia="zh-CN"/>
              </w:rPr>
              <w:t>提</w:t>
            </w:r>
            <w:r>
              <w:rPr>
                <w:rFonts w:ascii="宋体" w:hAnsi="宋体" w:eastAsia="宋体" w:cs="宋体"/>
                <w:sz w:val="24"/>
                <w:szCs w:val="24"/>
              </w:rPr>
              <w:t>供有效的自然人身份证明。</w:t>
            </w:r>
          </w:p>
          <w:p>
            <w:pPr>
              <w:spacing w:after="50" w:line="360" w:lineRule="auto"/>
              <w:ind w:right="-10" w:rightChars="0"/>
              <w:jc w:val="left"/>
              <w:rPr>
                <w:rFonts w:ascii="Calibri" w:hAnsi="Calibri" w:cs="Times New Roman"/>
                <w:color w:val="auto"/>
                <w:kern w:val="2"/>
                <w:sz w:val="24"/>
                <w:szCs w:val="22"/>
                <w:highlight w:val="none"/>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c>
          <w:tcPr>
            <w:tcW w:w="1524" w:type="pct"/>
            <w:tcBorders>
              <w:bottom w:val="single" w:color="auto" w:sz="4" w:space="0"/>
            </w:tcBorders>
            <w:vAlign w:val="center"/>
          </w:tcPr>
          <w:p>
            <w:pPr>
              <w:spacing w:line="360" w:lineRule="auto"/>
              <w:jc w:val="left"/>
              <w:rPr>
                <w:rFonts w:hint="eastAsia" w:cs="Times New Roman"/>
                <w:color w:val="auto"/>
                <w:kern w:val="2"/>
                <w:sz w:val="24"/>
                <w:szCs w:val="22"/>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全部内容。联合体</w:t>
            </w:r>
            <w:r>
              <w:rPr>
                <w:rFonts w:hint="eastAsia" w:ascii="宋体" w:hAnsi="宋体" w:eastAsia="宋体" w:cs="宋体"/>
                <w:b w:val="0"/>
                <w:bCs w:val="0"/>
                <w:color w:val="auto"/>
                <w:sz w:val="24"/>
                <w:szCs w:val="24"/>
                <w:highlight w:val="none"/>
                <w:lang w:val="en-US" w:eastAsia="zh-CN"/>
              </w:rPr>
              <w:t>磋商</w:t>
            </w:r>
            <w:r>
              <w:rPr>
                <w:rFonts w:hint="eastAsia" w:ascii="宋体" w:hAnsi="宋体" w:eastAsia="宋体" w:cs="宋体"/>
                <w:b w:val="0"/>
                <w:bCs w:val="0"/>
                <w:color w:val="auto"/>
                <w:sz w:val="24"/>
                <w:szCs w:val="24"/>
                <w:highlight w:val="none"/>
              </w:rPr>
              <w:t>的联合体各方均须提供。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adjustRightInd w:val="0"/>
              <w:snapToGrid w:val="0"/>
              <w:spacing w:line="360" w:lineRule="auto"/>
              <w:ind w:right="-10" w:rightChars="0"/>
              <w:jc w:val="center"/>
              <w:rPr>
                <w:rFonts w:cs="Times New Roman"/>
                <w:color w:val="auto"/>
                <w:kern w:val="2"/>
                <w:sz w:val="24"/>
                <w:szCs w:val="22"/>
                <w:highlight w:val="none"/>
              </w:rPr>
            </w:pPr>
            <w:r>
              <w:rPr>
                <w:rFonts w:hint="eastAsia" w:ascii="宋体" w:hAnsi="宋体" w:eastAsia="宋体"/>
                <w:color w:val="auto"/>
                <w:sz w:val="24"/>
                <w:highlight w:val="none"/>
                <w:lang w:val="en-US" w:eastAsia="zh-CN"/>
              </w:rPr>
              <w:t>2</w:t>
            </w:r>
          </w:p>
        </w:tc>
        <w:tc>
          <w:tcPr>
            <w:tcW w:w="796" w:type="pct"/>
            <w:vAlign w:val="center"/>
          </w:tcPr>
          <w:p>
            <w:pPr>
              <w:spacing w:after="50" w:line="360" w:lineRule="auto"/>
              <w:ind w:right="-10" w:rightChars="0"/>
              <w:jc w:val="center"/>
              <w:rPr>
                <w:rFonts w:ascii="Calibri" w:hAnsi="Calibri" w:cs="Times New Roman"/>
                <w:color w:val="auto"/>
                <w:kern w:val="2"/>
                <w:sz w:val="24"/>
                <w:szCs w:val="24"/>
                <w:highlight w:val="none"/>
              </w:rPr>
            </w:pPr>
            <w:r>
              <w:rPr>
                <w:rFonts w:hint="eastAsia" w:ascii="宋体" w:hAnsi="宋体" w:eastAsia="宋体"/>
                <w:color w:val="auto"/>
                <w:sz w:val="24"/>
                <w:szCs w:val="18"/>
                <w:highlight w:val="none"/>
                <w:lang w:val="en-US" w:eastAsia="zh-CN"/>
              </w:rPr>
              <w:t>供应商资格声明书</w:t>
            </w:r>
          </w:p>
        </w:tc>
        <w:tc>
          <w:tcPr>
            <w:tcW w:w="2268" w:type="pct"/>
            <w:vAlign w:val="center"/>
          </w:tcPr>
          <w:p>
            <w:pPr>
              <w:spacing w:after="50" w:line="360" w:lineRule="auto"/>
              <w:ind w:right="-10" w:rightChars="0"/>
              <w:jc w:val="left"/>
              <w:rPr>
                <w:rFonts w:ascii="Calibri" w:hAnsi="Calibri" w:cs="Times New Roman"/>
                <w:color w:val="auto"/>
                <w:kern w:val="2"/>
                <w:sz w:val="24"/>
                <w:szCs w:val="22"/>
                <w:highlight w:val="none"/>
              </w:rPr>
            </w:pPr>
            <w:r>
              <w:rPr>
                <w:rFonts w:hint="eastAsia" w:ascii="宋体" w:hAnsi="宋体" w:eastAsia="宋体" w:cs="宋体"/>
                <w:sz w:val="24"/>
                <w:szCs w:val="24"/>
                <w:lang w:val="en-US" w:eastAsia="zh-CN"/>
              </w:rPr>
              <w:t>提</w:t>
            </w:r>
            <w:r>
              <w:rPr>
                <w:rFonts w:ascii="宋体" w:hAnsi="宋体" w:eastAsia="宋体" w:cs="宋体"/>
                <w:sz w:val="24"/>
                <w:szCs w:val="24"/>
              </w:rPr>
              <w:t>供符合</w:t>
            </w:r>
            <w:r>
              <w:rPr>
                <w:rFonts w:hint="eastAsia" w:cs="宋体"/>
                <w:sz w:val="24"/>
                <w:szCs w:val="24"/>
                <w:lang w:val="en-US" w:eastAsia="zh-CN"/>
              </w:rPr>
              <w:t>磋商</w:t>
            </w:r>
            <w:r>
              <w:rPr>
                <w:rFonts w:ascii="宋体" w:hAnsi="宋体" w:eastAsia="宋体" w:cs="宋体"/>
                <w:sz w:val="24"/>
                <w:szCs w:val="24"/>
              </w:rPr>
              <w:t>文件要求的《</w:t>
            </w:r>
            <w:r>
              <w:rPr>
                <w:rFonts w:hint="eastAsia" w:ascii="宋体" w:hAnsi="宋体" w:eastAsia="宋体" w:cs="宋体"/>
                <w:sz w:val="24"/>
                <w:szCs w:val="24"/>
                <w:lang w:val="en-US" w:eastAsia="zh-CN"/>
              </w:rPr>
              <w:t>供应商</w:t>
            </w:r>
            <w:r>
              <w:rPr>
                <w:rFonts w:ascii="宋体" w:hAnsi="宋体" w:eastAsia="宋体" w:cs="宋体"/>
                <w:sz w:val="24"/>
                <w:szCs w:val="24"/>
              </w:rPr>
              <w:t>资格声明书》</w:t>
            </w:r>
            <w:r>
              <w:rPr>
                <w:rFonts w:hint="eastAsia" w:ascii="宋体" w:hAnsi="宋体" w:eastAsia="宋体" w:cs="宋体"/>
                <w:sz w:val="24"/>
                <w:szCs w:val="24"/>
                <w:lang w:eastAsia="zh-CN"/>
              </w:rPr>
              <w:t>。</w:t>
            </w:r>
          </w:p>
        </w:tc>
        <w:tc>
          <w:tcPr>
            <w:tcW w:w="1524" w:type="pct"/>
            <w:vAlign w:val="center"/>
          </w:tcPr>
          <w:p>
            <w:pPr>
              <w:spacing w:line="360" w:lineRule="auto"/>
              <w:jc w:val="left"/>
              <w:rPr>
                <w:rFonts w:hint="eastAsia" w:cs="Times New Roman"/>
                <w:color w:val="auto"/>
                <w:kern w:val="2"/>
                <w:sz w:val="24"/>
                <w:szCs w:val="22"/>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adjustRightInd w:val="0"/>
              <w:snapToGrid w:val="0"/>
              <w:spacing w:line="360" w:lineRule="auto"/>
              <w:ind w:right="-10" w:rightChars="0"/>
              <w:jc w:val="center"/>
              <w:rPr>
                <w:rFonts w:cs="Times New Roman"/>
                <w:color w:val="auto"/>
                <w:kern w:val="2"/>
                <w:sz w:val="24"/>
                <w:szCs w:val="22"/>
                <w:highlight w:val="none"/>
              </w:rPr>
            </w:pPr>
            <w:r>
              <w:rPr>
                <w:rFonts w:hint="eastAsia" w:ascii="宋体" w:hAnsi="宋体" w:eastAsia="宋体"/>
                <w:color w:val="auto"/>
                <w:sz w:val="24"/>
                <w:highlight w:val="none"/>
                <w:lang w:val="en-US" w:eastAsia="zh-CN"/>
              </w:rPr>
              <w:t>3</w:t>
            </w:r>
          </w:p>
        </w:tc>
        <w:tc>
          <w:tcPr>
            <w:tcW w:w="796" w:type="pct"/>
            <w:vAlign w:val="center"/>
          </w:tcPr>
          <w:p>
            <w:pPr>
              <w:spacing w:after="50" w:line="360" w:lineRule="auto"/>
              <w:ind w:right="-10" w:rightChars="0"/>
              <w:jc w:val="center"/>
              <w:rPr>
                <w:rFonts w:ascii="Calibri" w:hAnsi="Calibri" w:cs="Times New Roman"/>
                <w:color w:val="auto"/>
                <w:kern w:val="2"/>
                <w:sz w:val="24"/>
                <w:szCs w:val="24"/>
                <w:highlight w:val="none"/>
              </w:rPr>
            </w:pPr>
            <w:r>
              <w:rPr>
                <w:rFonts w:hint="eastAsia" w:ascii="宋体" w:hAnsi="宋体" w:eastAsia="宋体"/>
                <w:color w:val="auto"/>
                <w:sz w:val="24"/>
                <w:szCs w:val="18"/>
                <w:highlight w:val="none"/>
                <w:lang w:val="en-US" w:eastAsia="zh-CN"/>
              </w:rPr>
              <w:t>供应商</w:t>
            </w:r>
            <w:r>
              <w:rPr>
                <w:rFonts w:hint="eastAsia" w:ascii="宋体" w:hAnsi="宋体" w:eastAsia="宋体" w:cs="宋体"/>
                <w:color w:val="auto"/>
                <w:sz w:val="24"/>
                <w:szCs w:val="24"/>
                <w:highlight w:val="none"/>
              </w:rPr>
              <w:t>信用记录</w:t>
            </w:r>
          </w:p>
        </w:tc>
        <w:tc>
          <w:tcPr>
            <w:tcW w:w="2268" w:type="pct"/>
            <w:vAlign w:val="center"/>
          </w:tcPr>
          <w:p>
            <w:pPr>
              <w:spacing w:after="50" w:line="360" w:lineRule="auto"/>
              <w:ind w:right="-10" w:rightChars="0"/>
              <w:jc w:val="left"/>
              <w:rPr>
                <w:rFonts w:ascii="Calibri" w:hAnsi="Calibri" w:cs="Times New Roman"/>
                <w:color w:val="auto"/>
                <w:kern w:val="2"/>
                <w:sz w:val="24"/>
                <w:szCs w:val="22"/>
                <w:highlight w:val="none"/>
              </w:rPr>
            </w:pPr>
            <w:r>
              <w:rPr>
                <w:rFonts w:hint="eastAsia" w:cs="宋体"/>
                <w:sz w:val="24"/>
                <w:szCs w:val="24"/>
                <w:lang w:val="en-US" w:eastAsia="zh-CN"/>
              </w:rPr>
              <w:t>供应商</w:t>
            </w:r>
            <w:r>
              <w:rPr>
                <w:rFonts w:hint="eastAsia" w:ascii="宋体" w:hAnsi="宋体" w:eastAsia="宋体" w:cs="宋体"/>
                <w:sz w:val="24"/>
                <w:szCs w:val="24"/>
                <w:lang w:val="zh-CN" w:eastAsia="zh-CN"/>
              </w:rPr>
              <w:t>不得存在</w:t>
            </w:r>
            <w:r>
              <w:rPr>
                <w:rFonts w:hint="eastAsia" w:cs="宋体"/>
                <w:sz w:val="24"/>
                <w:szCs w:val="24"/>
                <w:lang w:val="en-US" w:eastAsia="zh-CN"/>
              </w:rPr>
              <w:t>供应商</w:t>
            </w:r>
            <w:r>
              <w:rPr>
                <w:rFonts w:hint="eastAsia" w:ascii="宋体" w:hAnsi="宋体" w:eastAsia="宋体" w:cs="宋体"/>
                <w:sz w:val="24"/>
                <w:szCs w:val="24"/>
                <w:lang w:val="zh-CN" w:eastAsia="zh-CN"/>
              </w:rPr>
              <w:t>须</w:t>
            </w:r>
            <w:r>
              <w:rPr>
                <w:rFonts w:hint="eastAsia" w:ascii="宋体" w:hAnsi="宋体" w:eastAsia="宋体" w:cs="宋体"/>
                <w:sz w:val="24"/>
                <w:szCs w:val="24"/>
                <w:highlight w:val="none"/>
                <w:lang w:val="zh-CN" w:eastAsia="zh-CN"/>
              </w:rPr>
              <w:t>知正文第1</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val="zh-CN" w:eastAsia="zh-CN"/>
              </w:rPr>
              <w:t>.</w:t>
            </w:r>
            <w:r>
              <w:rPr>
                <w:rFonts w:hint="eastAsia" w:ascii="宋体" w:hAnsi="宋体" w:eastAsia="宋体" w:cs="宋体"/>
                <w:sz w:val="24"/>
                <w:szCs w:val="24"/>
                <w:highlight w:val="none"/>
                <w:lang w:val="en-US" w:eastAsia="zh-CN"/>
              </w:rPr>
              <w:t>3条中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524" w:type="pct"/>
            <w:vAlign w:val="center"/>
          </w:tcPr>
          <w:p>
            <w:pPr>
              <w:spacing w:line="360" w:lineRule="auto"/>
              <w:jc w:val="left"/>
              <w:rPr>
                <w:rFonts w:hint="eastAsia" w:cs="Times New Roman"/>
                <w:color w:val="auto"/>
                <w:kern w:val="2"/>
                <w:sz w:val="24"/>
                <w:szCs w:val="22"/>
                <w:highlight w:val="none"/>
              </w:rPr>
            </w:pPr>
            <w:r>
              <w:rPr>
                <w:rFonts w:hint="eastAsia" w:ascii="宋体" w:hAnsi="宋体" w:eastAsia="宋体" w:cs="宋体"/>
                <w:sz w:val="24"/>
                <w:szCs w:val="24"/>
              </w:rPr>
              <w:t>无须</w:t>
            </w:r>
            <w:r>
              <w:rPr>
                <w:rFonts w:hint="eastAsia" w:ascii="宋体" w:hAnsi="宋体" w:eastAsia="宋体" w:cs="宋体"/>
                <w:sz w:val="24"/>
                <w:szCs w:val="24"/>
                <w:lang w:val="en-US" w:eastAsia="zh-CN"/>
              </w:rPr>
              <w:t>供应商提</w:t>
            </w:r>
            <w:r>
              <w:rPr>
                <w:rFonts w:hint="eastAsia" w:ascii="宋体" w:hAnsi="宋体" w:eastAsia="宋体" w:cs="宋体"/>
                <w:sz w:val="24"/>
                <w:szCs w:val="24"/>
              </w:rPr>
              <w:t>供，由采购人或采购代理机构查询。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adjustRightInd w:val="0"/>
              <w:snapToGrid w:val="0"/>
              <w:spacing w:line="360" w:lineRule="auto"/>
              <w:ind w:right="-10" w:rightChars="0"/>
              <w:jc w:val="center"/>
              <w:rPr>
                <w:rFonts w:cs="Times New Roman"/>
                <w:color w:val="auto"/>
                <w:kern w:val="2"/>
                <w:sz w:val="24"/>
                <w:szCs w:val="22"/>
                <w:highlight w:val="none"/>
              </w:rPr>
            </w:pPr>
            <w:r>
              <w:rPr>
                <w:rFonts w:hint="eastAsia" w:ascii="宋体" w:hAnsi="宋体" w:eastAsia="宋体"/>
                <w:color w:val="auto"/>
                <w:sz w:val="24"/>
                <w:highlight w:val="none"/>
                <w:lang w:val="en-US" w:eastAsia="zh-CN"/>
              </w:rPr>
              <w:t>4</w:t>
            </w:r>
          </w:p>
        </w:tc>
        <w:tc>
          <w:tcPr>
            <w:tcW w:w="796" w:type="pct"/>
            <w:vAlign w:val="center"/>
          </w:tcPr>
          <w:p>
            <w:pPr>
              <w:spacing w:after="50" w:line="360" w:lineRule="auto"/>
              <w:ind w:right="-10" w:rightChars="0"/>
              <w:jc w:val="center"/>
              <w:rPr>
                <w:rFonts w:ascii="Calibri" w:hAnsi="Calibri" w:cs="Times New Roman"/>
                <w:color w:val="auto"/>
                <w:kern w:val="2"/>
                <w:sz w:val="24"/>
                <w:szCs w:val="24"/>
                <w:highlight w:val="none"/>
              </w:rPr>
            </w:pPr>
            <w:r>
              <w:rPr>
                <w:rFonts w:hint="eastAsia" w:ascii="宋体" w:hAnsi="宋体" w:eastAsia="宋体" w:cs="宋体"/>
                <w:color w:val="auto"/>
                <w:sz w:val="24"/>
                <w:szCs w:val="24"/>
                <w:highlight w:val="none"/>
              </w:rPr>
              <w:t>中小企业证明文件（</w:t>
            </w:r>
            <w:r>
              <w:rPr>
                <w:rFonts w:hint="eastAsia" w:ascii="宋体" w:hAnsi="宋体" w:eastAsia="宋体" w:cs="宋体"/>
                <w:i/>
                <w:iCs/>
                <w:color w:val="auto"/>
                <w:sz w:val="24"/>
                <w:szCs w:val="24"/>
                <w:highlight w:val="none"/>
                <w:lang w:val="en-US" w:eastAsia="zh-CN"/>
              </w:rPr>
              <w:t>适用于</w:t>
            </w:r>
            <w:r>
              <w:rPr>
                <w:rFonts w:hint="eastAsia" w:ascii="宋体" w:hAnsi="宋体" w:eastAsia="宋体" w:cs="宋体"/>
                <w:i/>
                <w:iCs/>
                <w:color w:val="auto"/>
                <w:sz w:val="24"/>
                <w:szCs w:val="24"/>
                <w:highlight w:val="none"/>
              </w:rPr>
              <w:t>专门面向中小企业采购项目</w:t>
            </w:r>
            <w:r>
              <w:rPr>
                <w:rFonts w:hint="eastAsia" w:ascii="宋体" w:hAnsi="宋体" w:eastAsia="宋体" w:cs="宋体"/>
                <w:i/>
                <w:iCs/>
                <w:color w:val="auto"/>
                <w:sz w:val="24"/>
                <w:szCs w:val="24"/>
                <w:highlight w:val="none"/>
                <w:lang w:val="en-US" w:eastAsia="zh-CN"/>
              </w:rPr>
              <w:t>或预留中小企业采购份额项目</w:t>
            </w:r>
            <w:r>
              <w:rPr>
                <w:rFonts w:hint="eastAsia" w:ascii="宋体" w:hAnsi="宋体" w:eastAsia="宋体" w:cs="宋体"/>
                <w:color w:val="auto"/>
                <w:sz w:val="24"/>
                <w:szCs w:val="24"/>
                <w:highlight w:val="none"/>
              </w:rPr>
              <w:t>）</w:t>
            </w:r>
          </w:p>
        </w:tc>
        <w:tc>
          <w:tcPr>
            <w:tcW w:w="2268" w:type="pct"/>
            <w:vAlign w:val="top"/>
          </w:tcPr>
          <w:p>
            <w:pPr>
              <w:spacing w:after="50" w:line="360" w:lineRule="auto"/>
              <w:ind w:right="-10"/>
              <w:jc w:val="left"/>
              <w:rPr>
                <w:rFonts w:hint="eastAsia" w:ascii="宋体" w:hAnsi="宋体" w:eastAsia="宋体" w:cs="宋体"/>
                <w:color w:val="auto"/>
                <w:sz w:val="24"/>
                <w:szCs w:val="24"/>
                <w:highlight w:val="none"/>
                <w:lang w:eastAsia="zh-CN"/>
              </w:rPr>
            </w:pPr>
            <w:r>
              <w:rPr>
                <w:rFonts w:hint="eastAsia" w:ascii="宋体" w:hAnsi="宋体" w:eastAsia="宋体"/>
                <w:color w:val="auto"/>
                <w:sz w:val="24"/>
                <w:szCs w:val="28"/>
                <w:highlight w:val="none"/>
              </w:rPr>
              <w:t>符合</w:t>
            </w:r>
            <w:r>
              <w:rPr>
                <w:rFonts w:hint="eastAsia" w:ascii="宋体" w:hAnsi="宋体" w:eastAsia="宋体"/>
                <w:color w:val="auto"/>
                <w:sz w:val="24"/>
                <w:szCs w:val="28"/>
                <w:highlight w:val="none"/>
                <w:lang w:val="en-US" w:eastAsia="zh-CN"/>
              </w:rPr>
              <w:t>申请人的</w:t>
            </w:r>
            <w:r>
              <w:rPr>
                <w:rFonts w:hint="eastAsia" w:ascii="宋体" w:hAnsi="宋体" w:eastAsia="宋体"/>
                <w:color w:val="auto"/>
                <w:sz w:val="24"/>
                <w:szCs w:val="28"/>
                <w:highlight w:val="none"/>
              </w:rPr>
              <w:t>资格</w:t>
            </w:r>
            <w:r>
              <w:rPr>
                <w:rFonts w:hint="eastAsia" w:ascii="宋体" w:hAnsi="宋体" w:eastAsia="宋体"/>
                <w:color w:val="auto"/>
                <w:sz w:val="24"/>
                <w:szCs w:val="28"/>
                <w:highlight w:val="none"/>
                <w:lang w:val="en-US" w:eastAsia="zh-CN"/>
              </w:rPr>
              <w:t>要求</w:t>
            </w:r>
            <w:r>
              <w:rPr>
                <w:rFonts w:hint="eastAsia" w:ascii="宋体" w:hAnsi="宋体" w:eastAsia="宋体"/>
                <w:color w:val="auto"/>
                <w:sz w:val="24"/>
                <w:szCs w:val="28"/>
                <w:highlight w:val="none"/>
              </w:rPr>
              <w:t>中落实政府采购政策需满足的资格要求</w:t>
            </w:r>
            <w:r>
              <w:rPr>
                <w:rFonts w:hint="eastAsia" w:ascii="宋体" w:hAnsi="宋体" w:eastAsia="宋体"/>
                <w:color w:val="auto"/>
                <w:sz w:val="24"/>
                <w:szCs w:val="28"/>
                <w:highlight w:val="none"/>
                <w:lang w:eastAsia="zh-CN"/>
              </w:rPr>
              <w:t>：</w:t>
            </w:r>
          </w:p>
          <w:p>
            <w:pPr>
              <w:spacing w:after="50" w:line="360" w:lineRule="auto"/>
              <w:ind w:right="-1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专门面向中小企业采购</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提</w:t>
            </w:r>
            <w:r>
              <w:rPr>
                <w:rFonts w:hint="eastAsia" w:ascii="宋体" w:hAnsi="宋体" w:eastAsia="宋体" w:cs="宋体"/>
                <w:color w:val="auto"/>
                <w:sz w:val="24"/>
                <w:szCs w:val="24"/>
                <w:highlight w:val="none"/>
              </w:rPr>
              <w:t>供《中小企业声明函》或《残疾人福利性单位声明函》或由省级以上监狱管理局、戒毒管理局（含新疆 生产建设兵团）出具的属于监狱企业的证明文件。</w:t>
            </w:r>
          </w:p>
          <w:p>
            <w:pPr>
              <w:spacing w:after="50" w:line="360" w:lineRule="auto"/>
              <w:ind w:right="-10" w:rightChars="0"/>
              <w:jc w:val="left"/>
              <w:rPr>
                <w:rFonts w:ascii="Calibri" w:hAnsi="Calibri" w:cs="Times New Roman"/>
                <w:color w:val="auto"/>
                <w:kern w:val="2"/>
                <w:sz w:val="24"/>
                <w:szCs w:val="22"/>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文件要求以联合体形式参加或者要求合同分包的，且</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文件关于预留份额的要求。</w:t>
            </w:r>
          </w:p>
        </w:tc>
        <w:tc>
          <w:tcPr>
            <w:tcW w:w="1524" w:type="pct"/>
            <w:vAlign w:val="center"/>
          </w:tcPr>
          <w:p>
            <w:pPr>
              <w:spacing w:after="50" w:line="360" w:lineRule="auto"/>
              <w:ind w:right="-10" w:rightChars="0"/>
              <w:jc w:val="center"/>
              <w:rPr>
                <w:rFonts w:hint="eastAsia" w:cs="Times New Roman"/>
                <w:color w:val="auto"/>
                <w:kern w:val="2"/>
                <w:sz w:val="24"/>
                <w:szCs w:val="22"/>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10" w:type="pct"/>
            <w:vAlign w:val="center"/>
          </w:tcPr>
          <w:p>
            <w:pPr>
              <w:adjustRightInd w:val="0"/>
              <w:snapToGrid w:val="0"/>
              <w:spacing w:line="360" w:lineRule="auto"/>
              <w:ind w:right="-10" w:rightChars="0"/>
              <w:jc w:val="center"/>
              <w:rPr>
                <w:rFonts w:cs="Times New Roman"/>
                <w:color w:val="auto"/>
                <w:kern w:val="2"/>
                <w:sz w:val="24"/>
                <w:szCs w:val="22"/>
                <w:highlight w:val="none"/>
              </w:rPr>
            </w:pPr>
            <w:r>
              <w:rPr>
                <w:rFonts w:hint="eastAsia" w:ascii="宋体" w:hAnsi="宋体" w:eastAsia="宋体"/>
                <w:color w:val="auto"/>
                <w:sz w:val="24"/>
                <w:highlight w:val="none"/>
                <w:lang w:val="en-US" w:eastAsia="zh-CN"/>
              </w:rPr>
              <w:t>5</w:t>
            </w:r>
          </w:p>
        </w:tc>
        <w:tc>
          <w:tcPr>
            <w:tcW w:w="796" w:type="pct"/>
            <w:vAlign w:val="top"/>
          </w:tcPr>
          <w:p>
            <w:pPr>
              <w:spacing w:after="50" w:line="360" w:lineRule="auto"/>
              <w:ind w:right="-10" w:rightChars="0"/>
              <w:jc w:val="center"/>
              <w:rPr>
                <w:rFonts w:ascii="Calibri" w:hAnsi="Calibri" w:cs="Times New Roman"/>
                <w:color w:val="auto"/>
                <w:kern w:val="2"/>
                <w:sz w:val="24"/>
                <w:szCs w:val="24"/>
                <w:highlight w:val="none"/>
              </w:rPr>
            </w:pPr>
            <w:r>
              <w:rPr>
                <w:rFonts w:hint="eastAsia" w:ascii="宋体" w:hAnsi="宋体" w:eastAsia="宋体" w:cs="宋体"/>
                <w:color w:val="auto"/>
                <w:sz w:val="24"/>
                <w:szCs w:val="24"/>
                <w:highlight w:val="none"/>
              </w:rPr>
              <w:t>拟分包情况说明及分包意向协议（</w:t>
            </w:r>
            <w:r>
              <w:rPr>
                <w:rFonts w:hint="eastAsia" w:ascii="宋体" w:hAnsi="宋体" w:eastAsia="宋体" w:cs="宋体"/>
                <w:i/>
                <w:iCs/>
                <w:color w:val="auto"/>
                <w:sz w:val="24"/>
                <w:szCs w:val="24"/>
                <w:highlight w:val="none"/>
                <w:lang w:val="en-US" w:eastAsia="zh-CN"/>
              </w:rPr>
              <w:t>适用于合同分包预留中小企业采购份额项目</w:t>
            </w:r>
            <w:r>
              <w:rPr>
                <w:rFonts w:hint="eastAsia" w:ascii="宋体" w:hAnsi="宋体" w:eastAsia="宋体" w:cs="宋体"/>
                <w:color w:val="auto"/>
                <w:sz w:val="24"/>
                <w:szCs w:val="24"/>
                <w:highlight w:val="none"/>
              </w:rPr>
              <w:t>）</w:t>
            </w:r>
          </w:p>
        </w:tc>
        <w:tc>
          <w:tcPr>
            <w:tcW w:w="2268" w:type="pct"/>
            <w:vAlign w:val="center"/>
          </w:tcPr>
          <w:p>
            <w:pPr>
              <w:spacing w:after="50" w:line="360" w:lineRule="auto"/>
              <w:ind w:right="-10" w:rightChars="0"/>
              <w:jc w:val="both"/>
              <w:rPr>
                <w:rFonts w:ascii="Calibri" w:hAnsi="Calibri" w:cs="Times New Roman"/>
                <w:color w:val="auto"/>
                <w:kern w:val="2"/>
                <w:sz w:val="24"/>
                <w:szCs w:val="22"/>
                <w:highlight w:val="none"/>
              </w:rPr>
            </w:pPr>
            <w:r>
              <w:rPr>
                <w:rFonts w:hint="eastAsia" w:ascii="宋体" w:hAnsi="宋体" w:eastAsia="宋体" w:cs="宋体"/>
                <w:color w:val="auto"/>
                <w:sz w:val="24"/>
                <w:szCs w:val="24"/>
                <w:highlight w:val="none"/>
              </w:rPr>
              <w:t>通过分包措施预留部分采购份额面向中小企业采购、且</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因落实政府采购政策拟进行分包的。</w:t>
            </w:r>
          </w:p>
        </w:tc>
        <w:tc>
          <w:tcPr>
            <w:tcW w:w="1524" w:type="pct"/>
            <w:vAlign w:val="center"/>
          </w:tcPr>
          <w:p>
            <w:pPr>
              <w:spacing w:after="50" w:line="360" w:lineRule="auto"/>
              <w:ind w:right="-10" w:rightChars="0"/>
              <w:jc w:val="both"/>
              <w:rPr>
                <w:rFonts w:hint="eastAsia" w:cs="Times New Roman"/>
                <w:color w:val="auto"/>
                <w:kern w:val="2"/>
                <w:sz w:val="24"/>
                <w:szCs w:val="22"/>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adjustRightInd w:val="0"/>
              <w:snapToGrid w:val="0"/>
              <w:spacing w:line="360" w:lineRule="auto"/>
              <w:ind w:right="-10" w:rightChars="0"/>
              <w:jc w:val="center"/>
              <w:rPr>
                <w:rFonts w:cs="Times New Roman"/>
                <w:color w:val="auto"/>
                <w:kern w:val="2"/>
                <w:sz w:val="24"/>
                <w:szCs w:val="22"/>
                <w:highlight w:val="none"/>
              </w:rPr>
            </w:pPr>
            <w:r>
              <w:rPr>
                <w:rFonts w:hint="eastAsia" w:ascii="宋体" w:hAnsi="宋体" w:eastAsia="宋体"/>
                <w:color w:val="auto"/>
                <w:sz w:val="24"/>
                <w:highlight w:val="none"/>
                <w:lang w:val="en-US" w:eastAsia="zh-CN"/>
              </w:rPr>
              <w:t>6</w:t>
            </w:r>
          </w:p>
        </w:tc>
        <w:tc>
          <w:tcPr>
            <w:tcW w:w="796" w:type="pct"/>
            <w:vAlign w:val="center"/>
          </w:tcPr>
          <w:p>
            <w:pPr>
              <w:spacing w:after="50" w:line="360" w:lineRule="auto"/>
              <w:ind w:right="-10" w:rightChars="0"/>
              <w:jc w:val="both"/>
              <w:rPr>
                <w:rFonts w:ascii="Calibri" w:hAnsi="Calibri" w:cs="Times New Roman"/>
                <w:color w:val="auto"/>
                <w:kern w:val="2"/>
                <w:sz w:val="24"/>
                <w:szCs w:val="24"/>
                <w:highlight w:val="none"/>
              </w:rPr>
            </w:pPr>
            <w:r>
              <w:rPr>
                <w:rFonts w:ascii="宋体" w:hAnsi="宋体" w:eastAsia="宋体" w:cs="宋体"/>
                <w:spacing w:val="10"/>
                <w:sz w:val="24"/>
                <w:szCs w:val="24"/>
              </w:rPr>
              <w:t>其它落实政府采</w:t>
            </w:r>
            <w:r>
              <w:rPr>
                <w:rFonts w:ascii="宋体" w:hAnsi="宋体" w:eastAsia="宋体" w:cs="宋体"/>
                <w:spacing w:val="11"/>
                <w:sz w:val="24"/>
                <w:szCs w:val="24"/>
              </w:rPr>
              <w:t>购政策的资格要</w:t>
            </w:r>
            <w:r>
              <w:rPr>
                <w:rFonts w:ascii="宋体" w:hAnsi="宋体" w:eastAsia="宋体" w:cs="宋体"/>
                <w:sz w:val="24"/>
                <w:szCs w:val="24"/>
              </w:rPr>
              <w:t>求</w:t>
            </w:r>
          </w:p>
        </w:tc>
        <w:tc>
          <w:tcPr>
            <w:tcW w:w="2268" w:type="pct"/>
            <w:vAlign w:val="center"/>
          </w:tcPr>
          <w:p>
            <w:pPr>
              <w:spacing w:after="50" w:line="360" w:lineRule="auto"/>
              <w:ind w:right="-10" w:rightChars="0"/>
              <w:jc w:val="both"/>
              <w:rPr>
                <w:rFonts w:ascii="Calibri" w:hAnsi="Calibri" w:cs="Times New Roman"/>
                <w:color w:val="auto"/>
                <w:kern w:val="2"/>
                <w:sz w:val="24"/>
                <w:szCs w:val="22"/>
                <w:highlight w:val="none"/>
              </w:rPr>
            </w:pPr>
            <w:r>
              <w:rPr>
                <w:rFonts w:ascii="宋体" w:hAnsi="宋体" w:eastAsia="宋体" w:cs="宋体"/>
                <w:spacing w:val="-2"/>
                <w:sz w:val="24"/>
                <w:szCs w:val="24"/>
              </w:rPr>
              <w:t>如有，见第一章《投标邀请》</w:t>
            </w:r>
          </w:p>
        </w:tc>
        <w:tc>
          <w:tcPr>
            <w:tcW w:w="1524" w:type="pct"/>
            <w:vAlign w:val="center"/>
          </w:tcPr>
          <w:p>
            <w:pPr>
              <w:spacing w:after="50" w:line="360" w:lineRule="auto"/>
              <w:ind w:right="-10" w:rightChars="0"/>
              <w:jc w:val="both"/>
              <w:rPr>
                <w:rFonts w:hint="eastAsia" w:cs="Times New Roman"/>
                <w:color w:val="auto"/>
                <w:kern w:val="2"/>
                <w:sz w:val="24"/>
                <w:szCs w:val="22"/>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adjustRightInd w:val="0"/>
              <w:snapToGrid w:val="0"/>
              <w:spacing w:line="360" w:lineRule="auto"/>
              <w:ind w:right="-10" w:rightChars="0"/>
              <w:jc w:val="center"/>
              <w:rPr>
                <w:rFonts w:cs="Times New Roman"/>
                <w:color w:val="auto"/>
                <w:kern w:val="2"/>
                <w:sz w:val="24"/>
                <w:szCs w:val="22"/>
                <w:highlight w:val="none"/>
              </w:rPr>
            </w:pPr>
            <w:r>
              <w:rPr>
                <w:rFonts w:hint="eastAsia" w:ascii="宋体" w:hAnsi="宋体" w:eastAsia="宋体"/>
                <w:color w:val="auto"/>
                <w:sz w:val="24"/>
                <w:highlight w:val="none"/>
                <w:lang w:val="en-US" w:eastAsia="zh-CN"/>
              </w:rPr>
              <w:t>7</w:t>
            </w:r>
          </w:p>
        </w:tc>
        <w:tc>
          <w:tcPr>
            <w:tcW w:w="796" w:type="pct"/>
            <w:vAlign w:val="center"/>
          </w:tcPr>
          <w:p>
            <w:pPr>
              <w:spacing w:after="50" w:line="360" w:lineRule="auto"/>
              <w:ind w:right="-10" w:rightChars="0"/>
              <w:jc w:val="both"/>
              <w:rPr>
                <w:rFonts w:ascii="Calibri" w:hAnsi="Calibri" w:cs="Times New Roman"/>
                <w:color w:val="auto"/>
                <w:kern w:val="2"/>
                <w:sz w:val="24"/>
                <w:szCs w:val="24"/>
                <w:highlight w:val="none"/>
              </w:rPr>
            </w:pPr>
            <w:r>
              <w:rPr>
                <w:rFonts w:ascii="宋体" w:hAnsi="宋体" w:eastAsia="宋体" w:cs="宋体"/>
                <w:spacing w:val="10"/>
                <w:sz w:val="24"/>
                <w:szCs w:val="24"/>
              </w:rPr>
              <w:t>本项目对于联合</w:t>
            </w:r>
            <w:r>
              <w:rPr>
                <w:rFonts w:ascii="宋体" w:hAnsi="宋体" w:eastAsia="宋体" w:cs="宋体"/>
                <w:spacing w:val="-2"/>
                <w:sz w:val="24"/>
                <w:szCs w:val="24"/>
              </w:rPr>
              <w:t>体的要求</w:t>
            </w:r>
            <w:r>
              <w:rPr>
                <w:rFonts w:hint="eastAsia" w:ascii="宋体" w:hAnsi="宋体" w:eastAsia="宋体" w:cs="宋体"/>
                <w:spacing w:val="-2"/>
                <w:sz w:val="24"/>
                <w:szCs w:val="24"/>
                <w:lang w:eastAsia="zh-CN"/>
              </w:rPr>
              <w:t>（</w:t>
            </w:r>
            <w:r>
              <w:rPr>
                <w:rFonts w:hint="eastAsia" w:ascii="宋体" w:hAnsi="宋体" w:eastAsia="宋体" w:cs="宋体"/>
                <w:i/>
                <w:iCs/>
                <w:spacing w:val="-2"/>
                <w:sz w:val="24"/>
                <w:szCs w:val="24"/>
                <w:lang w:val="en-US" w:eastAsia="zh-CN"/>
              </w:rPr>
              <w:t>适用于接受联合体磋商项目</w:t>
            </w:r>
            <w:r>
              <w:rPr>
                <w:rFonts w:hint="eastAsia" w:ascii="宋体" w:hAnsi="宋体" w:eastAsia="宋体" w:cs="宋体"/>
                <w:spacing w:val="-2"/>
                <w:sz w:val="24"/>
                <w:szCs w:val="24"/>
                <w:lang w:eastAsia="zh-CN"/>
              </w:rPr>
              <w:t>）</w:t>
            </w:r>
          </w:p>
        </w:tc>
        <w:tc>
          <w:tcPr>
            <w:tcW w:w="2268" w:type="pct"/>
            <w:vAlign w:val="center"/>
          </w:tcPr>
          <w:p>
            <w:pPr>
              <w:spacing w:after="50" w:line="360" w:lineRule="auto"/>
              <w:ind w:right="-10" w:rightChars="0"/>
              <w:jc w:val="both"/>
              <w:rPr>
                <w:rFonts w:ascii="Calibri" w:hAnsi="Calibri" w:cs="Times New Roman"/>
                <w:color w:val="auto"/>
                <w:kern w:val="2"/>
                <w:sz w:val="24"/>
                <w:szCs w:val="22"/>
                <w:highlight w:val="none"/>
              </w:rPr>
            </w:pPr>
            <w:r>
              <w:rPr>
                <w:rFonts w:hint="eastAsia" w:ascii="宋体" w:hAnsi="宋体" w:eastAsia="宋体" w:cs="宋体"/>
                <w:spacing w:val="-2"/>
                <w:sz w:val="24"/>
                <w:szCs w:val="24"/>
                <w:highlight w:val="none"/>
                <w:lang w:val="en-US" w:eastAsia="zh-CN"/>
              </w:rPr>
              <w:t>联合体磋商的</w:t>
            </w:r>
            <w:r>
              <w:rPr>
                <w:rFonts w:hint="eastAsia" w:ascii="宋体" w:hAnsi="宋体" w:eastAsia="宋体" w:cs="宋体"/>
                <w:spacing w:val="10"/>
                <w:kern w:val="2"/>
                <w:sz w:val="24"/>
                <w:szCs w:val="24"/>
                <w:highlight w:val="none"/>
                <w:lang w:val="en-US" w:eastAsia="zh-CN" w:bidi="ar-SA"/>
              </w:rPr>
              <w:t>详见</w:t>
            </w: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lang w:val="zh-CN" w:eastAsia="zh-CN"/>
              </w:rPr>
              <w:t>须知正文第</w:t>
            </w:r>
            <w:r>
              <w:rPr>
                <w:rFonts w:hint="eastAsia" w:ascii="宋体" w:hAnsi="宋体" w:eastAsia="宋体" w:cs="宋体"/>
                <w:sz w:val="24"/>
                <w:szCs w:val="24"/>
                <w:highlight w:val="none"/>
                <w:lang w:val="en-US" w:eastAsia="zh-CN"/>
              </w:rPr>
              <w:t>1.5，且</w:t>
            </w:r>
            <w:r>
              <w:rPr>
                <w:rFonts w:hint="eastAsia" w:ascii="宋体" w:hAnsi="宋体" w:eastAsia="宋体" w:cs="宋体"/>
                <w:spacing w:val="10"/>
                <w:kern w:val="2"/>
                <w:sz w:val="24"/>
                <w:szCs w:val="24"/>
                <w:highlight w:val="none"/>
                <w:lang w:val="en-US" w:eastAsia="zh-CN" w:bidi="ar-SA"/>
              </w:rPr>
              <w:t>提</w:t>
            </w:r>
            <w:r>
              <w:rPr>
                <w:rFonts w:ascii="宋体" w:hAnsi="宋体" w:eastAsia="宋体" w:cs="宋体"/>
                <w:spacing w:val="10"/>
                <w:kern w:val="2"/>
                <w:sz w:val="24"/>
                <w:szCs w:val="24"/>
                <w:highlight w:val="none"/>
                <w:lang w:val="en-US" w:eastAsia="zh-CN" w:bidi="ar-SA"/>
              </w:rPr>
              <w:t>供《联合协议》。</w:t>
            </w:r>
          </w:p>
        </w:tc>
        <w:tc>
          <w:tcPr>
            <w:tcW w:w="1524" w:type="pct"/>
            <w:vAlign w:val="center"/>
          </w:tcPr>
          <w:p>
            <w:pPr>
              <w:spacing w:after="50" w:line="360" w:lineRule="auto"/>
              <w:ind w:right="-10" w:rightChars="0"/>
              <w:jc w:val="both"/>
              <w:rPr>
                <w:rFonts w:hint="eastAsia" w:cs="Times New Roman"/>
                <w:color w:val="auto"/>
                <w:kern w:val="2"/>
                <w:sz w:val="24"/>
                <w:szCs w:val="22"/>
                <w:highlight w:val="none"/>
              </w:rPr>
            </w:pPr>
            <w:r>
              <w:rPr>
                <w:rFonts w:ascii="宋体" w:hAnsi="宋体" w:eastAsia="宋体" w:cs="宋体"/>
                <w:spacing w:val="10"/>
                <w:kern w:val="2"/>
                <w:sz w:val="24"/>
                <w:szCs w:val="24"/>
                <w:lang w:val="en-US" w:eastAsia="zh-CN" w:bidi="ar-SA"/>
              </w:rPr>
              <w:t>《联合协议》</w:t>
            </w: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410" w:type="pct"/>
            <w:vAlign w:val="center"/>
          </w:tcPr>
          <w:p>
            <w:pPr>
              <w:adjustRightInd w:val="0"/>
              <w:snapToGrid w:val="0"/>
              <w:spacing w:line="360" w:lineRule="auto"/>
              <w:ind w:right="-10" w:rightChars="0"/>
              <w:jc w:val="center"/>
              <w:rPr>
                <w:rFonts w:cs="Times New Roman"/>
                <w:color w:val="auto"/>
                <w:kern w:val="2"/>
                <w:sz w:val="24"/>
                <w:szCs w:val="22"/>
                <w:highlight w:val="none"/>
              </w:rPr>
            </w:pPr>
            <w:r>
              <w:rPr>
                <w:rFonts w:hint="eastAsia" w:ascii="宋体" w:hAnsi="宋体" w:eastAsia="宋体"/>
                <w:color w:val="auto"/>
                <w:sz w:val="24"/>
                <w:highlight w:val="none"/>
                <w:lang w:val="en-US" w:eastAsia="zh-CN"/>
              </w:rPr>
              <w:t>8</w:t>
            </w:r>
          </w:p>
        </w:tc>
        <w:tc>
          <w:tcPr>
            <w:tcW w:w="796" w:type="pct"/>
            <w:vAlign w:val="center"/>
          </w:tcPr>
          <w:p>
            <w:pPr>
              <w:spacing w:after="50" w:line="360" w:lineRule="auto"/>
              <w:ind w:right="-10" w:rightChars="0"/>
              <w:jc w:val="both"/>
              <w:rPr>
                <w:rFonts w:ascii="Calibri" w:hAnsi="Calibri" w:cs="Times New Roman"/>
                <w:color w:val="auto"/>
                <w:kern w:val="2"/>
                <w:sz w:val="24"/>
                <w:szCs w:val="24"/>
                <w:highlight w:val="none"/>
              </w:rPr>
            </w:pPr>
            <w:r>
              <w:rPr>
                <w:rFonts w:ascii="宋体" w:hAnsi="宋体" w:eastAsia="宋体" w:cs="宋体"/>
                <w:spacing w:val="10"/>
                <w:sz w:val="24"/>
                <w:szCs w:val="24"/>
              </w:rPr>
              <w:t>其他特定资格要求</w:t>
            </w:r>
          </w:p>
        </w:tc>
        <w:tc>
          <w:tcPr>
            <w:tcW w:w="2268" w:type="pct"/>
            <w:vAlign w:val="center"/>
          </w:tcPr>
          <w:p>
            <w:pPr>
              <w:spacing w:after="50" w:line="360" w:lineRule="auto"/>
              <w:ind w:right="-10" w:rightChars="0"/>
              <w:jc w:val="both"/>
              <w:rPr>
                <w:rFonts w:ascii="Calibri" w:hAnsi="Calibri" w:cs="Times New Roman"/>
                <w:color w:val="auto"/>
                <w:kern w:val="2"/>
                <w:sz w:val="24"/>
                <w:szCs w:val="22"/>
                <w:highlight w:val="none"/>
              </w:rPr>
            </w:pPr>
            <w:r>
              <w:rPr>
                <w:rFonts w:ascii="宋体" w:hAnsi="宋体" w:eastAsia="宋体" w:cs="宋体"/>
                <w:spacing w:val="10"/>
                <w:sz w:val="24"/>
                <w:szCs w:val="24"/>
              </w:rPr>
              <w:t>如有，见第一章《</w:t>
            </w:r>
            <w:r>
              <w:rPr>
                <w:rFonts w:hint="eastAsia" w:ascii="宋体" w:hAnsi="宋体" w:eastAsia="宋体" w:cs="宋体"/>
                <w:spacing w:val="10"/>
                <w:sz w:val="24"/>
                <w:szCs w:val="24"/>
                <w:lang w:val="en-US" w:eastAsia="zh-CN"/>
              </w:rPr>
              <w:t>磋商</w:t>
            </w:r>
            <w:r>
              <w:rPr>
                <w:rFonts w:ascii="宋体" w:hAnsi="宋体" w:eastAsia="宋体" w:cs="宋体"/>
                <w:spacing w:val="10"/>
                <w:sz w:val="24"/>
                <w:szCs w:val="24"/>
              </w:rPr>
              <w:t>邀请》</w:t>
            </w:r>
          </w:p>
        </w:tc>
        <w:tc>
          <w:tcPr>
            <w:tcW w:w="1524" w:type="pct"/>
            <w:vAlign w:val="center"/>
          </w:tcPr>
          <w:p>
            <w:pPr>
              <w:spacing w:after="50" w:line="360" w:lineRule="auto"/>
              <w:ind w:right="-10" w:rightChars="0"/>
              <w:jc w:val="both"/>
              <w:rPr>
                <w:rFonts w:hint="eastAsia" w:cs="Times New Roman"/>
                <w:color w:val="auto"/>
                <w:kern w:val="2"/>
                <w:sz w:val="24"/>
                <w:szCs w:val="28"/>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adjustRightInd w:val="0"/>
              <w:snapToGrid w:val="0"/>
              <w:spacing w:line="360" w:lineRule="auto"/>
              <w:ind w:right="-10" w:rightChars="0"/>
              <w:jc w:val="center"/>
              <w:rPr>
                <w:rFonts w:cs="Times New Roman"/>
                <w:color w:val="auto"/>
                <w:kern w:val="2"/>
                <w:sz w:val="24"/>
                <w:szCs w:val="22"/>
                <w:highlight w:val="none"/>
              </w:rPr>
            </w:pPr>
            <w:r>
              <w:rPr>
                <w:rFonts w:hint="eastAsia" w:cs="Times New Roman" w:asciiTheme="minorEastAsia" w:hAnsiTheme="minorEastAsia" w:eastAsiaTheme="minorEastAsia"/>
                <w:color w:val="auto"/>
                <w:kern w:val="2"/>
                <w:sz w:val="24"/>
                <w:szCs w:val="22"/>
                <w:highlight w:val="none"/>
              </w:rPr>
              <w:t>9</w:t>
            </w:r>
          </w:p>
        </w:tc>
        <w:tc>
          <w:tcPr>
            <w:tcW w:w="796" w:type="pct"/>
            <w:vAlign w:val="center"/>
          </w:tcPr>
          <w:p>
            <w:pPr>
              <w:adjustRightInd w:val="0"/>
              <w:snapToGrid w:val="0"/>
              <w:spacing w:line="360" w:lineRule="auto"/>
              <w:ind w:right="-10" w:rightChars="0"/>
              <w:jc w:val="center"/>
              <w:rPr>
                <w:rFonts w:ascii="Calibri" w:hAnsi="Calibri" w:cs="Times New Roman"/>
                <w:color w:val="auto"/>
                <w:kern w:val="2"/>
                <w:sz w:val="24"/>
                <w:szCs w:val="24"/>
                <w:highlight w:val="none"/>
              </w:rPr>
            </w:pPr>
            <w:r>
              <w:rPr>
                <w:rFonts w:hint="eastAsia" w:cs="Times New Roman"/>
                <w:color w:val="auto"/>
                <w:kern w:val="2"/>
                <w:sz w:val="24"/>
                <w:highlight w:val="none"/>
              </w:rPr>
              <w:t>授权书</w:t>
            </w:r>
          </w:p>
        </w:tc>
        <w:tc>
          <w:tcPr>
            <w:tcW w:w="2268" w:type="pct"/>
            <w:vAlign w:val="center"/>
          </w:tcPr>
          <w:p>
            <w:pPr>
              <w:adjustRightInd w:val="0"/>
              <w:snapToGrid w:val="0"/>
              <w:spacing w:line="360" w:lineRule="auto"/>
              <w:ind w:right="-10" w:rightChars="0"/>
              <w:jc w:val="left"/>
              <w:rPr>
                <w:rFonts w:ascii="Calibri" w:hAnsi="Calibri" w:cs="Times New Roman"/>
                <w:color w:val="auto"/>
                <w:kern w:val="2"/>
                <w:sz w:val="24"/>
                <w:szCs w:val="22"/>
                <w:highlight w:val="none"/>
              </w:rPr>
            </w:pPr>
            <w:r>
              <w:rPr>
                <w:rFonts w:hint="eastAsia" w:cs="Times New Roman"/>
                <w:color w:val="auto"/>
                <w:kern w:val="2"/>
                <w:sz w:val="24"/>
                <w:szCs w:val="22"/>
                <w:highlight w:val="none"/>
              </w:rPr>
              <w:t>符合</w:t>
            </w:r>
            <w:r>
              <w:rPr>
                <w:rFonts w:hint="eastAsia" w:cs="Times New Roman"/>
                <w:color w:val="auto"/>
                <w:kern w:val="2"/>
                <w:sz w:val="24"/>
                <w:szCs w:val="22"/>
                <w:highlight w:val="none"/>
                <w:lang w:val="en-US" w:eastAsia="zh-CN"/>
              </w:rPr>
              <w:t>磋商</w:t>
            </w:r>
            <w:r>
              <w:rPr>
                <w:rFonts w:hint="eastAsia" w:cs="Times New Roman"/>
                <w:color w:val="auto"/>
                <w:kern w:val="2"/>
                <w:sz w:val="24"/>
                <w:szCs w:val="22"/>
                <w:highlight w:val="none"/>
              </w:rPr>
              <w:t>文件要求。</w:t>
            </w:r>
          </w:p>
        </w:tc>
        <w:tc>
          <w:tcPr>
            <w:tcW w:w="1524" w:type="pct"/>
            <w:vAlign w:val="center"/>
          </w:tcPr>
          <w:p>
            <w:pPr>
              <w:adjustRightInd w:val="0"/>
              <w:snapToGrid w:val="0"/>
              <w:spacing w:line="360" w:lineRule="auto"/>
              <w:ind w:right="-10" w:rightChars="0"/>
              <w:jc w:val="left"/>
              <w:rPr>
                <w:rFonts w:hint="eastAsia" w:cs="Times New Roman"/>
                <w:color w:val="auto"/>
                <w:kern w:val="2"/>
                <w:sz w:val="24"/>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adjustRightInd w:val="0"/>
              <w:snapToGrid w:val="0"/>
              <w:spacing w:line="360" w:lineRule="auto"/>
              <w:ind w:right="-10" w:rightChars="0"/>
              <w:jc w:val="center"/>
              <w:rPr>
                <w:rFonts w:cs="Times New Roman"/>
                <w:color w:val="auto"/>
                <w:kern w:val="2"/>
                <w:sz w:val="24"/>
                <w:szCs w:val="22"/>
                <w:highlight w:val="none"/>
              </w:rPr>
            </w:pPr>
            <w:r>
              <w:rPr>
                <w:rFonts w:hint="eastAsia" w:cs="Times New Roman" w:asciiTheme="minorEastAsia" w:hAnsiTheme="minorEastAsia" w:eastAsiaTheme="minorEastAsia"/>
                <w:color w:val="auto"/>
                <w:kern w:val="2"/>
                <w:sz w:val="24"/>
                <w:szCs w:val="22"/>
                <w:highlight w:val="none"/>
              </w:rPr>
              <w:t>10</w:t>
            </w:r>
          </w:p>
        </w:tc>
        <w:tc>
          <w:tcPr>
            <w:tcW w:w="796" w:type="pct"/>
            <w:vAlign w:val="center"/>
          </w:tcPr>
          <w:p>
            <w:pPr>
              <w:adjustRightInd w:val="0"/>
              <w:snapToGrid w:val="0"/>
              <w:spacing w:line="360" w:lineRule="auto"/>
              <w:ind w:right="-10" w:rightChars="0"/>
              <w:jc w:val="center"/>
              <w:rPr>
                <w:rFonts w:ascii="Calibri" w:hAnsi="Calibri" w:cs="Times New Roman"/>
                <w:color w:val="auto"/>
                <w:kern w:val="2"/>
                <w:sz w:val="24"/>
                <w:szCs w:val="24"/>
                <w:highlight w:val="none"/>
              </w:rPr>
            </w:pPr>
            <w:r>
              <w:rPr>
                <w:rFonts w:hint="eastAsia" w:cs="Times New Roman"/>
                <w:color w:val="auto"/>
                <w:kern w:val="2"/>
                <w:sz w:val="24"/>
                <w:highlight w:val="none"/>
                <w:lang w:val="en-US" w:eastAsia="zh-CN"/>
              </w:rPr>
              <w:t>磋商</w:t>
            </w:r>
            <w:r>
              <w:rPr>
                <w:rFonts w:hint="eastAsia" w:cs="Times New Roman"/>
                <w:color w:val="auto"/>
                <w:kern w:val="2"/>
                <w:sz w:val="24"/>
                <w:highlight w:val="none"/>
              </w:rPr>
              <w:t>响应函</w:t>
            </w:r>
          </w:p>
        </w:tc>
        <w:tc>
          <w:tcPr>
            <w:tcW w:w="2268" w:type="pct"/>
            <w:vAlign w:val="center"/>
          </w:tcPr>
          <w:p>
            <w:pPr>
              <w:adjustRightInd w:val="0"/>
              <w:snapToGrid w:val="0"/>
              <w:spacing w:line="360" w:lineRule="auto"/>
              <w:ind w:right="-10" w:rightChars="0"/>
              <w:jc w:val="left"/>
              <w:rPr>
                <w:rFonts w:ascii="Calibri" w:hAnsi="Calibri" w:cs="Times New Roman"/>
                <w:color w:val="auto"/>
                <w:kern w:val="2"/>
                <w:sz w:val="24"/>
                <w:szCs w:val="22"/>
                <w:highlight w:val="none"/>
              </w:rPr>
            </w:pPr>
            <w:r>
              <w:rPr>
                <w:rFonts w:hint="eastAsia" w:cs="Times New Roman"/>
                <w:color w:val="auto"/>
                <w:kern w:val="2"/>
                <w:sz w:val="24"/>
                <w:szCs w:val="22"/>
                <w:highlight w:val="none"/>
              </w:rPr>
              <w:t>符合</w:t>
            </w:r>
            <w:r>
              <w:rPr>
                <w:rFonts w:hint="eastAsia" w:cs="Times New Roman"/>
                <w:color w:val="auto"/>
                <w:kern w:val="2"/>
                <w:sz w:val="24"/>
                <w:szCs w:val="22"/>
                <w:highlight w:val="none"/>
                <w:lang w:val="en-US" w:eastAsia="zh-CN"/>
              </w:rPr>
              <w:t>磋商</w:t>
            </w:r>
            <w:r>
              <w:rPr>
                <w:rFonts w:hint="eastAsia" w:cs="Times New Roman"/>
                <w:color w:val="auto"/>
                <w:kern w:val="2"/>
                <w:sz w:val="24"/>
                <w:szCs w:val="22"/>
                <w:highlight w:val="none"/>
              </w:rPr>
              <w:t>文件要求。</w:t>
            </w:r>
          </w:p>
        </w:tc>
        <w:tc>
          <w:tcPr>
            <w:tcW w:w="1524" w:type="pct"/>
            <w:vAlign w:val="center"/>
          </w:tcPr>
          <w:p>
            <w:pPr>
              <w:adjustRightInd w:val="0"/>
              <w:snapToGrid w:val="0"/>
              <w:spacing w:line="360" w:lineRule="auto"/>
              <w:ind w:right="-10" w:rightChars="0"/>
              <w:jc w:val="left"/>
              <w:rPr>
                <w:rFonts w:hint="eastAsia" w:cs="Times New Roman"/>
                <w:color w:val="auto"/>
                <w:kern w:val="2"/>
                <w:sz w:val="24"/>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adjustRightInd w:val="0"/>
              <w:snapToGrid w:val="0"/>
              <w:spacing w:line="360" w:lineRule="auto"/>
              <w:ind w:right="-10" w:rightChars="0"/>
              <w:jc w:val="center"/>
              <w:rPr>
                <w:rFonts w:cs="Times New Roman"/>
                <w:color w:val="auto"/>
                <w:kern w:val="2"/>
                <w:sz w:val="24"/>
                <w:szCs w:val="22"/>
                <w:highlight w:val="none"/>
              </w:rPr>
            </w:pPr>
            <w:r>
              <w:rPr>
                <w:rFonts w:hint="eastAsia" w:ascii="宋体" w:hAnsi="宋体" w:eastAsia="宋体"/>
                <w:color w:val="auto"/>
                <w:sz w:val="24"/>
                <w:highlight w:val="none"/>
              </w:rPr>
              <w:t>11</w:t>
            </w:r>
          </w:p>
        </w:tc>
        <w:tc>
          <w:tcPr>
            <w:tcW w:w="796" w:type="pct"/>
            <w:vAlign w:val="center"/>
          </w:tcPr>
          <w:p>
            <w:pPr>
              <w:spacing w:after="50" w:line="360" w:lineRule="auto"/>
              <w:ind w:right="-10" w:rightChars="0"/>
              <w:jc w:val="center"/>
              <w:rPr>
                <w:rFonts w:ascii="Calibri" w:hAnsi="Calibri" w:cs="Times New Roman"/>
                <w:color w:val="auto"/>
                <w:kern w:val="2"/>
                <w:sz w:val="24"/>
                <w:szCs w:val="24"/>
                <w:highlight w:val="none"/>
              </w:rPr>
            </w:pPr>
            <w:r>
              <w:rPr>
                <w:rFonts w:hint="eastAsia" w:asciiTheme="minorEastAsia" w:hAnsiTheme="minorEastAsia" w:eastAsiaTheme="minorEastAsia"/>
                <w:color w:val="auto"/>
                <w:sz w:val="24"/>
                <w:szCs w:val="28"/>
                <w:highlight w:val="none"/>
                <w:lang w:val="en-US" w:eastAsia="zh-CN"/>
              </w:rPr>
              <w:t>磋商</w:t>
            </w:r>
            <w:r>
              <w:rPr>
                <w:rFonts w:hint="eastAsia" w:asciiTheme="minorEastAsia" w:hAnsiTheme="minorEastAsia" w:eastAsiaTheme="minorEastAsia"/>
                <w:color w:val="auto"/>
                <w:sz w:val="24"/>
                <w:szCs w:val="28"/>
                <w:highlight w:val="none"/>
              </w:rPr>
              <w:t>报价</w:t>
            </w:r>
          </w:p>
        </w:tc>
        <w:tc>
          <w:tcPr>
            <w:tcW w:w="2268" w:type="pct"/>
            <w:vAlign w:val="center"/>
          </w:tcPr>
          <w:p>
            <w:pPr>
              <w:spacing w:after="50" w:line="360" w:lineRule="auto"/>
              <w:ind w:right="-10" w:rightChars="0"/>
              <w:jc w:val="both"/>
              <w:rPr>
                <w:rFonts w:ascii="Calibri" w:hAnsi="Calibri" w:cs="Times New Roman"/>
                <w:color w:val="auto"/>
                <w:kern w:val="2"/>
                <w:sz w:val="24"/>
                <w:szCs w:val="22"/>
                <w:highlight w:val="none"/>
              </w:rPr>
            </w:pPr>
            <w:r>
              <w:rPr>
                <w:rFonts w:hint="eastAsia" w:asciiTheme="minorEastAsia" w:hAnsiTheme="minorEastAsia" w:eastAsiaTheme="minorEastAsia"/>
                <w:color w:val="auto"/>
                <w:sz w:val="24"/>
                <w:szCs w:val="28"/>
                <w:highlight w:val="none"/>
              </w:rPr>
              <w:t>符合</w:t>
            </w:r>
            <w:r>
              <w:rPr>
                <w:rFonts w:hint="eastAsia" w:cs="Times New Roman"/>
                <w:color w:val="auto"/>
                <w:kern w:val="2"/>
                <w:sz w:val="24"/>
                <w:szCs w:val="22"/>
                <w:highlight w:val="none"/>
                <w:lang w:val="en-US" w:eastAsia="zh-CN"/>
              </w:rPr>
              <w:t>磋商</w:t>
            </w:r>
            <w:r>
              <w:rPr>
                <w:rFonts w:hint="eastAsia"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lang w:val="en-US" w:eastAsia="zh-CN"/>
              </w:rPr>
              <w:t>要求</w:t>
            </w:r>
          </w:p>
        </w:tc>
        <w:tc>
          <w:tcPr>
            <w:tcW w:w="1524" w:type="pct"/>
            <w:vAlign w:val="center"/>
          </w:tcPr>
          <w:p>
            <w:pPr>
              <w:adjustRightInd w:val="0"/>
              <w:snapToGrid w:val="0"/>
              <w:spacing w:line="360" w:lineRule="auto"/>
              <w:ind w:right="-10" w:rightChars="0"/>
              <w:jc w:val="center"/>
              <w:rPr>
                <w:rFonts w:hint="eastAsia" w:cs="Times New Roman"/>
                <w:color w:val="auto"/>
                <w:kern w:val="2"/>
                <w:sz w:val="24"/>
                <w:szCs w:val="22"/>
                <w:highlight w:val="none"/>
              </w:rPr>
            </w:pP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pPr>
              <w:adjustRightInd w:val="0"/>
              <w:snapToGrid w:val="0"/>
              <w:spacing w:line="360" w:lineRule="auto"/>
              <w:ind w:right="-10" w:rightChars="0"/>
              <w:jc w:val="center"/>
              <w:rPr>
                <w:rFonts w:cs="Times New Roman"/>
                <w:color w:val="auto"/>
                <w:kern w:val="2"/>
                <w:sz w:val="24"/>
                <w:szCs w:val="22"/>
                <w:highlight w:val="none"/>
              </w:rPr>
            </w:pPr>
            <w:r>
              <w:rPr>
                <w:rFonts w:hint="eastAsia" w:cs="Times New Roman" w:asciiTheme="minorEastAsia" w:hAnsiTheme="minorEastAsia" w:eastAsiaTheme="minorEastAsia"/>
                <w:color w:val="auto"/>
                <w:kern w:val="2"/>
                <w:sz w:val="24"/>
                <w:szCs w:val="22"/>
                <w:highlight w:val="none"/>
                <w:lang w:val="en-US" w:eastAsia="zh-CN"/>
              </w:rPr>
              <w:t>...</w:t>
            </w:r>
          </w:p>
        </w:tc>
        <w:tc>
          <w:tcPr>
            <w:tcW w:w="796" w:type="pct"/>
            <w:vAlign w:val="center"/>
          </w:tcPr>
          <w:p>
            <w:pPr>
              <w:adjustRightInd w:val="0"/>
              <w:snapToGrid w:val="0"/>
              <w:spacing w:line="360" w:lineRule="auto"/>
              <w:ind w:right="-10" w:rightChars="0"/>
              <w:jc w:val="center"/>
              <w:rPr>
                <w:rFonts w:ascii="Calibri" w:hAnsi="Calibri" w:cs="Times New Roman"/>
                <w:color w:val="auto"/>
                <w:kern w:val="2"/>
                <w:sz w:val="24"/>
                <w:szCs w:val="24"/>
                <w:highlight w:val="none"/>
              </w:rPr>
            </w:pPr>
            <w:r>
              <w:rPr>
                <w:rFonts w:hint="eastAsia" w:cs="Times New Roman" w:asciiTheme="minorEastAsia" w:hAnsiTheme="minorEastAsia" w:eastAsiaTheme="minorEastAsia"/>
                <w:color w:val="auto"/>
                <w:kern w:val="2"/>
                <w:sz w:val="24"/>
                <w:szCs w:val="22"/>
                <w:highlight w:val="none"/>
                <w:lang w:val="en-US" w:eastAsia="zh-CN"/>
              </w:rPr>
              <w:t>...</w:t>
            </w:r>
          </w:p>
        </w:tc>
        <w:tc>
          <w:tcPr>
            <w:tcW w:w="2268" w:type="pct"/>
            <w:vAlign w:val="center"/>
          </w:tcPr>
          <w:p>
            <w:pPr>
              <w:adjustRightInd w:val="0"/>
              <w:snapToGrid w:val="0"/>
              <w:spacing w:line="360" w:lineRule="auto"/>
              <w:ind w:right="-10" w:rightChars="0"/>
              <w:jc w:val="left"/>
              <w:rPr>
                <w:rFonts w:ascii="Calibri" w:hAnsi="Calibri" w:cs="Times New Roman"/>
                <w:color w:val="auto"/>
                <w:kern w:val="2"/>
                <w:sz w:val="24"/>
                <w:szCs w:val="22"/>
                <w:highlight w:val="none"/>
              </w:rPr>
            </w:pPr>
            <w:r>
              <w:rPr>
                <w:rFonts w:hint="eastAsia" w:cs="Times New Roman" w:asciiTheme="minorEastAsia" w:hAnsiTheme="minorEastAsia" w:eastAsiaTheme="minorEastAsia"/>
                <w:color w:val="auto"/>
                <w:kern w:val="2"/>
                <w:sz w:val="24"/>
                <w:szCs w:val="22"/>
                <w:highlight w:val="none"/>
                <w:lang w:val="en-US" w:eastAsia="zh-CN"/>
              </w:rPr>
              <w:t>...</w:t>
            </w:r>
          </w:p>
        </w:tc>
        <w:tc>
          <w:tcPr>
            <w:tcW w:w="1524" w:type="pct"/>
            <w:vAlign w:val="center"/>
          </w:tcPr>
          <w:p>
            <w:pPr>
              <w:adjustRightInd w:val="0"/>
              <w:snapToGrid w:val="0"/>
              <w:spacing w:line="360" w:lineRule="auto"/>
              <w:ind w:right="-10" w:rightChars="0"/>
              <w:jc w:val="left"/>
              <w:rPr>
                <w:rFonts w:hint="eastAsia" w:asciiTheme="majorEastAsia" w:hAnsiTheme="majorEastAsia" w:eastAsiaTheme="maj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475" w:type="pct"/>
            <w:gridSpan w:val="3"/>
            <w:tcBorders>
              <w:bottom w:val="single" w:color="auto" w:sz="4" w:space="0"/>
            </w:tcBorders>
            <w:vAlign w:val="center"/>
          </w:tcPr>
          <w:p>
            <w:pPr>
              <w:adjustRightInd w:val="0"/>
              <w:snapToGrid w:val="0"/>
              <w:ind w:right="-10"/>
              <w:jc w:val="left"/>
              <w:rPr>
                <w:rFonts w:ascii="Calibri" w:hAnsi="Calibri" w:cs="Times New Roman"/>
                <w:color w:val="auto"/>
                <w:kern w:val="2"/>
                <w:sz w:val="24"/>
                <w:szCs w:val="22"/>
                <w:highlight w:val="none"/>
              </w:rPr>
            </w:pPr>
            <w:r>
              <w:rPr>
                <w:rFonts w:hint="eastAsia" w:ascii="Calibri" w:hAnsi="Calibri" w:cs="Times New Roman"/>
                <w:color w:val="auto"/>
                <w:kern w:val="2"/>
                <w:sz w:val="24"/>
                <w:szCs w:val="22"/>
                <w:highlight w:val="none"/>
              </w:rPr>
              <w:t>评审指标通过标准：供应商必须通过上述全部指标。</w:t>
            </w:r>
          </w:p>
        </w:tc>
        <w:tc>
          <w:tcPr>
            <w:tcW w:w="1524" w:type="pct"/>
            <w:tcBorders>
              <w:bottom w:val="single" w:color="auto" w:sz="4" w:space="0"/>
            </w:tcBorders>
            <w:vAlign w:val="center"/>
          </w:tcPr>
          <w:p>
            <w:pPr>
              <w:adjustRightInd w:val="0"/>
              <w:snapToGrid w:val="0"/>
              <w:ind w:right="-10"/>
              <w:jc w:val="left"/>
              <w:rPr>
                <w:rFonts w:hint="eastAsia" w:ascii="Calibri" w:hAnsi="Calibri" w:cs="Times New Roman"/>
                <w:color w:val="auto"/>
                <w:kern w:val="2"/>
                <w:sz w:val="24"/>
                <w:szCs w:val="22"/>
                <w:highlight w:val="none"/>
              </w:rPr>
            </w:pPr>
          </w:p>
        </w:tc>
      </w:tr>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b/>
          <w:bCs/>
          <w:color w:val="auto"/>
          <w:sz w:val="24"/>
          <w:highlight w:val="none"/>
        </w:rPr>
        <w:t>初审指标通过标准：</w:t>
      </w:r>
      <w:r>
        <w:rPr>
          <w:rFonts w:hint="eastAsia" w:asciiTheme="minorEastAsia" w:hAnsiTheme="minorEastAsia" w:eastAsiaTheme="minorEastAsia"/>
          <w:color w:val="auto"/>
          <w:sz w:val="24"/>
          <w:highlight w:val="none"/>
        </w:rPr>
        <w:t>供应商必须通过初审表中的全部评审指标。</w:t>
      </w:r>
    </w:p>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2.2综合评分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磋商小组按照下表对</w:t>
      </w:r>
      <w:r>
        <w:rPr>
          <w:rFonts w:hint="eastAsia"/>
          <w:color w:val="auto"/>
          <w:sz w:val="24"/>
          <w:highlight w:val="none"/>
        </w:rPr>
        <w:t>进入综合评分的所有供应商的</w:t>
      </w:r>
      <w:r>
        <w:rPr>
          <w:rFonts w:hint="eastAsia" w:asciiTheme="minorEastAsia" w:hAnsiTheme="minorEastAsia" w:eastAsiaTheme="minorEastAsia"/>
          <w:color w:val="auto"/>
          <w:sz w:val="24"/>
          <w:highlight w:val="none"/>
        </w:rPr>
        <w:t>响应文件进行综合评分。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本项目综合评分满分为1</w:t>
      </w:r>
      <w:r>
        <w:rPr>
          <w:rFonts w:asciiTheme="minorEastAsia" w:hAnsiTheme="minorEastAsia" w:eastAsiaTheme="minorEastAsia"/>
          <w:color w:val="auto"/>
          <w:sz w:val="24"/>
          <w:highlight w:val="none"/>
        </w:rPr>
        <w:t>00</w:t>
      </w:r>
      <w:r>
        <w:rPr>
          <w:rFonts w:hint="eastAsia" w:asciiTheme="minorEastAsia" w:hAnsiTheme="minorEastAsia" w:eastAsiaTheme="minorEastAsia"/>
          <w:color w:val="auto"/>
          <w:sz w:val="24"/>
          <w:highlight w:val="none"/>
        </w:rPr>
        <w:t>分，其中：技术资信分值占总分值的权重为</w:t>
      </w:r>
      <w:r>
        <w:rPr>
          <w:rFonts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rPr>
        <w:t>%，价格分值占总分值的权重为</w:t>
      </w:r>
      <w:r>
        <w:rPr>
          <w:rFonts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rPr>
        <w:t>%。具体评分细则如下：</w:t>
      </w:r>
    </w:p>
    <w:tbl>
      <w:tblPr>
        <w:tblStyle w:val="5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8"/>
        <w:gridCol w:w="1720"/>
        <w:gridCol w:w="3745"/>
        <w:gridCol w:w="1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867"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类别</w:t>
            </w: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评分内容</w:t>
            </w: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评分标准</w:t>
            </w:r>
          </w:p>
        </w:tc>
        <w:tc>
          <w:tcPr>
            <w:tcW w:w="925"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分值范围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7" w:type="pct"/>
            <w:vMerge w:val="restart"/>
            <w:tcBorders>
              <w:top w:val="single" w:color="auto" w:sz="4" w:space="0"/>
              <w:left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技术资信分</w:t>
            </w:r>
          </w:p>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w:t>
            </w: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Cs/>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bCs/>
                <w:color w:val="auto"/>
                <w:sz w:val="24"/>
                <w:highlight w:val="none"/>
              </w:rPr>
            </w:pPr>
          </w:p>
        </w:tc>
        <w:tc>
          <w:tcPr>
            <w:tcW w:w="925"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7"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5"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7"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5"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7"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5"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7"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Cs/>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Theme="minorEastAsia" w:hAnsiTheme="minorEastAsia" w:eastAsiaTheme="minorEastAsia"/>
                <w:color w:val="auto"/>
                <w:sz w:val="24"/>
                <w:highlight w:val="none"/>
              </w:rPr>
            </w:pPr>
          </w:p>
        </w:tc>
        <w:tc>
          <w:tcPr>
            <w:tcW w:w="925"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7" w:type="pct"/>
            <w:tcBorders>
              <w:left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价格分</w:t>
            </w:r>
          </w:p>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w:t>
            </w:r>
          </w:p>
        </w:tc>
        <w:tc>
          <w:tcPr>
            <w:tcW w:w="4132" w:type="pct"/>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价格分统一采用低价优先法，即满足磋商文件要求且最后报价最低的供应商的价格为磋商基准价，其价格分为满分</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分。其他供应商的价格分统一按照下列公式计算：</w:t>
            </w:r>
          </w:p>
          <w:p>
            <w:pPr>
              <w:spacing w:line="360" w:lineRule="auto"/>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磋商报价得分＝（磋商基准价/</w:t>
            </w:r>
            <w:r>
              <w:rPr>
                <w:rFonts w:hint="eastAsia"/>
                <w:color w:val="auto"/>
                <w:sz w:val="24"/>
                <w:highlight w:val="none"/>
              </w:rPr>
              <w:t>最后磋商</w:t>
            </w:r>
            <w:r>
              <w:rPr>
                <w:rFonts w:hint="eastAsia" w:asciiTheme="minorEastAsia" w:hAnsiTheme="minorEastAsia" w:eastAsiaTheme="minorEastAsia"/>
                <w:color w:val="auto"/>
                <w:sz w:val="24"/>
                <w:highlight w:val="none"/>
              </w:rPr>
              <w:t>报价）×</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％×100</w:t>
            </w:r>
          </w:p>
        </w:tc>
      </w:tr>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分值汇总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1）磋商小组各成员应当独立对每个有效响应的文件进行评价、打分，然后汇总每个供应商每项评分因素的得分，再取各位评委评分之平均值，四舍五入保留至小数点后两位数，得到该供应商的技术资信分。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2）将每个供应商的技术资信分加上根据上述标准计算出的价格分，即为该供应商的综合总得分。</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42" w:name="_Toc31277"/>
      <w:r>
        <w:rPr>
          <w:rFonts w:hint="eastAsia" w:asciiTheme="minorEastAsia" w:hAnsiTheme="minorEastAsia" w:eastAsiaTheme="minorEastAsia"/>
          <w:b/>
          <w:color w:val="auto"/>
          <w:sz w:val="28"/>
          <w:highlight w:val="none"/>
        </w:rPr>
        <w:t xml:space="preserve">第五章  </w:t>
      </w:r>
      <w:r>
        <w:rPr>
          <w:rFonts w:asciiTheme="minorEastAsia" w:hAnsiTheme="minorEastAsia" w:eastAsiaTheme="minorEastAsia"/>
          <w:b/>
          <w:color w:val="auto"/>
          <w:sz w:val="28"/>
          <w:highlight w:val="none"/>
        </w:rPr>
        <w:t>政府采购合同</w:t>
      </w:r>
      <w:bookmarkEnd w:id="42"/>
    </w:p>
    <w:p>
      <w:pPr>
        <w:keepNext/>
        <w:keepLines/>
        <w:snapToGrid w:val="0"/>
        <w:spacing w:before="312" w:beforeLines="100" w:after="312" w:afterLines="100" w:line="360" w:lineRule="auto"/>
        <w:jc w:val="center"/>
        <w:outlineLvl w:val="1"/>
        <w:rPr>
          <w:rFonts w:cs="宋体"/>
          <w:b/>
          <w:bCs/>
          <w:color w:val="auto"/>
          <w:sz w:val="21"/>
          <w:szCs w:val="21"/>
        </w:rPr>
      </w:pPr>
      <w:bookmarkStart w:id="43" w:name="_Toc9907"/>
      <w:bookmarkStart w:id="44" w:name="_Toc130919120"/>
      <w:bookmarkStart w:id="45" w:name="_Toc28799376"/>
      <w:r>
        <w:rPr>
          <w:rFonts w:hint="eastAsia" w:cs="宋体"/>
          <w:b/>
          <w:bCs/>
          <w:color w:val="auto"/>
          <w:sz w:val="21"/>
          <w:szCs w:val="21"/>
        </w:rPr>
        <w:t>第一节  合同协议书</w:t>
      </w:r>
      <w:bookmarkEnd w:id="43"/>
      <w:bookmarkEnd w:id="44"/>
      <w:bookmarkEnd w:id="45"/>
    </w:p>
    <w:p>
      <w:pPr>
        <w:spacing w:line="360" w:lineRule="auto"/>
        <w:rPr>
          <w:rFonts w:cs="宋体"/>
          <w:b/>
          <w:color w:val="auto"/>
          <w:sz w:val="24"/>
          <w:szCs w:val="24"/>
          <w:u w:val="single"/>
        </w:rPr>
      </w:pPr>
      <w:r>
        <w:rPr>
          <w:rFonts w:hint="eastAsia" w:cs="宋体"/>
          <w:b/>
          <w:color w:val="auto"/>
          <w:sz w:val="24"/>
          <w:szCs w:val="24"/>
        </w:rPr>
        <w:t>发包人（全称）：</w:t>
      </w:r>
      <w:r>
        <w:rPr>
          <w:rFonts w:hint="eastAsia" w:cs="宋体"/>
          <w:b/>
          <w:color w:val="auto"/>
          <w:sz w:val="24"/>
          <w:szCs w:val="24"/>
          <w:u w:val="single"/>
        </w:rPr>
        <w:t xml:space="preserve">        </w:t>
      </w:r>
    </w:p>
    <w:p>
      <w:pPr>
        <w:spacing w:line="360" w:lineRule="auto"/>
        <w:rPr>
          <w:rFonts w:cs="宋体"/>
          <w:b/>
          <w:color w:val="auto"/>
          <w:sz w:val="24"/>
          <w:szCs w:val="24"/>
          <w:u w:val="single"/>
        </w:rPr>
      </w:pPr>
      <w:r>
        <w:rPr>
          <w:rFonts w:hint="eastAsia" w:cs="宋体"/>
          <w:b/>
          <w:color w:val="auto"/>
          <w:sz w:val="24"/>
          <w:szCs w:val="24"/>
        </w:rPr>
        <w:t>承包人（全称）：</w:t>
      </w:r>
      <w:r>
        <w:rPr>
          <w:rFonts w:hint="eastAsia" w:cs="宋体"/>
          <w:b/>
          <w:color w:val="auto"/>
          <w:sz w:val="24"/>
          <w:szCs w:val="24"/>
          <w:u w:val="single"/>
        </w:rPr>
        <w:t xml:space="preserve">        </w:t>
      </w:r>
    </w:p>
    <w:p>
      <w:pPr>
        <w:spacing w:line="360" w:lineRule="auto"/>
        <w:rPr>
          <w:rFonts w:ascii="Times New Roman" w:hAnsi="Times New Roman" w:eastAsia="仿宋_GB2312" w:cs="Times New Roman"/>
          <w:b/>
          <w:color w:val="auto"/>
          <w:kern w:val="2"/>
          <w:sz w:val="30"/>
          <w:szCs w:val="30"/>
          <w:u w:val="single"/>
        </w:rPr>
      </w:pPr>
    </w:p>
    <w:p>
      <w:pPr>
        <w:snapToGrid w:val="0"/>
        <w:spacing w:line="360" w:lineRule="auto"/>
        <w:ind w:firstLine="420" w:firstLineChars="200"/>
        <w:rPr>
          <w:rFonts w:cs="宋体"/>
          <w:color w:val="auto"/>
          <w:sz w:val="21"/>
          <w:szCs w:val="21"/>
        </w:rPr>
      </w:pPr>
      <w:r>
        <w:rPr>
          <w:rFonts w:hint="eastAsia" w:cs="宋体"/>
          <w:color w:val="auto"/>
          <w:sz w:val="21"/>
          <w:szCs w:val="21"/>
        </w:rPr>
        <w:t>根据《中华人民共和国民法典》《中华人民共和国建筑法》及有关法律规定，遵循平等、自愿、公平和诚实信用的原则，双方就</w:t>
      </w:r>
      <w:r>
        <w:rPr>
          <w:rFonts w:hint="eastAsia" w:cs="宋体"/>
          <w:color w:val="auto"/>
          <w:sz w:val="21"/>
          <w:szCs w:val="21"/>
          <w:u w:val="single"/>
        </w:rPr>
        <w:t xml:space="preserve">                       </w:t>
      </w:r>
      <w:r>
        <w:rPr>
          <w:rFonts w:hint="eastAsia" w:cs="宋体"/>
          <w:color w:val="auto"/>
          <w:sz w:val="21"/>
          <w:szCs w:val="21"/>
        </w:rPr>
        <w:t>工程施工及有关事项协商一致，共同达成如下协议：</w:t>
      </w:r>
    </w:p>
    <w:p>
      <w:pPr>
        <w:snapToGrid w:val="0"/>
        <w:spacing w:line="360" w:lineRule="auto"/>
        <w:ind w:firstLine="422" w:firstLineChars="200"/>
        <w:rPr>
          <w:rFonts w:cs="宋体"/>
          <w:color w:val="auto"/>
          <w:sz w:val="21"/>
          <w:szCs w:val="21"/>
        </w:rPr>
      </w:pPr>
      <w:r>
        <w:rPr>
          <w:rFonts w:hint="eastAsia" w:cs="宋体"/>
          <w:b/>
          <w:color w:val="auto"/>
          <w:sz w:val="21"/>
          <w:szCs w:val="21"/>
        </w:rPr>
        <w:t>一、工程概况</w:t>
      </w:r>
    </w:p>
    <w:p>
      <w:pPr>
        <w:snapToGrid w:val="0"/>
        <w:spacing w:line="360" w:lineRule="auto"/>
        <w:ind w:firstLine="411" w:firstLineChars="196"/>
        <w:rPr>
          <w:rFonts w:cs="宋体"/>
          <w:color w:val="auto"/>
          <w:sz w:val="21"/>
          <w:szCs w:val="21"/>
          <w:u w:val="single"/>
        </w:rPr>
      </w:pPr>
      <w:r>
        <w:rPr>
          <w:rFonts w:hint="eastAsia" w:cs="宋体"/>
          <w:bCs/>
          <w:color w:val="auto"/>
          <w:sz w:val="21"/>
          <w:szCs w:val="21"/>
        </w:rPr>
        <w:t>1. 工程名称</w:t>
      </w:r>
      <w:r>
        <w:rPr>
          <w:rFonts w:hint="eastAsia" w:cs="宋体"/>
          <w:color w:val="auto"/>
          <w:sz w:val="21"/>
          <w:szCs w:val="21"/>
        </w:rPr>
        <w:t>：</w:t>
      </w:r>
      <w:r>
        <w:rPr>
          <w:rFonts w:hint="eastAsia" w:cs="宋体"/>
          <w:color w:val="auto"/>
          <w:sz w:val="21"/>
          <w:szCs w:val="21"/>
          <w:u w:val="single"/>
        </w:rPr>
        <w:t xml:space="preserve">       </w:t>
      </w:r>
      <w:r>
        <w:rPr>
          <w:rFonts w:hint="eastAsia" w:cs="宋体"/>
          <w:color w:val="auto"/>
          <w:sz w:val="21"/>
          <w:szCs w:val="21"/>
        </w:rPr>
        <w:t>。</w:t>
      </w:r>
    </w:p>
    <w:p>
      <w:pPr>
        <w:snapToGrid w:val="0"/>
        <w:spacing w:line="360" w:lineRule="auto"/>
        <w:ind w:firstLine="411" w:firstLineChars="196"/>
        <w:rPr>
          <w:rFonts w:cs="宋体"/>
          <w:bCs/>
          <w:color w:val="auto"/>
          <w:sz w:val="21"/>
          <w:szCs w:val="21"/>
        </w:rPr>
      </w:pPr>
      <w:r>
        <w:rPr>
          <w:rFonts w:hint="eastAsia" w:cs="宋体"/>
          <w:bCs/>
          <w:color w:val="auto"/>
          <w:sz w:val="21"/>
          <w:szCs w:val="21"/>
        </w:rPr>
        <w:t>2. 工程地点：</w:t>
      </w:r>
      <w:r>
        <w:rPr>
          <w:rFonts w:hint="eastAsia" w:cs="宋体"/>
          <w:color w:val="auto"/>
          <w:sz w:val="21"/>
          <w:szCs w:val="21"/>
          <w:u w:val="single"/>
        </w:rPr>
        <w:t xml:space="preserve">       </w:t>
      </w:r>
      <w:r>
        <w:rPr>
          <w:rFonts w:hint="eastAsia" w:cs="宋体"/>
          <w:color w:val="auto"/>
          <w:sz w:val="21"/>
          <w:szCs w:val="21"/>
        </w:rPr>
        <w:t>。</w:t>
      </w:r>
    </w:p>
    <w:p>
      <w:pPr>
        <w:snapToGrid w:val="0"/>
        <w:spacing w:line="360" w:lineRule="auto"/>
        <w:ind w:firstLine="411" w:firstLineChars="196"/>
        <w:rPr>
          <w:rFonts w:cs="宋体"/>
          <w:bCs/>
          <w:color w:val="auto"/>
          <w:sz w:val="21"/>
          <w:szCs w:val="21"/>
        </w:rPr>
      </w:pPr>
      <w:r>
        <w:rPr>
          <w:rFonts w:hint="eastAsia" w:cs="宋体"/>
          <w:bCs/>
          <w:color w:val="auto"/>
          <w:sz w:val="21"/>
          <w:szCs w:val="21"/>
        </w:rPr>
        <w:t>3. 工程立项批准文号：</w:t>
      </w:r>
      <w:r>
        <w:rPr>
          <w:rFonts w:hint="eastAsia" w:cs="宋体"/>
          <w:color w:val="auto"/>
          <w:sz w:val="21"/>
          <w:szCs w:val="21"/>
          <w:u w:val="single"/>
        </w:rPr>
        <w:t xml:space="preserve">       </w:t>
      </w:r>
      <w:r>
        <w:rPr>
          <w:rFonts w:hint="eastAsia" w:cs="宋体"/>
          <w:bCs/>
          <w:color w:val="auto"/>
          <w:sz w:val="21"/>
          <w:szCs w:val="21"/>
        </w:rPr>
        <w:t>。</w:t>
      </w:r>
    </w:p>
    <w:p>
      <w:pPr>
        <w:snapToGrid w:val="0"/>
        <w:spacing w:line="360" w:lineRule="auto"/>
        <w:ind w:firstLine="411" w:firstLineChars="196"/>
        <w:rPr>
          <w:rFonts w:cs="宋体"/>
          <w:bCs/>
          <w:color w:val="auto"/>
          <w:sz w:val="21"/>
          <w:szCs w:val="21"/>
        </w:rPr>
      </w:pPr>
      <w:r>
        <w:rPr>
          <w:rFonts w:hint="eastAsia" w:cs="宋体"/>
          <w:bCs/>
          <w:color w:val="auto"/>
          <w:sz w:val="21"/>
          <w:szCs w:val="21"/>
        </w:rPr>
        <w:t>4. 资金来源：</w:t>
      </w:r>
      <w:r>
        <w:rPr>
          <w:rFonts w:hint="eastAsia" w:cs="宋体"/>
          <w:color w:val="auto"/>
          <w:sz w:val="21"/>
          <w:szCs w:val="21"/>
          <w:u w:val="single"/>
        </w:rPr>
        <w:t xml:space="preserve">       </w:t>
      </w:r>
      <w:r>
        <w:rPr>
          <w:rFonts w:hint="eastAsia" w:cs="宋体"/>
          <w:bCs/>
          <w:color w:val="auto"/>
          <w:sz w:val="21"/>
          <w:szCs w:val="21"/>
        </w:rPr>
        <w:t>。</w:t>
      </w:r>
    </w:p>
    <w:p>
      <w:pPr>
        <w:snapToGrid w:val="0"/>
        <w:spacing w:line="360" w:lineRule="auto"/>
        <w:ind w:firstLine="411" w:firstLineChars="196"/>
        <w:rPr>
          <w:rFonts w:cs="宋体"/>
          <w:bCs/>
          <w:color w:val="auto"/>
          <w:sz w:val="21"/>
          <w:szCs w:val="21"/>
        </w:rPr>
      </w:pPr>
      <w:r>
        <w:rPr>
          <w:rFonts w:hint="eastAsia" w:cs="宋体"/>
          <w:bCs/>
          <w:color w:val="auto"/>
          <w:sz w:val="21"/>
          <w:szCs w:val="21"/>
        </w:rPr>
        <w:t>5. 工程内容：</w:t>
      </w:r>
      <w:r>
        <w:rPr>
          <w:rFonts w:hint="eastAsia" w:cs="宋体"/>
          <w:color w:val="auto"/>
          <w:sz w:val="21"/>
          <w:szCs w:val="21"/>
          <w:u w:val="single"/>
        </w:rPr>
        <w:t xml:space="preserve">       </w:t>
      </w:r>
      <w:r>
        <w:rPr>
          <w:rFonts w:hint="eastAsia" w:cs="宋体"/>
          <w:bCs/>
          <w:color w:val="auto"/>
          <w:sz w:val="21"/>
          <w:szCs w:val="21"/>
        </w:rPr>
        <w:t>。</w:t>
      </w:r>
    </w:p>
    <w:p>
      <w:pPr>
        <w:snapToGrid w:val="0"/>
        <w:spacing w:line="360" w:lineRule="auto"/>
        <w:ind w:firstLine="411" w:firstLineChars="196"/>
        <w:rPr>
          <w:rFonts w:cs="宋体"/>
          <w:bCs/>
          <w:color w:val="auto"/>
          <w:sz w:val="21"/>
          <w:szCs w:val="21"/>
        </w:rPr>
      </w:pPr>
      <w:r>
        <w:rPr>
          <w:rFonts w:hint="eastAsia" w:cs="宋体"/>
          <w:color w:val="auto"/>
          <w:sz w:val="21"/>
          <w:szCs w:val="21"/>
        </w:rPr>
        <w:t>群体工程应附《承包人承揽工程项目一览表》（附件1）。</w:t>
      </w:r>
    </w:p>
    <w:p>
      <w:pPr>
        <w:snapToGrid w:val="0"/>
        <w:spacing w:line="360" w:lineRule="auto"/>
        <w:ind w:firstLine="411" w:firstLineChars="196"/>
        <w:rPr>
          <w:rFonts w:cs="宋体"/>
          <w:bCs/>
          <w:color w:val="auto"/>
          <w:sz w:val="21"/>
          <w:szCs w:val="21"/>
        </w:rPr>
      </w:pPr>
      <w:r>
        <w:rPr>
          <w:rFonts w:hint="eastAsia" w:cs="宋体"/>
          <w:bCs/>
          <w:color w:val="auto"/>
          <w:sz w:val="21"/>
          <w:szCs w:val="21"/>
        </w:rPr>
        <w:t>6. 工程承包范围：</w:t>
      </w:r>
    </w:p>
    <w:p>
      <w:pPr>
        <w:snapToGrid w:val="0"/>
        <w:spacing w:line="360" w:lineRule="auto"/>
        <w:ind w:firstLine="405" w:firstLineChars="193"/>
        <w:rPr>
          <w:rFonts w:cs="宋体"/>
          <w:color w:val="auto"/>
          <w:sz w:val="21"/>
          <w:szCs w:val="21"/>
        </w:rPr>
      </w:pPr>
      <w:r>
        <w:rPr>
          <w:rFonts w:hint="eastAsia" w:cs="宋体"/>
          <w:color w:val="auto"/>
          <w:sz w:val="21"/>
          <w:szCs w:val="21"/>
          <w:u w:val="single"/>
        </w:rPr>
        <w:t xml:space="preserve">      </w:t>
      </w:r>
    </w:p>
    <w:p>
      <w:pPr>
        <w:snapToGrid w:val="0"/>
        <w:spacing w:line="360" w:lineRule="auto"/>
        <w:ind w:firstLine="420" w:firstLineChars="200"/>
        <w:rPr>
          <w:rFonts w:cs="宋体"/>
          <w:color w:val="auto"/>
          <w:sz w:val="21"/>
          <w:szCs w:val="21"/>
        </w:rPr>
      </w:pPr>
      <w:r>
        <w:rPr>
          <w:rFonts w:hint="eastAsia" w:cs="宋体"/>
          <w:color w:val="auto"/>
          <w:sz w:val="21"/>
          <w:szCs w:val="21"/>
          <w:u w:val="single"/>
        </w:rPr>
        <w:t> </w:t>
      </w:r>
      <w:r>
        <w:rPr>
          <w:rFonts w:hint="eastAsia" w:cs="宋体"/>
          <w:color w:val="auto"/>
          <w:sz w:val="21"/>
          <w:szCs w:val="21"/>
        </w:rPr>
        <w:t>。</w:t>
      </w:r>
    </w:p>
    <w:p>
      <w:pPr>
        <w:snapToGrid w:val="0"/>
        <w:spacing w:line="360" w:lineRule="auto"/>
        <w:ind w:firstLine="422" w:firstLineChars="200"/>
        <w:rPr>
          <w:rFonts w:cs="宋体"/>
          <w:b/>
          <w:color w:val="auto"/>
          <w:sz w:val="21"/>
          <w:szCs w:val="21"/>
        </w:rPr>
      </w:pPr>
      <w:bookmarkStart w:id="46" w:name="_Toc351203482"/>
      <w:r>
        <w:rPr>
          <w:rFonts w:hint="eastAsia" w:cs="宋体"/>
          <w:b/>
          <w:color w:val="auto"/>
          <w:sz w:val="21"/>
          <w:szCs w:val="21"/>
        </w:rPr>
        <w:t>二、合同工期</w:t>
      </w:r>
      <w:bookmarkEnd w:id="46"/>
    </w:p>
    <w:p>
      <w:pPr>
        <w:snapToGrid w:val="0"/>
        <w:spacing w:line="360" w:lineRule="auto"/>
        <w:ind w:firstLine="459"/>
        <w:rPr>
          <w:rFonts w:cs="宋体"/>
          <w:color w:val="auto"/>
          <w:sz w:val="21"/>
          <w:szCs w:val="21"/>
        </w:rPr>
      </w:pPr>
      <w:r>
        <w:rPr>
          <w:rFonts w:hint="eastAsia" w:cs="宋体"/>
          <w:color w:val="auto"/>
          <w:sz w:val="21"/>
          <w:szCs w:val="21"/>
        </w:rPr>
        <w:t>计划开工日期：</w:t>
      </w:r>
      <w:r>
        <w:rPr>
          <w:rFonts w:hint="eastAsia" w:cs="宋体"/>
          <w:color w:val="auto"/>
          <w:sz w:val="21"/>
          <w:szCs w:val="21"/>
          <w:u w:val="single"/>
        </w:rPr>
        <w:t></w:t>
      </w:r>
      <w:r>
        <w:rPr>
          <w:rFonts w:hint="eastAsia" w:cs="宋体"/>
          <w:color w:val="auto"/>
          <w:sz w:val="21"/>
          <w:szCs w:val="21"/>
        </w:rPr>
        <w:t>年</w:t>
      </w:r>
      <w:r>
        <w:rPr>
          <w:rFonts w:hint="eastAsia" w:cs="宋体"/>
          <w:color w:val="auto"/>
          <w:sz w:val="21"/>
          <w:szCs w:val="21"/>
          <w:u w:val="single"/>
        </w:rPr>
        <w:t></w:t>
      </w:r>
      <w:r>
        <w:rPr>
          <w:rFonts w:hint="eastAsia" w:cs="宋体"/>
          <w:color w:val="auto"/>
          <w:sz w:val="21"/>
          <w:szCs w:val="21"/>
        </w:rPr>
        <w:t>月</w:t>
      </w:r>
      <w:r>
        <w:rPr>
          <w:rFonts w:hint="eastAsia" w:cs="宋体"/>
          <w:color w:val="auto"/>
          <w:sz w:val="21"/>
          <w:szCs w:val="21"/>
          <w:u w:val="single"/>
        </w:rPr>
        <w:t></w:t>
      </w:r>
      <w:r>
        <w:rPr>
          <w:rFonts w:hint="eastAsia" w:cs="宋体"/>
          <w:color w:val="auto"/>
          <w:sz w:val="21"/>
          <w:szCs w:val="21"/>
        </w:rPr>
        <w:t>日。</w:t>
      </w:r>
    </w:p>
    <w:p>
      <w:pPr>
        <w:snapToGrid w:val="0"/>
        <w:spacing w:line="360" w:lineRule="auto"/>
        <w:ind w:firstLine="459"/>
        <w:rPr>
          <w:rFonts w:cs="宋体"/>
          <w:color w:val="auto"/>
          <w:sz w:val="21"/>
          <w:szCs w:val="21"/>
        </w:rPr>
      </w:pPr>
      <w:r>
        <w:rPr>
          <w:rFonts w:hint="eastAsia" w:cs="宋体"/>
          <w:color w:val="auto"/>
          <w:sz w:val="21"/>
          <w:szCs w:val="21"/>
        </w:rPr>
        <w:t>计划竣工日期：</w:t>
      </w:r>
      <w:r>
        <w:rPr>
          <w:rFonts w:hint="eastAsia" w:cs="宋体"/>
          <w:color w:val="auto"/>
          <w:sz w:val="21"/>
          <w:szCs w:val="21"/>
          <w:u w:val="single"/>
        </w:rPr>
        <w:t></w:t>
      </w:r>
      <w:r>
        <w:rPr>
          <w:rFonts w:hint="eastAsia" w:cs="宋体"/>
          <w:color w:val="auto"/>
          <w:sz w:val="21"/>
          <w:szCs w:val="21"/>
        </w:rPr>
        <w:t>年</w:t>
      </w:r>
      <w:r>
        <w:rPr>
          <w:rFonts w:hint="eastAsia" w:cs="宋体"/>
          <w:color w:val="auto"/>
          <w:sz w:val="21"/>
          <w:szCs w:val="21"/>
          <w:u w:val="single"/>
        </w:rPr>
        <w:t></w:t>
      </w:r>
      <w:r>
        <w:rPr>
          <w:rFonts w:hint="eastAsia" w:cs="宋体"/>
          <w:color w:val="auto"/>
          <w:sz w:val="21"/>
          <w:szCs w:val="21"/>
        </w:rPr>
        <w:t>月</w:t>
      </w:r>
      <w:r>
        <w:rPr>
          <w:rFonts w:hint="eastAsia" w:cs="宋体"/>
          <w:color w:val="auto"/>
          <w:sz w:val="21"/>
          <w:szCs w:val="21"/>
          <w:u w:val="single"/>
        </w:rPr>
        <w:t></w:t>
      </w:r>
      <w:r>
        <w:rPr>
          <w:rFonts w:hint="eastAsia" w:cs="宋体"/>
          <w:color w:val="auto"/>
          <w:sz w:val="21"/>
          <w:szCs w:val="21"/>
        </w:rPr>
        <w:t>日。</w:t>
      </w:r>
    </w:p>
    <w:p>
      <w:pPr>
        <w:snapToGrid w:val="0"/>
        <w:spacing w:line="360" w:lineRule="auto"/>
        <w:ind w:firstLine="459"/>
        <w:rPr>
          <w:rFonts w:cs="宋体"/>
          <w:color w:val="auto"/>
          <w:sz w:val="21"/>
          <w:szCs w:val="21"/>
        </w:rPr>
      </w:pPr>
      <w:r>
        <w:rPr>
          <w:rFonts w:hint="eastAsia" w:cs="宋体"/>
          <w:color w:val="auto"/>
          <w:sz w:val="21"/>
          <w:szCs w:val="21"/>
        </w:rPr>
        <w:t>工期总日历天数：</w:t>
      </w:r>
      <w:r>
        <w:rPr>
          <w:rFonts w:hint="eastAsia" w:cs="宋体"/>
          <w:color w:val="auto"/>
          <w:sz w:val="21"/>
          <w:szCs w:val="21"/>
          <w:u w:val="single"/>
        </w:rPr>
        <w:t></w:t>
      </w:r>
      <w:r>
        <w:rPr>
          <w:rFonts w:hint="eastAsia" w:cs="宋体"/>
          <w:color w:val="auto"/>
          <w:sz w:val="21"/>
          <w:szCs w:val="21"/>
        </w:rPr>
        <w:t>天。工期总日历天数与根据前述计划开竣工日期计算的工期天数不一致的，以工期总日历天数为准。</w:t>
      </w:r>
    </w:p>
    <w:p>
      <w:pPr>
        <w:snapToGrid w:val="0"/>
        <w:spacing w:line="360" w:lineRule="auto"/>
        <w:ind w:firstLine="422" w:firstLineChars="200"/>
        <w:rPr>
          <w:rFonts w:cs="宋体"/>
          <w:b/>
          <w:color w:val="auto"/>
          <w:sz w:val="21"/>
          <w:szCs w:val="21"/>
        </w:rPr>
      </w:pPr>
      <w:bookmarkStart w:id="47" w:name="_Toc351203483"/>
      <w:r>
        <w:rPr>
          <w:rFonts w:hint="eastAsia" w:cs="宋体"/>
          <w:b/>
          <w:color w:val="auto"/>
          <w:sz w:val="21"/>
          <w:szCs w:val="21"/>
        </w:rPr>
        <w:t>三、质量标准</w:t>
      </w:r>
      <w:bookmarkEnd w:id="47"/>
    </w:p>
    <w:p>
      <w:pPr>
        <w:snapToGrid w:val="0"/>
        <w:spacing w:line="360" w:lineRule="auto"/>
        <w:ind w:firstLine="459"/>
        <w:rPr>
          <w:rFonts w:cs="宋体"/>
          <w:color w:val="auto"/>
          <w:sz w:val="21"/>
          <w:szCs w:val="21"/>
        </w:rPr>
      </w:pPr>
      <w:r>
        <w:rPr>
          <w:rFonts w:hint="eastAsia" w:cs="宋体"/>
          <w:color w:val="auto"/>
          <w:sz w:val="21"/>
          <w:szCs w:val="21"/>
        </w:rPr>
        <w:t>工程质量符合</w:t>
      </w:r>
      <w:r>
        <w:rPr>
          <w:rFonts w:hint="eastAsia" w:cs="宋体"/>
          <w:color w:val="auto"/>
          <w:sz w:val="21"/>
          <w:szCs w:val="21"/>
          <w:u w:val="single"/>
        </w:rPr>
        <w:t xml:space="preserve"> 合格 </w:t>
      </w:r>
      <w:r>
        <w:rPr>
          <w:rFonts w:hint="eastAsia" w:cs="宋体"/>
          <w:color w:val="auto"/>
          <w:sz w:val="21"/>
          <w:szCs w:val="21"/>
        </w:rPr>
        <w:t>标准。</w:t>
      </w:r>
    </w:p>
    <w:p>
      <w:pPr>
        <w:snapToGrid w:val="0"/>
        <w:spacing w:line="360" w:lineRule="auto"/>
        <w:ind w:firstLine="422" w:firstLineChars="200"/>
        <w:rPr>
          <w:rFonts w:cs="宋体"/>
          <w:b/>
          <w:color w:val="auto"/>
          <w:sz w:val="21"/>
          <w:szCs w:val="21"/>
        </w:rPr>
      </w:pPr>
      <w:bookmarkStart w:id="48" w:name="_Toc351203484"/>
      <w:r>
        <w:rPr>
          <w:rFonts w:hint="eastAsia" w:cs="宋体"/>
          <w:b/>
          <w:color w:val="auto"/>
          <w:sz w:val="21"/>
          <w:szCs w:val="21"/>
        </w:rPr>
        <w:t>四、签约合同价与合同价格形式</w:t>
      </w:r>
      <w:bookmarkEnd w:id="48"/>
    </w:p>
    <w:p>
      <w:pPr>
        <w:snapToGrid w:val="0"/>
        <w:spacing w:line="360" w:lineRule="auto"/>
        <w:ind w:firstLine="420" w:firstLineChars="200"/>
        <w:rPr>
          <w:rFonts w:cs="宋体"/>
          <w:color w:val="auto"/>
          <w:sz w:val="21"/>
          <w:szCs w:val="21"/>
        </w:rPr>
      </w:pPr>
      <w:r>
        <w:rPr>
          <w:rFonts w:hint="eastAsia" w:cs="宋体"/>
          <w:color w:val="auto"/>
          <w:sz w:val="21"/>
          <w:szCs w:val="21"/>
        </w:rPr>
        <w:t>1. 签约合同价为：</w:t>
      </w:r>
    </w:p>
    <w:p>
      <w:pPr>
        <w:snapToGrid w:val="0"/>
        <w:spacing w:line="360" w:lineRule="auto"/>
        <w:ind w:firstLine="525" w:firstLineChars="250"/>
        <w:rPr>
          <w:rFonts w:cs="宋体"/>
          <w:color w:val="auto"/>
          <w:sz w:val="21"/>
          <w:szCs w:val="21"/>
        </w:rPr>
      </w:pPr>
      <w:r>
        <w:rPr>
          <w:rFonts w:hint="eastAsia" w:cs="宋体"/>
          <w:color w:val="auto"/>
          <w:sz w:val="21"/>
          <w:szCs w:val="21"/>
        </w:rPr>
        <w:t>人民币（大写）</w:t>
      </w:r>
      <w:r>
        <w:rPr>
          <w:rFonts w:hint="eastAsia" w:cs="宋体"/>
          <w:color w:val="auto"/>
          <w:sz w:val="21"/>
          <w:szCs w:val="21"/>
          <w:u w:val="single"/>
        </w:rPr>
        <w:t xml:space="preserve">                 （</w:t>
      </w:r>
      <w:r>
        <w:rPr>
          <w:rFonts w:hint="eastAsia" w:cs="宋体"/>
          <w:color w:val="auto"/>
          <w:sz w:val="21"/>
          <w:szCs w:val="21"/>
        </w:rPr>
        <w:t>¥</w:t>
      </w:r>
      <w:r>
        <w:rPr>
          <w:rFonts w:hint="eastAsia" w:cs="宋体"/>
          <w:color w:val="auto"/>
          <w:sz w:val="21"/>
          <w:szCs w:val="21"/>
          <w:u w:val="single"/>
        </w:rPr>
        <w:t xml:space="preserve">            </w:t>
      </w:r>
      <w:r>
        <w:rPr>
          <w:rFonts w:hint="eastAsia" w:cs="宋体"/>
          <w:color w:val="auto"/>
          <w:sz w:val="21"/>
          <w:szCs w:val="21"/>
        </w:rPr>
        <w:t>元）；</w:t>
      </w:r>
    </w:p>
    <w:p>
      <w:pPr>
        <w:snapToGrid w:val="0"/>
        <w:spacing w:line="360" w:lineRule="auto"/>
        <w:ind w:firstLine="420" w:firstLineChars="200"/>
        <w:rPr>
          <w:rFonts w:cs="宋体"/>
          <w:color w:val="auto"/>
          <w:sz w:val="21"/>
          <w:szCs w:val="21"/>
        </w:rPr>
      </w:pPr>
      <w:r>
        <w:rPr>
          <w:rFonts w:hint="eastAsia" w:cs="宋体"/>
          <w:color w:val="auto"/>
          <w:sz w:val="21"/>
          <w:szCs w:val="21"/>
        </w:rPr>
        <w:t>其中：</w:t>
      </w:r>
    </w:p>
    <w:p>
      <w:pPr>
        <w:snapToGrid w:val="0"/>
        <w:spacing w:line="360" w:lineRule="auto"/>
        <w:ind w:firstLine="420" w:firstLineChars="200"/>
        <w:rPr>
          <w:rFonts w:cs="宋体"/>
          <w:color w:val="auto"/>
          <w:sz w:val="21"/>
          <w:szCs w:val="21"/>
        </w:rPr>
      </w:pPr>
      <w:r>
        <w:rPr>
          <w:rFonts w:hint="eastAsia" w:cs="宋体"/>
          <w:color w:val="auto"/>
          <w:sz w:val="21"/>
          <w:szCs w:val="21"/>
        </w:rPr>
        <w:t>（1）安全文明施工费：</w:t>
      </w:r>
    </w:p>
    <w:p>
      <w:pPr>
        <w:snapToGrid w:val="0"/>
        <w:spacing w:line="360" w:lineRule="auto"/>
        <w:ind w:firstLine="945" w:firstLineChars="450"/>
        <w:rPr>
          <w:rFonts w:cs="宋体"/>
          <w:color w:val="auto"/>
          <w:sz w:val="21"/>
          <w:szCs w:val="21"/>
        </w:rPr>
      </w:pPr>
      <w:r>
        <w:rPr>
          <w:rFonts w:hint="eastAsia" w:cs="宋体"/>
          <w:color w:val="auto"/>
          <w:sz w:val="21"/>
          <w:szCs w:val="21"/>
        </w:rPr>
        <w:t>人民币（大写）</w:t>
      </w:r>
      <w:r>
        <w:rPr>
          <w:rFonts w:hint="eastAsia" w:cs="宋体"/>
          <w:color w:val="auto"/>
          <w:sz w:val="21"/>
          <w:szCs w:val="21"/>
          <w:u w:val="single"/>
        </w:rPr>
        <w:t xml:space="preserve">              </w:t>
      </w:r>
      <w:r>
        <w:rPr>
          <w:rFonts w:hint="eastAsia" w:cs="宋体"/>
          <w:color w:val="auto"/>
          <w:sz w:val="21"/>
          <w:szCs w:val="21"/>
        </w:rPr>
        <w:t xml:space="preserve"> （¥</w:t>
      </w:r>
      <w:r>
        <w:rPr>
          <w:rFonts w:hint="eastAsia" w:cs="宋体"/>
          <w:color w:val="auto"/>
          <w:sz w:val="21"/>
          <w:szCs w:val="21"/>
          <w:u w:val="single"/>
        </w:rPr>
        <w:t xml:space="preserve">          </w:t>
      </w:r>
      <w:r>
        <w:rPr>
          <w:rFonts w:hint="eastAsia" w:cs="宋体"/>
          <w:color w:val="auto"/>
          <w:sz w:val="21"/>
          <w:szCs w:val="21"/>
        </w:rPr>
        <w:t>元）；</w:t>
      </w:r>
    </w:p>
    <w:p>
      <w:pPr>
        <w:snapToGrid w:val="0"/>
        <w:spacing w:line="360" w:lineRule="auto"/>
        <w:ind w:firstLine="420" w:firstLineChars="200"/>
        <w:rPr>
          <w:rFonts w:cs="宋体"/>
          <w:color w:val="auto"/>
          <w:sz w:val="21"/>
          <w:szCs w:val="21"/>
        </w:rPr>
      </w:pPr>
      <w:r>
        <w:rPr>
          <w:rFonts w:hint="eastAsia" w:cs="宋体"/>
          <w:color w:val="auto"/>
          <w:sz w:val="21"/>
          <w:szCs w:val="21"/>
        </w:rPr>
        <w:t>（2）材料和工程设备暂估价金额：</w:t>
      </w:r>
    </w:p>
    <w:p>
      <w:pPr>
        <w:snapToGrid w:val="0"/>
        <w:spacing w:line="360" w:lineRule="auto"/>
        <w:ind w:firstLine="945" w:firstLineChars="450"/>
        <w:rPr>
          <w:rFonts w:cs="宋体"/>
          <w:color w:val="auto"/>
          <w:sz w:val="21"/>
          <w:szCs w:val="21"/>
        </w:rPr>
      </w:pPr>
      <w:r>
        <w:rPr>
          <w:rFonts w:hint="eastAsia" w:cs="宋体"/>
          <w:color w:val="auto"/>
          <w:sz w:val="21"/>
          <w:szCs w:val="21"/>
        </w:rPr>
        <w:t>人民币（大写）</w:t>
      </w:r>
      <w:r>
        <w:rPr>
          <w:rFonts w:hint="eastAsia" w:cs="宋体"/>
          <w:color w:val="auto"/>
          <w:sz w:val="21"/>
          <w:szCs w:val="21"/>
          <w:u w:val="single"/>
        </w:rPr>
        <w:t xml:space="preserve">              </w:t>
      </w:r>
      <w:r>
        <w:rPr>
          <w:rFonts w:hint="eastAsia" w:cs="宋体"/>
          <w:color w:val="auto"/>
          <w:sz w:val="21"/>
          <w:szCs w:val="21"/>
        </w:rPr>
        <w:t xml:space="preserve"> （¥</w:t>
      </w:r>
      <w:r>
        <w:rPr>
          <w:rFonts w:hint="eastAsia" w:cs="宋体"/>
          <w:color w:val="auto"/>
          <w:sz w:val="21"/>
          <w:szCs w:val="21"/>
          <w:u w:val="single"/>
        </w:rPr>
        <w:t xml:space="preserve">          </w:t>
      </w:r>
      <w:r>
        <w:rPr>
          <w:rFonts w:hint="eastAsia" w:cs="宋体"/>
          <w:color w:val="auto"/>
          <w:sz w:val="21"/>
          <w:szCs w:val="21"/>
        </w:rPr>
        <w:t>元）；</w:t>
      </w:r>
    </w:p>
    <w:p>
      <w:pPr>
        <w:snapToGrid w:val="0"/>
        <w:spacing w:line="360" w:lineRule="auto"/>
        <w:ind w:firstLine="420" w:firstLineChars="200"/>
        <w:rPr>
          <w:rFonts w:cs="宋体"/>
          <w:color w:val="auto"/>
          <w:sz w:val="21"/>
          <w:szCs w:val="21"/>
        </w:rPr>
      </w:pPr>
      <w:r>
        <w:rPr>
          <w:rFonts w:hint="eastAsia" w:cs="宋体"/>
          <w:color w:val="auto"/>
          <w:sz w:val="21"/>
          <w:szCs w:val="21"/>
        </w:rPr>
        <w:t>（3）专业工程暂估价金额：</w:t>
      </w:r>
    </w:p>
    <w:p>
      <w:pPr>
        <w:snapToGrid w:val="0"/>
        <w:spacing w:line="360" w:lineRule="auto"/>
        <w:ind w:firstLine="945" w:firstLineChars="450"/>
        <w:rPr>
          <w:rFonts w:cs="宋体"/>
          <w:color w:val="auto"/>
          <w:sz w:val="21"/>
          <w:szCs w:val="21"/>
        </w:rPr>
      </w:pPr>
      <w:r>
        <w:rPr>
          <w:rFonts w:hint="eastAsia" w:cs="宋体"/>
          <w:color w:val="auto"/>
          <w:sz w:val="21"/>
          <w:szCs w:val="21"/>
        </w:rPr>
        <w:t>人民币（大写）</w:t>
      </w:r>
      <w:r>
        <w:rPr>
          <w:rFonts w:hint="eastAsia" w:cs="宋体"/>
          <w:color w:val="auto"/>
          <w:sz w:val="21"/>
          <w:szCs w:val="21"/>
          <w:u w:val="single"/>
        </w:rPr>
        <w:t xml:space="preserve">              </w:t>
      </w:r>
      <w:r>
        <w:rPr>
          <w:rFonts w:hint="eastAsia" w:cs="宋体"/>
          <w:color w:val="auto"/>
          <w:sz w:val="21"/>
          <w:szCs w:val="21"/>
        </w:rPr>
        <w:t xml:space="preserve"> （¥</w:t>
      </w:r>
      <w:r>
        <w:rPr>
          <w:rFonts w:hint="eastAsia" w:cs="宋体"/>
          <w:color w:val="auto"/>
          <w:sz w:val="21"/>
          <w:szCs w:val="21"/>
          <w:u w:val="single"/>
        </w:rPr>
        <w:t xml:space="preserve">          </w:t>
      </w:r>
      <w:r>
        <w:rPr>
          <w:rFonts w:hint="eastAsia" w:cs="宋体"/>
          <w:color w:val="auto"/>
          <w:sz w:val="21"/>
          <w:szCs w:val="21"/>
        </w:rPr>
        <w:t>元）；</w:t>
      </w:r>
    </w:p>
    <w:p>
      <w:pPr>
        <w:snapToGrid w:val="0"/>
        <w:spacing w:line="360" w:lineRule="auto"/>
        <w:ind w:firstLine="420" w:firstLineChars="200"/>
        <w:rPr>
          <w:rFonts w:cs="宋体"/>
          <w:color w:val="auto"/>
          <w:sz w:val="21"/>
          <w:szCs w:val="21"/>
        </w:rPr>
      </w:pPr>
      <w:r>
        <w:rPr>
          <w:rFonts w:hint="eastAsia" w:cs="宋体"/>
          <w:color w:val="auto"/>
          <w:sz w:val="21"/>
          <w:szCs w:val="21"/>
        </w:rPr>
        <w:t>（4）暂列金额：</w:t>
      </w:r>
    </w:p>
    <w:p>
      <w:pPr>
        <w:snapToGrid w:val="0"/>
        <w:spacing w:line="360" w:lineRule="auto"/>
        <w:ind w:firstLine="945" w:firstLineChars="450"/>
        <w:rPr>
          <w:rFonts w:cs="宋体"/>
          <w:color w:val="auto"/>
          <w:sz w:val="21"/>
          <w:szCs w:val="21"/>
        </w:rPr>
      </w:pPr>
      <w:r>
        <w:rPr>
          <w:rFonts w:hint="eastAsia" w:cs="宋体"/>
          <w:color w:val="auto"/>
          <w:sz w:val="21"/>
          <w:szCs w:val="21"/>
        </w:rPr>
        <w:t>人民币（大写）</w:t>
      </w:r>
      <w:r>
        <w:rPr>
          <w:rFonts w:hint="eastAsia" w:cs="宋体"/>
          <w:color w:val="auto"/>
          <w:sz w:val="21"/>
          <w:szCs w:val="21"/>
          <w:u w:val="single"/>
        </w:rPr>
        <w:t xml:space="preserve">              </w:t>
      </w:r>
      <w:r>
        <w:rPr>
          <w:rFonts w:hint="eastAsia" w:cs="宋体"/>
          <w:color w:val="auto"/>
          <w:sz w:val="21"/>
          <w:szCs w:val="21"/>
        </w:rPr>
        <w:t xml:space="preserve"> （¥</w:t>
      </w:r>
      <w:r>
        <w:rPr>
          <w:rFonts w:hint="eastAsia" w:cs="宋体"/>
          <w:color w:val="auto"/>
          <w:sz w:val="21"/>
          <w:szCs w:val="21"/>
          <w:u w:val="single"/>
        </w:rPr>
        <w:t xml:space="preserve">          </w:t>
      </w:r>
      <w:r>
        <w:rPr>
          <w:rFonts w:hint="eastAsia" w:cs="宋体"/>
          <w:color w:val="auto"/>
          <w:sz w:val="21"/>
          <w:szCs w:val="21"/>
        </w:rPr>
        <w:t>元）。</w:t>
      </w:r>
    </w:p>
    <w:p>
      <w:pPr>
        <w:snapToGrid w:val="0"/>
        <w:spacing w:line="360" w:lineRule="auto"/>
        <w:ind w:firstLine="420" w:firstLineChars="200"/>
        <w:rPr>
          <w:rFonts w:cs="宋体"/>
          <w:color w:val="auto"/>
          <w:sz w:val="21"/>
          <w:szCs w:val="21"/>
        </w:rPr>
      </w:pPr>
      <w:r>
        <w:rPr>
          <w:rFonts w:hint="eastAsia" w:cs="宋体"/>
          <w:color w:val="auto"/>
          <w:sz w:val="21"/>
          <w:szCs w:val="21"/>
        </w:rPr>
        <w:t>2. 合同价格形式：</w:t>
      </w:r>
      <w:r>
        <w:rPr>
          <w:rFonts w:hint="eastAsia" w:cs="宋体"/>
          <w:color w:val="auto"/>
          <w:sz w:val="21"/>
          <w:szCs w:val="21"/>
          <w:u w:val="single"/>
        </w:rPr>
        <w:t></w:t>
      </w:r>
      <w:r>
        <w:rPr>
          <w:rFonts w:hint="eastAsia" w:cs="宋体"/>
          <w:color w:val="auto"/>
          <w:sz w:val="21"/>
          <w:szCs w:val="21"/>
          <w:u w:val="single"/>
          <w:lang w:val="en-US" w:eastAsia="zh-CN"/>
        </w:rPr>
        <w:t xml:space="preserve">   </w:t>
      </w:r>
      <w:r>
        <w:rPr>
          <w:rFonts w:hint="eastAsia" w:cs="宋体"/>
          <w:color w:val="auto"/>
          <w:sz w:val="21"/>
          <w:szCs w:val="21"/>
          <w:u w:val="single"/>
        </w:rPr>
        <w:t xml:space="preserve"> </w:t>
      </w:r>
      <w:r>
        <w:rPr>
          <w:rFonts w:hint="eastAsia" w:cs="宋体"/>
          <w:color w:val="auto"/>
          <w:sz w:val="21"/>
          <w:szCs w:val="21"/>
        </w:rPr>
        <w:t>。</w:t>
      </w:r>
    </w:p>
    <w:p>
      <w:pPr>
        <w:snapToGrid w:val="0"/>
        <w:spacing w:line="360" w:lineRule="auto"/>
        <w:ind w:firstLine="422" w:firstLineChars="200"/>
        <w:rPr>
          <w:rFonts w:cs="宋体"/>
          <w:b/>
          <w:color w:val="auto"/>
          <w:sz w:val="21"/>
          <w:szCs w:val="21"/>
        </w:rPr>
      </w:pPr>
      <w:bookmarkStart w:id="49" w:name="_Toc351203485"/>
      <w:r>
        <w:rPr>
          <w:rFonts w:hint="eastAsia" w:cs="宋体"/>
          <w:b/>
          <w:color w:val="auto"/>
          <w:sz w:val="21"/>
          <w:szCs w:val="21"/>
        </w:rPr>
        <w:t>五、</w:t>
      </w:r>
      <w:bookmarkEnd w:id="49"/>
      <w:r>
        <w:rPr>
          <w:rFonts w:hint="eastAsia" w:cs="宋体"/>
          <w:b/>
          <w:color w:val="auto"/>
          <w:sz w:val="21"/>
          <w:szCs w:val="21"/>
        </w:rPr>
        <w:t>项目经理</w:t>
      </w:r>
    </w:p>
    <w:p>
      <w:pPr>
        <w:snapToGrid w:val="0"/>
        <w:spacing w:line="360" w:lineRule="auto"/>
        <w:ind w:firstLine="420" w:firstLineChars="200"/>
        <w:rPr>
          <w:rFonts w:cs="宋体"/>
          <w:color w:val="auto"/>
          <w:sz w:val="21"/>
          <w:szCs w:val="21"/>
        </w:rPr>
      </w:pPr>
      <w:r>
        <w:rPr>
          <w:rFonts w:hint="eastAsia" w:cs="宋体"/>
          <w:color w:val="auto"/>
          <w:sz w:val="21"/>
          <w:szCs w:val="21"/>
        </w:rPr>
        <w:t>承包人项目经理：</w:t>
      </w:r>
      <w:r>
        <w:rPr>
          <w:rFonts w:hint="eastAsia" w:cs="宋体"/>
          <w:color w:val="auto"/>
          <w:sz w:val="21"/>
          <w:szCs w:val="21"/>
          <w:u w:val="single"/>
        </w:rPr>
        <w:t>                     </w:t>
      </w:r>
      <w:r>
        <w:rPr>
          <w:rFonts w:hint="eastAsia" w:cs="宋体"/>
          <w:color w:val="auto"/>
          <w:sz w:val="21"/>
          <w:szCs w:val="21"/>
        </w:rPr>
        <w:t>。</w:t>
      </w:r>
    </w:p>
    <w:p>
      <w:pPr>
        <w:snapToGrid w:val="0"/>
        <w:spacing w:line="360" w:lineRule="auto"/>
        <w:ind w:firstLine="422" w:firstLineChars="200"/>
        <w:rPr>
          <w:rFonts w:cs="宋体"/>
          <w:b/>
          <w:color w:val="auto"/>
          <w:sz w:val="21"/>
          <w:szCs w:val="21"/>
        </w:rPr>
      </w:pPr>
      <w:bookmarkStart w:id="50" w:name="_Toc351203486"/>
      <w:r>
        <w:rPr>
          <w:rFonts w:hint="eastAsia" w:cs="宋体"/>
          <w:b/>
          <w:color w:val="auto"/>
          <w:sz w:val="21"/>
          <w:szCs w:val="21"/>
        </w:rPr>
        <w:t>六、合同文件构成</w:t>
      </w:r>
      <w:bookmarkEnd w:id="50"/>
    </w:p>
    <w:p>
      <w:pPr>
        <w:snapToGrid w:val="0"/>
        <w:spacing w:line="360" w:lineRule="auto"/>
        <w:ind w:firstLine="420" w:firstLineChars="200"/>
        <w:rPr>
          <w:rFonts w:cs="宋体"/>
          <w:bCs/>
          <w:color w:val="auto"/>
          <w:sz w:val="21"/>
          <w:szCs w:val="21"/>
        </w:rPr>
      </w:pPr>
      <w:r>
        <w:rPr>
          <w:rFonts w:hint="eastAsia" w:cs="宋体"/>
          <w:bCs/>
          <w:color w:val="auto"/>
          <w:sz w:val="21"/>
          <w:szCs w:val="21"/>
        </w:rPr>
        <w:t>本协议书与下列文件一起构成合同文件：</w:t>
      </w:r>
    </w:p>
    <w:p>
      <w:pPr>
        <w:autoSpaceDE w:val="0"/>
        <w:autoSpaceDN w:val="0"/>
        <w:adjustRightInd w:val="0"/>
        <w:snapToGrid w:val="0"/>
        <w:spacing w:line="360" w:lineRule="auto"/>
        <w:ind w:firstLine="420" w:firstLineChars="200"/>
        <w:jc w:val="left"/>
        <w:rPr>
          <w:rFonts w:cs="宋体"/>
          <w:color w:val="auto"/>
          <w:sz w:val="21"/>
          <w:szCs w:val="21"/>
        </w:rPr>
      </w:pPr>
      <w:r>
        <w:rPr>
          <w:rFonts w:hint="eastAsia" w:cs="宋体"/>
          <w:color w:val="auto"/>
          <w:sz w:val="21"/>
          <w:szCs w:val="21"/>
        </w:rPr>
        <w:t>（1）中标通知书（如果有）；</w:t>
      </w:r>
    </w:p>
    <w:p>
      <w:pPr>
        <w:autoSpaceDE w:val="0"/>
        <w:autoSpaceDN w:val="0"/>
        <w:adjustRightInd w:val="0"/>
        <w:snapToGrid w:val="0"/>
        <w:spacing w:line="360" w:lineRule="auto"/>
        <w:ind w:firstLine="420" w:firstLineChars="200"/>
        <w:jc w:val="left"/>
        <w:rPr>
          <w:rFonts w:cs="宋体"/>
          <w:color w:val="auto"/>
          <w:sz w:val="21"/>
          <w:szCs w:val="21"/>
        </w:rPr>
      </w:pPr>
      <w:r>
        <w:rPr>
          <w:rFonts w:hint="eastAsia" w:cs="宋体"/>
          <w:color w:val="auto"/>
          <w:sz w:val="21"/>
          <w:szCs w:val="21"/>
        </w:rPr>
        <w:t xml:space="preserve">（2）投标函及其附录（如果有）； </w:t>
      </w:r>
    </w:p>
    <w:p>
      <w:pPr>
        <w:autoSpaceDE w:val="0"/>
        <w:autoSpaceDN w:val="0"/>
        <w:adjustRightInd w:val="0"/>
        <w:snapToGrid w:val="0"/>
        <w:spacing w:line="360" w:lineRule="auto"/>
        <w:ind w:firstLine="420" w:firstLineChars="200"/>
        <w:jc w:val="left"/>
        <w:rPr>
          <w:rFonts w:cs="宋体"/>
          <w:color w:val="auto"/>
          <w:sz w:val="21"/>
          <w:szCs w:val="21"/>
        </w:rPr>
      </w:pPr>
      <w:r>
        <w:rPr>
          <w:rFonts w:hint="eastAsia" w:cs="宋体"/>
          <w:color w:val="auto"/>
          <w:sz w:val="21"/>
          <w:szCs w:val="21"/>
        </w:rPr>
        <w:t>（3）专用合同条款及其附件；</w:t>
      </w:r>
    </w:p>
    <w:p>
      <w:pPr>
        <w:autoSpaceDE w:val="0"/>
        <w:autoSpaceDN w:val="0"/>
        <w:adjustRightInd w:val="0"/>
        <w:snapToGrid w:val="0"/>
        <w:spacing w:line="360" w:lineRule="auto"/>
        <w:ind w:firstLine="420" w:firstLineChars="200"/>
        <w:jc w:val="left"/>
        <w:rPr>
          <w:rFonts w:cs="宋体"/>
          <w:color w:val="auto"/>
          <w:sz w:val="21"/>
          <w:szCs w:val="21"/>
        </w:rPr>
      </w:pPr>
      <w:r>
        <w:rPr>
          <w:rFonts w:hint="eastAsia" w:cs="宋体"/>
          <w:color w:val="auto"/>
          <w:sz w:val="21"/>
          <w:szCs w:val="21"/>
        </w:rPr>
        <w:t>（4）通用合同条款；</w:t>
      </w:r>
    </w:p>
    <w:p>
      <w:pPr>
        <w:autoSpaceDE w:val="0"/>
        <w:autoSpaceDN w:val="0"/>
        <w:adjustRightInd w:val="0"/>
        <w:snapToGrid w:val="0"/>
        <w:spacing w:line="360" w:lineRule="auto"/>
        <w:ind w:firstLine="420" w:firstLineChars="200"/>
        <w:jc w:val="left"/>
        <w:rPr>
          <w:rFonts w:cs="宋体"/>
          <w:color w:val="auto"/>
          <w:sz w:val="21"/>
          <w:szCs w:val="21"/>
        </w:rPr>
      </w:pPr>
      <w:r>
        <w:rPr>
          <w:rFonts w:hint="eastAsia" w:cs="宋体"/>
          <w:color w:val="auto"/>
          <w:sz w:val="21"/>
          <w:szCs w:val="21"/>
        </w:rPr>
        <w:t>（5）技术标准和要求；</w:t>
      </w:r>
    </w:p>
    <w:p>
      <w:pPr>
        <w:autoSpaceDE w:val="0"/>
        <w:autoSpaceDN w:val="0"/>
        <w:adjustRightInd w:val="0"/>
        <w:snapToGrid w:val="0"/>
        <w:spacing w:line="360" w:lineRule="auto"/>
        <w:ind w:firstLine="420" w:firstLineChars="200"/>
        <w:jc w:val="left"/>
        <w:rPr>
          <w:rFonts w:cs="宋体"/>
          <w:color w:val="auto"/>
          <w:sz w:val="21"/>
          <w:szCs w:val="21"/>
        </w:rPr>
      </w:pPr>
      <w:r>
        <w:rPr>
          <w:rFonts w:hint="eastAsia" w:cs="宋体"/>
          <w:color w:val="auto"/>
          <w:sz w:val="21"/>
          <w:szCs w:val="21"/>
        </w:rPr>
        <w:t>（6）图纸；</w:t>
      </w:r>
    </w:p>
    <w:p>
      <w:pPr>
        <w:autoSpaceDE w:val="0"/>
        <w:autoSpaceDN w:val="0"/>
        <w:adjustRightInd w:val="0"/>
        <w:snapToGrid w:val="0"/>
        <w:spacing w:line="360" w:lineRule="auto"/>
        <w:ind w:firstLine="420" w:firstLineChars="200"/>
        <w:jc w:val="left"/>
        <w:rPr>
          <w:rFonts w:cs="宋体"/>
          <w:color w:val="auto"/>
          <w:sz w:val="21"/>
          <w:szCs w:val="21"/>
        </w:rPr>
      </w:pPr>
      <w:r>
        <w:rPr>
          <w:rFonts w:hint="eastAsia" w:cs="宋体"/>
          <w:color w:val="auto"/>
          <w:sz w:val="21"/>
          <w:szCs w:val="21"/>
        </w:rPr>
        <w:t>（7）已标价工程量清单或预算书；</w:t>
      </w:r>
    </w:p>
    <w:p>
      <w:pPr>
        <w:autoSpaceDE w:val="0"/>
        <w:autoSpaceDN w:val="0"/>
        <w:adjustRightInd w:val="0"/>
        <w:snapToGrid w:val="0"/>
        <w:spacing w:line="360" w:lineRule="auto"/>
        <w:ind w:firstLine="420" w:firstLineChars="200"/>
        <w:jc w:val="left"/>
        <w:rPr>
          <w:rFonts w:cs="宋体"/>
          <w:color w:val="auto"/>
          <w:sz w:val="21"/>
          <w:szCs w:val="21"/>
        </w:rPr>
      </w:pPr>
      <w:r>
        <w:rPr>
          <w:rFonts w:hint="eastAsia" w:cs="宋体"/>
          <w:color w:val="auto"/>
          <w:sz w:val="21"/>
          <w:szCs w:val="21"/>
        </w:rPr>
        <w:t>（8）其他合同文件。</w:t>
      </w:r>
    </w:p>
    <w:p>
      <w:pPr>
        <w:autoSpaceDE w:val="0"/>
        <w:autoSpaceDN w:val="0"/>
        <w:adjustRightInd w:val="0"/>
        <w:snapToGrid w:val="0"/>
        <w:spacing w:line="360" w:lineRule="auto"/>
        <w:ind w:firstLine="420" w:firstLineChars="200"/>
        <w:jc w:val="left"/>
        <w:rPr>
          <w:rFonts w:cs="宋体"/>
          <w:color w:val="auto"/>
          <w:sz w:val="21"/>
          <w:szCs w:val="21"/>
        </w:rPr>
      </w:pPr>
      <w:r>
        <w:rPr>
          <w:rFonts w:hint="eastAsia" w:cs="宋体"/>
          <w:color w:val="auto"/>
          <w:sz w:val="21"/>
          <w:szCs w:val="21"/>
        </w:rPr>
        <w:t>在合同订立及履行过程中形成的与合同有关的文件均构成合同文件组成部分。</w:t>
      </w:r>
    </w:p>
    <w:p>
      <w:pPr>
        <w:autoSpaceDE w:val="0"/>
        <w:autoSpaceDN w:val="0"/>
        <w:adjustRightInd w:val="0"/>
        <w:snapToGrid w:val="0"/>
        <w:spacing w:line="360" w:lineRule="auto"/>
        <w:ind w:firstLine="420" w:firstLineChars="200"/>
        <w:jc w:val="left"/>
        <w:rPr>
          <w:rFonts w:cs="宋体"/>
          <w:color w:val="auto"/>
          <w:sz w:val="21"/>
          <w:szCs w:val="21"/>
        </w:rPr>
      </w:pPr>
      <w:r>
        <w:rPr>
          <w:rFonts w:hint="eastAsia" w:cs="宋体"/>
          <w:color w:val="auto"/>
          <w:sz w:val="21"/>
          <w:szCs w:val="21"/>
        </w:rPr>
        <w:t>上述各项合同文件包括合同当事人就该项合同文件所作出的补充和修改，属于同一类内容的文件，应以最新签署的为准。专用合同条款及其附件须经合同当事人签字或盖章。</w:t>
      </w:r>
    </w:p>
    <w:p>
      <w:pPr>
        <w:snapToGrid w:val="0"/>
        <w:spacing w:line="360" w:lineRule="auto"/>
        <w:ind w:firstLine="422" w:firstLineChars="200"/>
        <w:rPr>
          <w:rFonts w:cs="宋体"/>
          <w:b/>
          <w:color w:val="auto"/>
          <w:sz w:val="21"/>
          <w:szCs w:val="21"/>
        </w:rPr>
      </w:pPr>
      <w:bookmarkStart w:id="51" w:name="_Toc351203487"/>
      <w:r>
        <w:rPr>
          <w:rFonts w:hint="eastAsia" w:cs="宋体"/>
          <w:b/>
          <w:color w:val="auto"/>
          <w:sz w:val="21"/>
          <w:szCs w:val="21"/>
        </w:rPr>
        <w:t>七、承诺</w:t>
      </w:r>
      <w:bookmarkEnd w:id="51"/>
    </w:p>
    <w:p>
      <w:pPr>
        <w:snapToGrid w:val="0"/>
        <w:spacing w:line="360" w:lineRule="auto"/>
        <w:ind w:firstLine="420" w:firstLineChars="200"/>
        <w:rPr>
          <w:rFonts w:cs="宋体"/>
          <w:bCs/>
          <w:color w:val="auto"/>
          <w:sz w:val="21"/>
          <w:szCs w:val="21"/>
        </w:rPr>
      </w:pPr>
      <w:r>
        <w:rPr>
          <w:rFonts w:hint="eastAsia" w:cs="宋体"/>
          <w:bCs/>
          <w:color w:val="auto"/>
          <w:sz w:val="21"/>
          <w:szCs w:val="21"/>
        </w:rPr>
        <w:t>1. 发包人承诺按照法律规定履行项目审批手续、筹集工程建设资金并按照合同约定的期限和方式支付合同价款。</w:t>
      </w:r>
    </w:p>
    <w:p>
      <w:pPr>
        <w:snapToGrid w:val="0"/>
        <w:spacing w:line="360" w:lineRule="auto"/>
        <w:ind w:firstLine="420" w:firstLineChars="200"/>
        <w:rPr>
          <w:rFonts w:cs="宋体"/>
          <w:bCs/>
          <w:color w:val="auto"/>
          <w:sz w:val="21"/>
          <w:szCs w:val="21"/>
        </w:rPr>
      </w:pPr>
      <w:r>
        <w:rPr>
          <w:rFonts w:hint="eastAsia" w:cs="宋体"/>
          <w:bCs/>
          <w:color w:val="auto"/>
          <w:sz w:val="21"/>
          <w:szCs w:val="21"/>
        </w:rPr>
        <w:t>2. 承包人承诺按照法律规定及合同约定组织完成工程施工，确保工程质量和安全，不进行转包及违法分包，并在缺陷责任期及保修期内承担相应的工程维修责任。</w:t>
      </w:r>
    </w:p>
    <w:p>
      <w:pPr>
        <w:snapToGrid w:val="0"/>
        <w:spacing w:line="360" w:lineRule="auto"/>
        <w:ind w:firstLine="420" w:firstLineChars="200"/>
        <w:rPr>
          <w:rFonts w:cs="宋体"/>
          <w:bCs/>
          <w:color w:val="auto"/>
          <w:sz w:val="21"/>
          <w:szCs w:val="21"/>
        </w:rPr>
      </w:pPr>
      <w:r>
        <w:rPr>
          <w:rFonts w:hint="eastAsia" w:cs="宋体"/>
          <w:bCs/>
          <w:color w:val="auto"/>
          <w:sz w:val="21"/>
          <w:szCs w:val="21"/>
        </w:rPr>
        <w:t>3. 发包人和承包人通过招投标形式签订合同的，双方理解并承诺不再就同一工程另行签订与合同实质性内容相背离的协议。</w:t>
      </w:r>
    </w:p>
    <w:p>
      <w:pPr>
        <w:snapToGrid w:val="0"/>
        <w:spacing w:line="360" w:lineRule="auto"/>
        <w:ind w:firstLine="422" w:firstLineChars="200"/>
        <w:rPr>
          <w:rFonts w:cs="宋体"/>
          <w:b/>
          <w:color w:val="auto"/>
          <w:sz w:val="21"/>
          <w:szCs w:val="21"/>
        </w:rPr>
      </w:pPr>
      <w:bookmarkStart w:id="52" w:name="_Toc351203488"/>
      <w:r>
        <w:rPr>
          <w:rFonts w:hint="eastAsia" w:cs="宋体"/>
          <w:b/>
          <w:color w:val="auto"/>
          <w:sz w:val="21"/>
          <w:szCs w:val="21"/>
        </w:rPr>
        <w:t>八、词语含义</w:t>
      </w:r>
      <w:bookmarkEnd w:id="52"/>
    </w:p>
    <w:p>
      <w:pPr>
        <w:snapToGrid w:val="0"/>
        <w:spacing w:line="360" w:lineRule="auto"/>
        <w:ind w:firstLine="420" w:firstLineChars="200"/>
        <w:rPr>
          <w:rFonts w:cs="宋体"/>
          <w:bCs/>
          <w:color w:val="auto"/>
          <w:sz w:val="21"/>
          <w:szCs w:val="21"/>
        </w:rPr>
      </w:pPr>
      <w:r>
        <w:rPr>
          <w:rFonts w:hint="eastAsia" w:cs="宋体"/>
          <w:bCs/>
          <w:color w:val="auto"/>
          <w:sz w:val="21"/>
          <w:szCs w:val="21"/>
        </w:rPr>
        <w:t>本协议书中词语含义与第二部分通用合同条款中赋予的含义相同。</w:t>
      </w:r>
    </w:p>
    <w:p>
      <w:pPr>
        <w:snapToGrid w:val="0"/>
        <w:spacing w:line="360" w:lineRule="auto"/>
        <w:ind w:firstLine="422" w:firstLineChars="200"/>
        <w:rPr>
          <w:rFonts w:cs="宋体"/>
          <w:b/>
          <w:color w:val="auto"/>
          <w:sz w:val="21"/>
          <w:szCs w:val="21"/>
        </w:rPr>
      </w:pPr>
      <w:bookmarkStart w:id="53" w:name="_Toc351203489"/>
      <w:r>
        <w:rPr>
          <w:rFonts w:hint="eastAsia" w:cs="宋体"/>
          <w:b/>
          <w:color w:val="auto"/>
          <w:sz w:val="21"/>
          <w:szCs w:val="21"/>
        </w:rPr>
        <w:t>九、签订时间</w:t>
      </w:r>
      <w:bookmarkEnd w:id="53"/>
    </w:p>
    <w:p>
      <w:pPr>
        <w:snapToGrid w:val="0"/>
        <w:spacing w:line="360" w:lineRule="auto"/>
        <w:ind w:firstLine="420" w:firstLineChars="200"/>
        <w:rPr>
          <w:rFonts w:cs="宋体"/>
          <w:bCs/>
          <w:color w:val="auto"/>
          <w:sz w:val="21"/>
          <w:szCs w:val="21"/>
        </w:rPr>
      </w:pPr>
      <w:r>
        <w:rPr>
          <w:rFonts w:hint="eastAsia" w:cs="宋体"/>
          <w:bCs/>
          <w:color w:val="auto"/>
          <w:sz w:val="21"/>
          <w:szCs w:val="21"/>
        </w:rPr>
        <w:t>本合同于</w:t>
      </w:r>
      <w:r>
        <w:rPr>
          <w:rFonts w:hint="eastAsia" w:cs="宋体"/>
          <w:bCs/>
          <w:color w:val="auto"/>
          <w:sz w:val="21"/>
          <w:szCs w:val="21"/>
          <w:u w:val="single"/>
        </w:rPr>
        <w:t xml:space="preserve">         </w:t>
      </w:r>
      <w:r>
        <w:rPr>
          <w:rFonts w:hint="eastAsia" w:cs="宋体"/>
          <w:bCs/>
          <w:color w:val="auto"/>
          <w:sz w:val="21"/>
          <w:szCs w:val="21"/>
        </w:rPr>
        <w:t>年</w:t>
      </w:r>
      <w:r>
        <w:rPr>
          <w:rFonts w:hint="eastAsia" w:cs="宋体"/>
          <w:bCs/>
          <w:color w:val="auto"/>
          <w:sz w:val="21"/>
          <w:szCs w:val="21"/>
          <w:u w:val="single"/>
        </w:rPr>
        <w:t xml:space="preserve">    </w:t>
      </w:r>
      <w:r>
        <w:rPr>
          <w:rFonts w:hint="eastAsia" w:cs="宋体"/>
          <w:bCs/>
          <w:color w:val="auto"/>
          <w:sz w:val="21"/>
          <w:szCs w:val="21"/>
        </w:rPr>
        <w:t>月</w:t>
      </w:r>
      <w:r>
        <w:rPr>
          <w:rFonts w:hint="eastAsia" w:cs="宋体"/>
          <w:bCs/>
          <w:color w:val="auto"/>
          <w:sz w:val="21"/>
          <w:szCs w:val="21"/>
          <w:u w:val="single"/>
        </w:rPr>
        <w:t xml:space="preserve">    </w:t>
      </w:r>
      <w:r>
        <w:rPr>
          <w:rFonts w:hint="eastAsia" w:cs="宋体"/>
          <w:bCs/>
          <w:color w:val="auto"/>
          <w:sz w:val="21"/>
          <w:szCs w:val="21"/>
        </w:rPr>
        <w:t>日签订。</w:t>
      </w:r>
    </w:p>
    <w:p>
      <w:pPr>
        <w:snapToGrid w:val="0"/>
        <w:spacing w:line="360" w:lineRule="auto"/>
        <w:ind w:firstLine="422" w:firstLineChars="200"/>
        <w:rPr>
          <w:rFonts w:cs="宋体"/>
          <w:b/>
          <w:color w:val="auto"/>
          <w:sz w:val="21"/>
          <w:szCs w:val="21"/>
        </w:rPr>
      </w:pPr>
      <w:bookmarkStart w:id="54" w:name="_Toc351203490"/>
      <w:r>
        <w:rPr>
          <w:rFonts w:hint="eastAsia" w:cs="宋体"/>
          <w:b/>
          <w:color w:val="auto"/>
          <w:sz w:val="21"/>
          <w:szCs w:val="21"/>
        </w:rPr>
        <w:t>十、签订地点</w:t>
      </w:r>
      <w:bookmarkEnd w:id="54"/>
    </w:p>
    <w:p>
      <w:pPr>
        <w:snapToGrid w:val="0"/>
        <w:spacing w:line="360" w:lineRule="auto"/>
        <w:ind w:firstLine="420" w:firstLineChars="200"/>
        <w:rPr>
          <w:rFonts w:cs="宋体"/>
          <w:bCs/>
          <w:color w:val="auto"/>
          <w:sz w:val="21"/>
          <w:szCs w:val="21"/>
        </w:rPr>
      </w:pPr>
      <w:r>
        <w:rPr>
          <w:rFonts w:hint="eastAsia" w:cs="宋体"/>
          <w:bCs/>
          <w:color w:val="auto"/>
          <w:sz w:val="21"/>
          <w:szCs w:val="21"/>
        </w:rPr>
        <w:t>本合同在</w:t>
      </w:r>
      <w:r>
        <w:rPr>
          <w:rFonts w:hint="eastAsia" w:cs="宋体"/>
          <w:bCs/>
          <w:color w:val="auto"/>
          <w:sz w:val="21"/>
          <w:szCs w:val="21"/>
          <w:u w:val="single"/>
        </w:rPr>
        <w:t xml:space="preserve">                                    </w:t>
      </w:r>
      <w:r>
        <w:rPr>
          <w:rFonts w:hint="eastAsia" w:cs="宋体"/>
          <w:bCs/>
          <w:color w:val="auto"/>
          <w:sz w:val="21"/>
          <w:szCs w:val="21"/>
        </w:rPr>
        <w:t>签订。</w:t>
      </w:r>
    </w:p>
    <w:p>
      <w:pPr>
        <w:snapToGrid w:val="0"/>
        <w:spacing w:line="360" w:lineRule="auto"/>
        <w:ind w:firstLine="422" w:firstLineChars="200"/>
        <w:rPr>
          <w:rFonts w:cs="宋体"/>
          <w:b/>
          <w:color w:val="auto"/>
          <w:sz w:val="21"/>
          <w:szCs w:val="21"/>
        </w:rPr>
      </w:pPr>
      <w:bookmarkStart w:id="55" w:name="_Toc351203491"/>
      <w:r>
        <w:rPr>
          <w:rFonts w:hint="eastAsia" w:cs="宋体"/>
          <w:b/>
          <w:color w:val="auto"/>
          <w:sz w:val="21"/>
          <w:szCs w:val="21"/>
        </w:rPr>
        <w:t>十一、补充协议</w:t>
      </w:r>
      <w:bookmarkEnd w:id="55"/>
    </w:p>
    <w:p>
      <w:pPr>
        <w:snapToGrid w:val="0"/>
        <w:spacing w:line="360" w:lineRule="auto"/>
        <w:ind w:firstLine="420" w:firstLineChars="200"/>
        <w:rPr>
          <w:rFonts w:cs="宋体"/>
          <w:b/>
          <w:bCs/>
          <w:color w:val="auto"/>
          <w:sz w:val="21"/>
          <w:szCs w:val="21"/>
        </w:rPr>
      </w:pPr>
      <w:r>
        <w:rPr>
          <w:rFonts w:hint="eastAsia" w:cs="宋体"/>
          <w:bCs/>
          <w:color w:val="auto"/>
          <w:sz w:val="21"/>
          <w:szCs w:val="21"/>
        </w:rPr>
        <w:t>合同未尽事宜，合同当事人另行签订补充协议，补充协议是合同的组成部分。</w:t>
      </w:r>
    </w:p>
    <w:p>
      <w:pPr>
        <w:snapToGrid w:val="0"/>
        <w:spacing w:line="360" w:lineRule="auto"/>
        <w:ind w:firstLine="422" w:firstLineChars="200"/>
        <w:rPr>
          <w:rFonts w:cs="宋体"/>
          <w:b/>
          <w:color w:val="auto"/>
          <w:sz w:val="21"/>
          <w:szCs w:val="21"/>
        </w:rPr>
      </w:pPr>
      <w:bookmarkStart w:id="56" w:name="_Toc351203492"/>
      <w:r>
        <w:rPr>
          <w:rFonts w:hint="eastAsia" w:cs="宋体"/>
          <w:b/>
          <w:color w:val="auto"/>
          <w:sz w:val="21"/>
          <w:szCs w:val="21"/>
        </w:rPr>
        <w:t>十二、合同生效</w:t>
      </w:r>
      <w:bookmarkEnd w:id="56"/>
    </w:p>
    <w:p>
      <w:pPr>
        <w:snapToGrid w:val="0"/>
        <w:spacing w:line="360" w:lineRule="auto"/>
        <w:ind w:firstLine="420" w:firstLineChars="200"/>
        <w:rPr>
          <w:rFonts w:cs="宋体"/>
          <w:bCs/>
          <w:color w:val="auto"/>
          <w:sz w:val="21"/>
          <w:szCs w:val="21"/>
        </w:rPr>
      </w:pPr>
      <w:r>
        <w:rPr>
          <w:rFonts w:hint="eastAsia" w:cs="宋体"/>
          <w:bCs/>
          <w:color w:val="auto"/>
          <w:sz w:val="21"/>
          <w:szCs w:val="21"/>
        </w:rPr>
        <w:t>本合同自</w:t>
      </w:r>
      <w:r>
        <w:rPr>
          <w:rFonts w:hint="eastAsia" w:cs="宋体"/>
          <w:bCs/>
          <w:color w:val="auto"/>
          <w:sz w:val="21"/>
          <w:szCs w:val="21"/>
          <w:u w:val="single"/>
        </w:rPr>
        <w:t xml:space="preserve">                                   </w:t>
      </w:r>
      <w:r>
        <w:rPr>
          <w:rFonts w:hint="eastAsia" w:cs="宋体"/>
          <w:bCs/>
          <w:color w:val="auto"/>
          <w:sz w:val="21"/>
          <w:szCs w:val="21"/>
        </w:rPr>
        <w:t>生效。</w:t>
      </w:r>
    </w:p>
    <w:p>
      <w:pPr>
        <w:snapToGrid w:val="0"/>
        <w:spacing w:line="360" w:lineRule="auto"/>
        <w:ind w:firstLine="422" w:firstLineChars="200"/>
        <w:rPr>
          <w:rFonts w:cs="宋体"/>
          <w:b/>
          <w:color w:val="auto"/>
          <w:sz w:val="21"/>
          <w:szCs w:val="21"/>
        </w:rPr>
      </w:pPr>
      <w:bookmarkStart w:id="57" w:name="_Toc351203493"/>
      <w:r>
        <w:rPr>
          <w:rFonts w:hint="eastAsia" w:cs="宋体"/>
          <w:b/>
          <w:color w:val="auto"/>
          <w:sz w:val="21"/>
          <w:szCs w:val="21"/>
        </w:rPr>
        <w:t>十三、合同份数</w:t>
      </w:r>
      <w:bookmarkEnd w:id="57"/>
    </w:p>
    <w:p>
      <w:pPr>
        <w:snapToGrid w:val="0"/>
        <w:spacing w:line="360" w:lineRule="auto"/>
        <w:ind w:firstLine="420" w:firstLineChars="200"/>
        <w:rPr>
          <w:rFonts w:cs="宋体"/>
          <w:bCs/>
          <w:color w:val="auto"/>
          <w:sz w:val="21"/>
          <w:szCs w:val="21"/>
        </w:rPr>
      </w:pPr>
      <w:r>
        <w:rPr>
          <w:rFonts w:hint="eastAsia" w:cs="宋体"/>
          <w:bCs/>
          <w:color w:val="auto"/>
          <w:sz w:val="21"/>
          <w:szCs w:val="21"/>
        </w:rPr>
        <w:t>本合同一式</w:t>
      </w:r>
      <w:r>
        <w:rPr>
          <w:rFonts w:hint="eastAsia" w:cs="宋体"/>
          <w:bCs/>
          <w:color w:val="auto"/>
          <w:sz w:val="21"/>
          <w:szCs w:val="21"/>
          <w:u w:val="single"/>
        </w:rPr>
        <w:t xml:space="preserve">    </w:t>
      </w:r>
      <w:r>
        <w:rPr>
          <w:rFonts w:hint="eastAsia" w:cs="宋体"/>
          <w:bCs/>
          <w:color w:val="auto"/>
          <w:sz w:val="21"/>
          <w:szCs w:val="21"/>
        </w:rPr>
        <w:t>份，均具有同等法律效力，发包人执</w:t>
      </w:r>
      <w:r>
        <w:rPr>
          <w:rFonts w:hint="eastAsia" w:cs="宋体"/>
          <w:bCs/>
          <w:color w:val="auto"/>
          <w:sz w:val="21"/>
          <w:szCs w:val="21"/>
          <w:u w:val="single"/>
        </w:rPr>
        <w:t xml:space="preserve">    </w:t>
      </w:r>
      <w:r>
        <w:rPr>
          <w:rFonts w:hint="eastAsia" w:cs="宋体"/>
          <w:bCs/>
          <w:color w:val="auto"/>
          <w:sz w:val="21"/>
          <w:szCs w:val="21"/>
        </w:rPr>
        <w:t>份，承包人执</w:t>
      </w:r>
      <w:r>
        <w:rPr>
          <w:rFonts w:hint="eastAsia" w:cs="宋体"/>
          <w:bCs/>
          <w:color w:val="auto"/>
          <w:sz w:val="21"/>
          <w:szCs w:val="21"/>
          <w:u w:val="single"/>
        </w:rPr>
        <w:t xml:space="preserve">    </w:t>
      </w:r>
      <w:r>
        <w:rPr>
          <w:rFonts w:hint="eastAsia" w:cs="宋体"/>
          <w:bCs/>
          <w:color w:val="auto"/>
          <w:sz w:val="21"/>
          <w:szCs w:val="21"/>
        </w:rPr>
        <w:t>份。</w:t>
      </w:r>
    </w:p>
    <w:p>
      <w:pPr>
        <w:snapToGrid w:val="0"/>
        <w:spacing w:line="360" w:lineRule="auto"/>
        <w:rPr>
          <w:rFonts w:cs="宋体"/>
          <w:bCs/>
          <w:color w:val="auto"/>
          <w:sz w:val="21"/>
          <w:szCs w:val="21"/>
        </w:rPr>
      </w:pPr>
    </w:p>
    <w:p>
      <w:pPr>
        <w:snapToGrid w:val="0"/>
        <w:spacing w:line="360" w:lineRule="auto"/>
        <w:rPr>
          <w:rFonts w:cs="宋体"/>
          <w:color w:val="auto"/>
          <w:sz w:val="21"/>
          <w:szCs w:val="21"/>
        </w:rPr>
      </w:pPr>
      <w:r>
        <w:rPr>
          <w:rFonts w:hint="eastAsia" w:cs="宋体"/>
          <w:color w:val="auto"/>
          <w:sz w:val="21"/>
          <w:szCs w:val="21"/>
        </w:rPr>
        <w:t>发包人：</w:t>
      </w:r>
      <w:r>
        <w:rPr>
          <w:rFonts w:hint="eastAsia" w:cs="宋体"/>
          <w:color w:val="auto"/>
          <w:sz w:val="21"/>
          <w:szCs w:val="21"/>
          <w:u w:val="single"/>
        </w:rPr>
        <w:t>      （</w:t>
      </w:r>
      <w:r>
        <w:rPr>
          <w:rFonts w:hint="eastAsia" w:cs="宋体"/>
          <w:color w:val="auto"/>
          <w:sz w:val="21"/>
          <w:szCs w:val="21"/>
        </w:rPr>
        <w:t>公章）                 承包人：</w:t>
      </w:r>
      <w:r>
        <w:rPr>
          <w:rFonts w:hint="eastAsia" w:cs="宋体"/>
          <w:color w:val="auto"/>
          <w:sz w:val="21"/>
          <w:szCs w:val="21"/>
          <w:u w:val="single"/>
        </w:rPr>
        <w:t>        （</w:t>
      </w:r>
      <w:r>
        <w:rPr>
          <w:rFonts w:hint="eastAsia" w:cs="宋体"/>
          <w:color w:val="auto"/>
          <w:sz w:val="21"/>
          <w:szCs w:val="21"/>
        </w:rPr>
        <w:t>公章）</w:t>
      </w:r>
    </w:p>
    <w:p>
      <w:pPr>
        <w:snapToGrid w:val="0"/>
        <w:spacing w:line="360" w:lineRule="auto"/>
        <w:rPr>
          <w:rFonts w:cs="宋体"/>
          <w:color w:val="auto"/>
          <w:sz w:val="21"/>
          <w:szCs w:val="21"/>
        </w:rPr>
      </w:pPr>
      <w:r>
        <w:rPr>
          <w:rFonts w:hint="eastAsia" w:cs="宋体"/>
          <w:color w:val="auto"/>
          <w:sz w:val="21"/>
          <w:szCs w:val="21"/>
        </w:rPr>
        <w:t>法定代表人或其委托代理人：                 法定代表人或其委托代理人：</w:t>
      </w:r>
    </w:p>
    <w:p>
      <w:pPr>
        <w:snapToGrid w:val="0"/>
        <w:spacing w:line="360" w:lineRule="auto"/>
        <w:rPr>
          <w:rFonts w:cs="宋体"/>
          <w:color w:val="auto"/>
          <w:sz w:val="21"/>
          <w:szCs w:val="21"/>
        </w:rPr>
      </w:pPr>
      <w:r>
        <w:rPr>
          <w:rFonts w:hint="eastAsia" w:cs="宋体"/>
          <w:color w:val="auto"/>
          <w:sz w:val="21"/>
          <w:szCs w:val="21"/>
        </w:rPr>
        <w:t>（签字）</w:t>
      </w:r>
      <w:r>
        <w:rPr>
          <w:rFonts w:hint="eastAsia" w:cs="宋体"/>
          <w:color w:val="auto"/>
          <w:sz w:val="21"/>
          <w:szCs w:val="21"/>
          <w:u w:val="single"/>
        </w:rPr>
        <w:t xml:space="preserve">                    </w:t>
      </w:r>
      <w:r>
        <w:rPr>
          <w:rFonts w:hint="eastAsia" w:cs="宋体"/>
          <w:color w:val="auto"/>
          <w:sz w:val="21"/>
          <w:szCs w:val="21"/>
        </w:rPr>
        <w:t xml:space="preserve">              （签字）</w:t>
      </w:r>
      <w:r>
        <w:rPr>
          <w:rFonts w:hint="eastAsia" w:cs="宋体"/>
          <w:color w:val="auto"/>
          <w:sz w:val="21"/>
          <w:szCs w:val="21"/>
          <w:u w:val="single"/>
        </w:rPr>
        <w:t xml:space="preserve">                   </w:t>
      </w:r>
    </w:p>
    <w:p>
      <w:pPr>
        <w:tabs>
          <w:tab w:val="left" w:pos="4410"/>
        </w:tabs>
        <w:snapToGrid w:val="0"/>
        <w:spacing w:line="360" w:lineRule="auto"/>
        <w:rPr>
          <w:rFonts w:cs="宋体"/>
          <w:color w:val="auto"/>
          <w:sz w:val="21"/>
          <w:szCs w:val="21"/>
        </w:rPr>
      </w:pPr>
      <w:r>
        <w:rPr>
          <w:rFonts w:hint="eastAsia" w:cs="宋体"/>
          <w:color w:val="auto"/>
          <w:sz w:val="21"/>
          <w:szCs w:val="21"/>
        </w:rPr>
        <w:t>组织机构代码：</w:t>
      </w:r>
      <w:r>
        <w:rPr>
          <w:rFonts w:hint="eastAsia" w:cs="宋体"/>
          <w:color w:val="auto"/>
          <w:sz w:val="21"/>
          <w:szCs w:val="21"/>
          <w:u w:val="single"/>
        </w:rPr>
        <w:t xml:space="preserve">       </w:t>
      </w:r>
      <w:r>
        <w:rPr>
          <w:rFonts w:hint="eastAsia" w:cs="宋体"/>
          <w:color w:val="auto"/>
          <w:sz w:val="21"/>
          <w:szCs w:val="21"/>
        </w:rPr>
        <w:t xml:space="preserve">                组织机构代码：</w:t>
      </w:r>
      <w:r>
        <w:rPr>
          <w:rFonts w:hint="eastAsia" w:cs="宋体"/>
          <w:color w:val="auto"/>
          <w:sz w:val="21"/>
          <w:szCs w:val="21"/>
          <w:u w:val="single"/>
        </w:rPr>
        <w:t xml:space="preserve">        </w:t>
      </w:r>
    </w:p>
    <w:p>
      <w:pPr>
        <w:snapToGrid w:val="0"/>
        <w:spacing w:line="360" w:lineRule="auto"/>
        <w:rPr>
          <w:rFonts w:cs="宋体"/>
          <w:color w:val="auto"/>
          <w:sz w:val="21"/>
          <w:szCs w:val="21"/>
        </w:rPr>
      </w:pPr>
      <w:r>
        <w:rPr>
          <w:rFonts w:hint="eastAsia" w:cs="宋体"/>
          <w:color w:val="auto"/>
          <w:sz w:val="21"/>
          <w:szCs w:val="21"/>
        </w:rPr>
        <w:t>地  址：</w:t>
      </w:r>
      <w:r>
        <w:rPr>
          <w:rFonts w:hint="eastAsia" w:cs="宋体"/>
          <w:color w:val="auto"/>
          <w:sz w:val="21"/>
          <w:szCs w:val="21"/>
          <w:u w:val="single"/>
        </w:rPr>
        <w:t xml:space="preserve">     </w:t>
      </w:r>
      <w:r>
        <w:rPr>
          <w:rFonts w:hint="eastAsia" w:cs="宋体"/>
          <w:color w:val="auto"/>
          <w:sz w:val="21"/>
          <w:szCs w:val="21"/>
        </w:rPr>
        <w:t xml:space="preserve">                地  址：</w:t>
      </w:r>
      <w:r>
        <w:rPr>
          <w:rFonts w:hint="eastAsia" w:cs="宋体"/>
          <w:color w:val="auto"/>
          <w:sz w:val="21"/>
          <w:szCs w:val="21"/>
          <w:u w:val="single"/>
        </w:rPr>
        <w:t xml:space="preserve">     </w:t>
      </w:r>
    </w:p>
    <w:p>
      <w:pPr>
        <w:snapToGrid w:val="0"/>
        <w:spacing w:line="360" w:lineRule="auto"/>
        <w:rPr>
          <w:rFonts w:cs="宋体"/>
          <w:color w:val="auto"/>
          <w:sz w:val="21"/>
          <w:szCs w:val="21"/>
        </w:rPr>
      </w:pPr>
      <w:r>
        <w:rPr>
          <w:rFonts w:hint="eastAsia" w:cs="宋体"/>
          <w:color w:val="auto"/>
          <w:sz w:val="21"/>
          <w:szCs w:val="21"/>
        </w:rPr>
        <w:t>邮政编码：</w:t>
      </w:r>
      <w:r>
        <w:rPr>
          <w:rFonts w:hint="eastAsia" w:cs="宋体"/>
          <w:color w:val="auto"/>
          <w:sz w:val="21"/>
          <w:szCs w:val="21"/>
          <w:u w:val="single"/>
        </w:rPr>
        <w:t xml:space="preserve">      </w:t>
      </w:r>
      <w:r>
        <w:rPr>
          <w:rFonts w:hint="eastAsia" w:cs="宋体"/>
          <w:color w:val="auto"/>
          <w:sz w:val="21"/>
          <w:szCs w:val="21"/>
        </w:rPr>
        <w:t xml:space="preserve">               邮政编码：</w:t>
      </w:r>
      <w:r>
        <w:rPr>
          <w:rFonts w:hint="eastAsia" w:cs="宋体"/>
          <w:color w:val="auto"/>
          <w:sz w:val="21"/>
          <w:szCs w:val="21"/>
          <w:u w:val="single"/>
        </w:rPr>
        <w:t xml:space="preserve"> </w:t>
      </w:r>
    </w:p>
    <w:p>
      <w:pPr>
        <w:snapToGrid w:val="0"/>
        <w:spacing w:line="360" w:lineRule="auto"/>
        <w:rPr>
          <w:rFonts w:cs="宋体"/>
          <w:color w:val="auto"/>
          <w:sz w:val="21"/>
          <w:szCs w:val="21"/>
        </w:rPr>
      </w:pPr>
      <w:r>
        <w:rPr>
          <w:rFonts w:hint="eastAsia" w:cs="宋体"/>
          <w:color w:val="auto"/>
          <w:sz w:val="21"/>
          <w:szCs w:val="21"/>
        </w:rPr>
        <w:t>法定代表人：</w:t>
      </w:r>
      <w:r>
        <w:rPr>
          <w:rFonts w:hint="eastAsia" w:cs="宋体"/>
          <w:color w:val="auto"/>
          <w:sz w:val="21"/>
          <w:szCs w:val="21"/>
          <w:u w:val="single"/>
        </w:rPr>
        <w:t xml:space="preserve">           </w:t>
      </w:r>
      <w:r>
        <w:rPr>
          <w:rFonts w:hint="eastAsia" w:cs="宋体"/>
          <w:color w:val="auto"/>
          <w:sz w:val="21"/>
          <w:szCs w:val="21"/>
        </w:rPr>
        <w:t xml:space="preserve">                法定代表人：</w:t>
      </w:r>
      <w:r>
        <w:rPr>
          <w:rFonts w:hint="eastAsia" w:cs="宋体"/>
          <w:color w:val="auto"/>
          <w:sz w:val="21"/>
          <w:szCs w:val="21"/>
          <w:u w:val="single"/>
        </w:rPr>
        <w:t xml:space="preserve">          </w:t>
      </w:r>
    </w:p>
    <w:p>
      <w:pPr>
        <w:snapToGrid w:val="0"/>
        <w:spacing w:line="360" w:lineRule="auto"/>
        <w:rPr>
          <w:rFonts w:cs="宋体"/>
          <w:color w:val="auto"/>
          <w:sz w:val="21"/>
          <w:szCs w:val="21"/>
        </w:rPr>
      </w:pPr>
      <w:r>
        <w:rPr>
          <w:rFonts w:hint="eastAsia" w:cs="宋体"/>
          <w:color w:val="auto"/>
          <w:sz w:val="21"/>
          <w:szCs w:val="21"/>
        </w:rPr>
        <w:t>委托代理人：</w:t>
      </w:r>
      <w:r>
        <w:rPr>
          <w:rFonts w:hint="eastAsia" w:cs="宋体"/>
          <w:color w:val="auto"/>
          <w:sz w:val="21"/>
          <w:szCs w:val="21"/>
          <w:u w:val="single"/>
        </w:rPr>
        <w:t xml:space="preserve">           </w:t>
      </w:r>
      <w:r>
        <w:rPr>
          <w:rFonts w:hint="eastAsia" w:cs="宋体"/>
          <w:color w:val="auto"/>
          <w:sz w:val="21"/>
          <w:szCs w:val="21"/>
        </w:rPr>
        <w:t xml:space="preserve">                委托代理人：</w:t>
      </w:r>
      <w:r>
        <w:rPr>
          <w:rFonts w:hint="eastAsia" w:cs="宋体"/>
          <w:color w:val="auto"/>
          <w:sz w:val="21"/>
          <w:szCs w:val="21"/>
          <w:u w:val="single"/>
        </w:rPr>
        <w:t xml:space="preserve">          </w:t>
      </w:r>
    </w:p>
    <w:p>
      <w:pPr>
        <w:snapToGrid w:val="0"/>
        <w:spacing w:line="360" w:lineRule="auto"/>
        <w:rPr>
          <w:rFonts w:cs="宋体"/>
          <w:color w:val="auto"/>
          <w:sz w:val="21"/>
          <w:szCs w:val="21"/>
        </w:rPr>
      </w:pPr>
      <w:r>
        <w:rPr>
          <w:rFonts w:hint="eastAsia" w:cs="宋体"/>
          <w:color w:val="auto"/>
          <w:sz w:val="21"/>
          <w:szCs w:val="21"/>
        </w:rPr>
        <w:t>电  话：</w:t>
      </w:r>
      <w:r>
        <w:rPr>
          <w:rFonts w:hint="eastAsia" w:cs="宋体"/>
          <w:color w:val="auto"/>
          <w:sz w:val="21"/>
          <w:szCs w:val="21"/>
          <w:u w:val="single"/>
        </w:rPr>
        <w:t xml:space="preserve">   </w:t>
      </w:r>
      <w:r>
        <w:rPr>
          <w:rFonts w:hint="eastAsia" w:cs="宋体"/>
          <w:color w:val="auto"/>
          <w:sz w:val="21"/>
          <w:szCs w:val="21"/>
        </w:rPr>
        <w:t xml:space="preserve">                电  话：</w:t>
      </w:r>
      <w:r>
        <w:rPr>
          <w:rFonts w:hint="eastAsia" w:cs="宋体"/>
          <w:color w:val="auto"/>
          <w:sz w:val="21"/>
          <w:szCs w:val="21"/>
          <w:u w:val="single"/>
        </w:rPr>
        <w:t xml:space="preserve">  </w:t>
      </w:r>
    </w:p>
    <w:p>
      <w:pPr>
        <w:snapToGrid w:val="0"/>
        <w:spacing w:line="360" w:lineRule="auto"/>
        <w:rPr>
          <w:rFonts w:cs="宋体"/>
          <w:color w:val="auto"/>
          <w:sz w:val="21"/>
          <w:szCs w:val="21"/>
        </w:rPr>
      </w:pPr>
      <w:r>
        <w:rPr>
          <w:rFonts w:hint="eastAsia" w:cs="宋体"/>
          <w:color w:val="auto"/>
          <w:sz w:val="21"/>
          <w:szCs w:val="21"/>
        </w:rPr>
        <w:t>传  真：</w:t>
      </w:r>
      <w:r>
        <w:rPr>
          <w:rFonts w:hint="eastAsia" w:cs="宋体"/>
          <w:color w:val="auto"/>
          <w:sz w:val="21"/>
          <w:szCs w:val="21"/>
          <w:u w:val="single"/>
        </w:rPr>
        <w:t xml:space="preserve">   </w:t>
      </w:r>
      <w:r>
        <w:rPr>
          <w:rFonts w:hint="eastAsia" w:cs="宋体"/>
          <w:color w:val="auto"/>
          <w:sz w:val="21"/>
          <w:szCs w:val="21"/>
        </w:rPr>
        <w:t xml:space="preserve">                传  真：</w:t>
      </w:r>
      <w:r>
        <w:rPr>
          <w:rFonts w:hint="eastAsia" w:cs="宋体"/>
          <w:color w:val="auto"/>
          <w:sz w:val="21"/>
          <w:szCs w:val="21"/>
          <w:u w:val="single"/>
        </w:rPr>
        <w:t>  </w:t>
      </w:r>
    </w:p>
    <w:p>
      <w:pPr>
        <w:snapToGrid w:val="0"/>
        <w:spacing w:line="360" w:lineRule="auto"/>
        <w:rPr>
          <w:rFonts w:cs="宋体"/>
          <w:color w:val="auto"/>
          <w:sz w:val="21"/>
          <w:szCs w:val="21"/>
        </w:rPr>
      </w:pPr>
      <w:r>
        <w:rPr>
          <w:rFonts w:hint="eastAsia" w:cs="宋体"/>
          <w:color w:val="auto"/>
          <w:sz w:val="21"/>
          <w:szCs w:val="21"/>
        </w:rPr>
        <w:t>电子信箱：</w:t>
      </w:r>
      <w:r>
        <w:rPr>
          <w:rFonts w:hint="eastAsia" w:cs="宋体"/>
          <w:color w:val="auto"/>
          <w:sz w:val="21"/>
          <w:szCs w:val="21"/>
          <w:u w:val="single"/>
        </w:rPr>
        <w:t xml:space="preserve">                 </w:t>
      </w:r>
      <w:r>
        <w:rPr>
          <w:rFonts w:hint="eastAsia" w:cs="宋体"/>
          <w:color w:val="auto"/>
          <w:sz w:val="21"/>
          <w:szCs w:val="21"/>
        </w:rPr>
        <w:t xml:space="preserve">                电子信箱：</w:t>
      </w:r>
      <w:r>
        <w:rPr>
          <w:rFonts w:hint="eastAsia" w:cs="宋体"/>
          <w:color w:val="auto"/>
          <w:sz w:val="21"/>
          <w:szCs w:val="21"/>
          <w:u w:val="single"/>
        </w:rPr>
        <w:t></w:t>
      </w:r>
    </w:p>
    <w:p>
      <w:pPr>
        <w:snapToGrid w:val="0"/>
        <w:spacing w:line="360" w:lineRule="auto"/>
        <w:rPr>
          <w:rFonts w:cs="宋体"/>
          <w:color w:val="auto"/>
          <w:sz w:val="21"/>
          <w:szCs w:val="21"/>
        </w:rPr>
      </w:pPr>
      <w:r>
        <w:rPr>
          <w:rFonts w:hint="eastAsia" w:cs="宋体"/>
          <w:color w:val="auto"/>
          <w:sz w:val="21"/>
          <w:szCs w:val="21"/>
        </w:rPr>
        <w:t>开户银行：</w:t>
      </w:r>
      <w:r>
        <w:rPr>
          <w:rFonts w:hint="eastAsia" w:cs="宋体"/>
          <w:color w:val="auto"/>
          <w:sz w:val="21"/>
          <w:szCs w:val="21"/>
          <w:u w:val="single"/>
        </w:rPr>
        <w:t xml:space="preserve">   </w:t>
      </w:r>
      <w:r>
        <w:rPr>
          <w:rFonts w:hint="eastAsia" w:cs="宋体"/>
          <w:color w:val="auto"/>
          <w:sz w:val="21"/>
          <w:szCs w:val="21"/>
        </w:rPr>
        <w:t xml:space="preserve">                开户银行：</w:t>
      </w:r>
      <w:r>
        <w:rPr>
          <w:rFonts w:hint="eastAsia" w:cs="宋体"/>
          <w:color w:val="auto"/>
          <w:sz w:val="21"/>
          <w:szCs w:val="21"/>
          <w:u w:val="single"/>
        </w:rPr>
        <w:t></w:t>
      </w:r>
    </w:p>
    <w:p>
      <w:pPr>
        <w:snapToGrid w:val="0"/>
        <w:spacing w:line="360" w:lineRule="auto"/>
        <w:rPr>
          <w:rFonts w:cs="宋体"/>
          <w:color w:val="auto"/>
          <w:sz w:val="21"/>
          <w:szCs w:val="21"/>
        </w:rPr>
      </w:pPr>
      <w:r>
        <w:rPr>
          <w:rFonts w:hint="eastAsia" w:cs="宋体"/>
          <w:color w:val="auto"/>
          <w:sz w:val="21"/>
          <w:szCs w:val="21"/>
        </w:rPr>
        <w:t>账  号：</w:t>
      </w:r>
      <w:r>
        <w:rPr>
          <w:rFonts w:hint="eastAsia" w:cs="宋体"/>
          <w:color w:val="auto"/>
          <w:sz w:val="21"/>
          <w:szCs w:val="21"/>
          <w:u w:val="single"/>
        </w:rPr>
        <w:t xml:space="preserve">       </w:t>
      </w:r>
      <w:r>
        <w:rPr>
          <w:rFonts w:hint="eastAsia" w:cs="宋体"/>
          <w:color w:val="auto"/>
          <w:sz w:val="21"/>
          <w:szCs w:val="21"/>
        </w:rPr>
        <w:t xml:space="preserve">                账  号：</w:t>
      </w:r>
      <w:r>
        <w:rPr>
          <w:rFonts w:hint="eastAsia" w:cs="宋体"/>
          <w:color w:val="auto"/>
          <w:sz w:val="21"/>
          <w:szCs w:val="21"/>
          <w:u w:val="single"/>
        </w:rPr>
        <w:t xml:space="preserve">   </w:t>
      </w:r>
    </w:p>
    <w:p>
      <w:pPr>
        <w:keepNext/>
        <w:keepLines/>
        <w:snapToGrid w:val="0"/>
        <w:spacing w:before="312" w:beforeLines="100" w:after="312" w:afterLines="100" w:line="360" w:lineRule="auto"/>
        <w:jc w:val="center"/>
        <w:outlineLvl w:val="1"/>
        <w:rPr>
          <w:rFonts w:cs="宋体"/>
          <w:bCs/>
          <w:color w:val="auto"/>
          <w:sz w:val="21"/>
          <w:szCs w:val="21"/>
        </w:rPr>
      </w:pPr>
      <w:r>
        <w:rPr>
          <w:rFonts w:hint="eastAsia" w:cs="宋体"/>
          <w:b/>
          <w:bCs/>
          <w:color w:val="auto"/>
          <w:sz w:val="21"/>
          <w:szCs w:val="21"/>
        </w:rPr>
        <w:br w:type="page"/>
      </w:r>
      <w:bookmarkStart w:id="58" w:name="_Toc30550"/>
      <w:bookmarkStart w:id="59" w:name="_Toc28799377"/>
      <w:bookmarkStart w:id="60" w:name="_Toc130919121"/>
      <w:r>
        <w:rPr>
          <w:rFonts w:hint="eastAsia" w:ascii="等线" w:hAnsi="等线" w:eastAsia="等线" w:cs="@仿宋_GB2312"/>
          <w:b/>
          <w:color w:val="auto"/>
          <w:kern w:val="2"/>
          <w:sz w:val="24"/>
        </w:rPr>
        <w:t>第二节  通用合同条款</w:t>
      </w:r>
      <w:bookmarkEnd w:id="58"/>
      <w:bookmarkEnd w:id="59"/>
      <w:bookmarkEnd w:id="60"/>
    </w:p>
    <w:p>
      <w:pPr>
        <w:spacing w:line="360" w:lineRule="auto"/>
        <w:ind w:firstLine="560" w:firstLineChars="200"/>
        <w:rPr>
          <w:rFonts w:cs="Times New Roman"/>
          <w:snapToGrid w:val="0"/>
          <w:color w:val="auto"/>
          <w:sz w:val="28"/>
          <w:szCs w:val="24"/>
        </w:rPr>
      </w:pPr>
      <w:r>
        <w:rPr>
          <w:rFonts w:hint="eastAsia" w:cs="Times New Roman"/>
          <w:snapToGrid w:val="0"/>
          <w:color w:val="auto"/>
          <w:sz w:val="28"/>
          <w:szCs w:val="24"/>
        </w:rPr>
        <w:t>采用《建设工程施工合同（示范文本）》（GF-2017-0201）中通用合同条款。上述资料由承包人自行准备。</w:t>
      </w:r>
    </w:p>
    <w:p>
      <w:pPr>
        <w:keepNext/>
        <w:keepLines/>
        <w:snapToGrid w:val="0"/>
        <w:spacing w:before="312" w:beforeLines="100" w:after="312" w:afterLines="100" w:line="360" w:lineRule="auto"/>
        <w:jc w:val="center"/>
        <w:outlineLvl w:val="1"/>
        <w:rPr>
          <w:rFonts w:cs="宋体"/>
          <w:bCs/>
          <w:color w:val="auto"/>
          <w:sz w:val="21"/>
          <w:szCs w:val="21"/>
        </w:rPr>
      </w:pPr>
      <w:r>
        <w:rPr>
          <w:rFonts w:hint="eastAsia" w:cs="宋体"/>
          <w:b/>
          <w:bCs/>
          <w:color w:val="auto"/>
          <w:sz w:val="21"/>
          <w:szCs w:val="21"/>
        </w:rPr>
        <w:br w:type="page"/>
      </w:r>
      <w:bookmarkStart w:id="61" w:name="_Toc31931"/>
      <w:bookmarkStart w:id="62" w:name="_Toc28799378"/>
      <w:bookmarkStart w:id="63" w:name="_Toc130919122"/>
      <w:r>
        <w:rPr>
          <w:rFonts w:hint="eastAsia" w:ascii="等线" w:hAnsi="等线" w:eastAsia="等线" w:cs="@仿宋_GB2312"/>
          <w:b/>
          <w:color w:val="auto"/>
          <w:kern w:val="2"/>
          <w:sz w:val="24"/>
        </w:rPr>
        <w:t>第三节  专用合同条款</w:t>
      </w:r>
      <w:bookmarkEnd w:id="61"/>
      <w:bookmarkEnd w:id="62"/>
      <w:bookmarkEnd w:id="63"/>
    </w:p>
    <w:p>
      <w:pPr>
        <w:snapToGrid w:val="0"/>
        <w:spacing w:before="312" w:beforeLines="100" w:after="312" w:afterLines="100" w:line="360" w:lineRule="auto"/>
        <w:jc w:val="center"/>
        <w:outlineLvl w:val="2"/>
        <w:rPr>
          <w:rFonts w:cs="宋体"/>
          <w:color w:val="auto"/>
          <w:sz w:val="21"/>
          <w:szCs w:val="21"/>
        </w:rPr>
      </w:pPr>
      <w:bookmarkStart w:id="64" w:name="_Toc351203633"/>
      <w:r>
        <w:rPr>
          <w:rFonts w:hint="eastAsia" w:cs="宋体"/>
          <w:color w:val="auto"/>
          <w:sz w:val="21"/>
          <w:szCs w:val="21"/>
        </w:rPr>
        <w:t>专用合同条款数据表</w:t>
      </w:r>
    </w:p>
    <w:p>
      <w:pPr>
        <w:pStyle w:val="20"/>
        <w:snapToGrid w:val="0"/>
        <w:spacing w:line="360" w:lineRule="auto"/>
        <w:ind w:left="400" w:firstLine="480"/>
        <w:rPr>
          <w:rFonts w:ascii="宋体" w:hAnsi="宋体" w:cs="宋体"/>
          <w:color w:val="auto"/>
          <w:szCs w:val="21"/>
        </w:rPr>
      </w:pPr>
      <w:r>
        <w:rPr>
          <w:rFonts w:hint="eastAsia" w:ascii="宋体" w:hAnsi="宋体" w:cs="宋体"/>
          <w:color w:val="auto"/>
          <w:szCs w:val="21"/>
        </w:rPr>
        <w:t>说明：本数据表是项目专用合同条款中适用于本招标项目的信息和数据的归纳与提示，是项目专用合同条款的组成部分。</w:t>
      </w:r>
    </w:p>
    <w:tbl>
      <w:tblPr>
        <w:tblStyle w:val="53"/>
        <w:tblW w:w="90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1111"/>
        <w:gridCol w:w="7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629" w:type="dxa"/>
            <w:vAlign w:val="center"/>
          </w:tcPr>
          <w:p>
            <w:pPr>
              <w:snapToGrid w:val="0"/>
              <w:spacing w:before="100" w:beforeAutospacing="1" w:line="360" w:lineRule="auto"/>
              <w:ind w:left="-100" w:leftChars="-50" w:right="-100" w:rightChars="-50"/>
              <w:jc w:val="center"/>
              <w:rPr>
                <w:rFonts w:cs="宋体"/>
                <w:b/>
                <w:color w:val="auto"/>
                <w:sz w:val="21"/>
                <w:szCs w:val="21"/>
              </w:rPr>
            </w:pPr>
            <w:r>
              <w:rPr>
                <w:rFonts w:hint="eastAsia" w:cs="宋体"/>
                <w:b/>
                <w:color w:val="auto"/>
                <w:sz w:val="21"/>
                <w:szCs w:val="21"/>
              </w:rPr>
              <w:t>序号</w:t>
            </w:r>
          </w:p>
        </w:tc>
        <w:tc>
          <w:tcPr>
            <w:tcW w:w="1111" w:type="dxa"/>
            <w:vAlign w:val="center"/>
          </w:tcPr>
          <w:p>
            <w:pPr>
              <w:snapToGrid w:val="0"/>
              <w:spacing w:line="360" w:lineRule="auto"/>
              <w:ind w:left="-100" w:leftChars="-50" w:right="-100" w:rightChars="-50"/>
              <w:jc w:val="center"/>
              <w:rPr>
                <w:rFonts w:cs="宋体"/>
                <w:b/>
                <w:color w:val="auto"/>
                <w:sz w:val="21"/>
                <w:szCs w:val="21"/>
              </w:rPr>
            </w:pPr>
            <w:r>
              <w:rPr>
                <w:rFonts w:hint="eastAsia" w:cs="宋体"/>
                <w:b/>
                <w:color w:val="auto"/>
                <w:sz w:val="21"/>
                <w:szCs w:val="21"/>
              </w:rPr>
              <w:t>条目号</w:t>
            </w:r>
          </w:p>
        </w:tc>
        <w:tc>
          <w:tcPr>
            <w:tcW w:w="7304" w:type="dxa"/>
            <w:vAlign w:val="center"/>
          </w:tcPr>
          <w:p>
            <w:pPr>
              <w:snapToGrid w:val="0"/>
              <w:spacing w:line="360" w:lineRule="auto"/>
              <w:jc w:val="center"/>
              <w:rPr>
                <w:rFonts w:cs="宋体"/>
                <w:b/>
                <w:color w:val="auto"/>
                <w:sz w:val="21"/>
                <w:szCs w:val="21"/>
              </w:rPr>
            </w:pPr>
            <w:r>
              <w:rPr>
                <w:rFonts w:hint="eastAsia" w:cs="宋体"/>
                <w:b/>
                <w:color w:val="auto"/>
                <w:sz w:val="21"/>
                <w:szCs w:val="21"/>
              </w:rPr>
              <w:t>信息或数据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sz w:val="21"/>
                <w:szCs w:val="21"/>
              </w:rPr>
            </w:pPr>
            <w:r>
              <w:rPr>
                <w:rFonts w:hint="eastAsia" w:cs="宋体"/>
                <w:bCs/>
                <w:color w:val="auto"/>
                <w:sz w:val="21"/>
                <w:szCs w:val="21"/>
              </w:rPr>
              <w:t>2.5</w:t>
            </w:r>
          </w:p>
        </w:tc>
        <w:tc>
          <w:tcPr>
            <w:tcW w:w="7304" w:type="dxa"/>
            <w:vAlign w:val="center"/>
          </w:tcPr>
          <w:p>
            <w:pPr>
              <w:snapToGrid w:val="0"/>
              <w:spacing w:line="360" w:lineRule="auto"/>
              <w:rPr>
                <w:rFonts w:cs="宋体"/>
                <w:bCs/>
                <w:color w:val="auto"/>
                <w:sz w:val="21"/>
                <w:szCs w:val="21"/>
                <w:u w:val="single"/>
              </w:rPr>
            </w:pPr>
            <w:r>
              <w:rPr>
                <w:rFonts w:hint="eastAsia" w:cs="宋体"/>
                <w:bCs/>
                <w:color w:val="auto"/>
                <w:sz w:val="21"/>
                <w:szCs w:val="21"/>
              </w:rPr>
              <w:t xml:space="preserve">发包人提供资金来源证明的期限要求： </w:t>
            </w:r>
            <w:r>
              <w:rPr>
                <w:rFonts w:hint="eastAsia" w:cs="宋体"/>
                <w:bCs/>
                <w:color w:val="auto"/>
                <w:sz w:val="21"/>
                <w:szCs w:val="21"/>
                <w:u w:val="single"/>
              </w:rPr>
              <w:t xml:space="preserve">         </w:t>
            </w:r>
          </w:p>
          <w:p>
            <w:pPr>
              <w:snapToGrid w:val="0"/>
              <w:spacing w:line="360" w:lineRule="auto"/>
              <w:rPr>
                <w:rFonts w:cs="宋体"/>
                <w:bCs/>
                <w:color w:val="auto"/>
                <w:sz w:val="21"/>
                <w:szCs w:val="21"/>
              </w:rPr>
            </w:pPr>
            <w:r>
              <w:rPr>
                <w:rFonts w:hint="eastAsia" w:cs="宋体"/>
                <w:bCs/>
                <w:color w:val="auto"/>
                <w:sz w:val="21"/>
                <w:szCs w:val="21"/>
              </w:rPr>
              <w:t xml:space="preserve">发包人是否提供支付担保：  </w:t>
            </w:r>
            <w:r>
              <w:rPr>
                <w:rFonts w:hint="eastAsia" w:cs="宋体"/>
                <w:bCs/>
                <w:color w:val="auto"/>
                <w:sz w:val="21"/>
                <w:szCs w:val="21"/>
                <w:u w:val="single"/>
              </w:rPr>
              <w:t xml:space="preserve">        </w:t>
            </w:r>
          </w:p>
          <w:p>
            <w:pPr>
              <w:snapToGrid w:val="0"/>
              <w:spacing w:line="360" w:lineRule="auto"/>
              <w:rPr>
                <w:rFonts w:cs="宋体"/>
                <w:bCs/>
                <w:color w:val="auto"/>
                <w:sz w:val="21"/>
                <w:szCs w:val="21"/>
                <w:u w:val="single"/>
              </w:rPr>
            </w:pPr>
            <w:r>
              <w:rPr>
                <w:rFonts w:hint="eastAsia" w:cs="宋体"/>
                <w:bCs/>
                <w:color w:val="auto"/>
                <w:sz w:val="21"/>
                <w:szCs w:val="21"/>
              </w:rPr>
              <w:t>发包人提供支付担保的形式：</w:t>
            </w:r>
            <w:r>
              <w:rPr>
                <w:rFonts w:hint="eastAsia" w:cs="宋体"/>
                <w:bCs/>
                <w:color w:val="auto"/>
                <w:sz w:val="21"/>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kern w:val="2"/>
                <w:sz w:val="21"/>
                <w:szCs w:val="21"/>
              </w:rPr>
            </w:pPr>
            <w:r>
              <w:rPr>
                <w:rFonts w:hint="eastAsia" w:cs="宋体"/>
                <w:bCs/>
                <w:color w:val="auto"/>
                <w:sz w:val="21"/>
                <w:szCs w:val="21"/>
              </w:rPr>
              <w:t>3.2.1</w:t>
            </w:r>
          </w:p>
        </w:tc>
        <w:tc>
          <w:tcPr>
            <w:tcW w:w="7304" w:type="dxa"/>
            <w:vAlign w:val="center"/>
          </w:tcPr>
          <w:p>
            <w:pPr>
              <w:snapToGrid w:val="0"/>
              <w:spacing w:line="360" w:lineRule="auto"/>
              <w:rPr>
                <w:rFonts w:cs="宋体"/>
                <w:bCs/>
                <w:color w:val="auto"/>
                <w:sz w:val="21"/>
                <w:szCs w:val="21"/>
              </w:rPr>
            </w:pPr>
            <w:r>
              <w:rPr>
                <w:rFonts w:hint="eastAsia" w:cs="宋体"/>
                <w:bCs/>
                <w:color w:val="auto"/>
                <w:sz w:val="21"/>
                <w:szCs w:val="21"/>
              </w:rPr>
              <w:t>项目经理</w:t>
            </w:r>
          </w:p>
          <w:p>
            <w:pPr>
              <w:snapToGrid w:val="0"/>
              <w:spacing w:line="360" w:lineRule="auto"/>
              <w:rPr>
                <w:rFonts w:cs="宋体"/>
                <w:bCs/>
                <w:color w:val="auto"/>
                <w:sz w:val="21"/>
                <w:szCs w:val="21"/>
              </w:rPr>
            </w:pPr>
            <w:r>
              <w:rPr>
                <w:rFonts w:hint="eastAsia" w:cs="宋体"/>
                <w:bCs/>
                <w:color w:val="auto"/>
                <w:sz w:val="21"/>
                <w:szCs w:val="21"/>
              </w:rPr>
              <w:t>姓    名：</w:t>
            </w:r>
            <w:r>
              <w:rPr>
                <w:rFonts w:hint="eastAsia" w:cs="宋体"/>
                <w:bCs/>
                <w:color w:val="auto"/>
                <w:sz w:val="21"/>
                <w:szCs w:val="21"/>
                <w:u w:val="single"/>
              </w:rPr>
              <w:t xml:space="preserve">          </w:t>
            </w:r>
          </w:p>
          <w:p>
            <w:pPr>
              <w:snapToGrid w:val="0"/>
              <w:spacing w:line="360" w:lineRule="auto"/>
              <w:rPr>
                <w:rFonts w:cs="宋体"/>
                <w:bCs/>
                <w:color w:val="auto"/>
                <w:sz w:val="21"/>
                <w:szCs w:val="21"/>
              </w:rPr>
            </w:pPr>
            <w:r>
              <w:rPr>
                <w:rFonts w:hint="eastAsia" w:cs="宋体"/>
                <w:bCs/>
                <w:color w:val="auto"/>
                <w:sz w:val="21"/>
                <w:szCs w:val="21"/>
              </w:rPr>
              <w:t>身份证号：</w:t>
            </w:r>
            <w:r>
              <w:rPr>
                <w:rFonts w:hint="eastAsia" w:cs="宋体"/>
                <w:bCs/>
                <w:color w:val="auto"/>
                <w:sz w:val="21"/>
                <w:szCs w:val="21"/>
                <w:u w:val="single"/>
              </w:rPr>
              <w:t xml:space="preserve">          </w:t>
            </w:r>
          </w:p>
          <w:p>
            <w:pPr>
              <w:snapToGrid w:val="0"/>
              <w:spacing w:line="360" w:lineRule="auto"/>
              <w:rPr>
                <w:rFonts w:cs="宋体"/>
                <w:bCs/>
                <w:color w:val="auto"/>
                <w:sz w:val="21"/>
                <w:szCs w:val="21"/>
              </w:rPr>
            </w:pPr>
            <w:r>
              <w:rPr>
                <w:rFonts w:hint="eastAsia" w:cs="宋体"/>
                <w:bCs/>
                <w:color w:val="auto"/>
                <w:sz w:val="21"/>
                <w:szCs w:val="21"/>
              </w:rPr>
              <w:t>建造师执业资格等级：</w:t>
            </w:r>
            <w:r>
              <w:rPr>
                <w:rFonts w:hint="eastAsia" w:cs="宋体"/>
                <w:bCs/>
                <w:color w:val="auto"/>
                <w:sz w:val="21"/>
                <w:szCs w:val="21"/>
                <w:u w:val="single"/>
              </w:rPr>
              <w:t xml:space="preserve">          </w:t>
            </w:r>
          </w:p>
          <w:p>
            <w:pPr>
              <w:snapToGrid w:val="0"/>
              <w:spacing w:line="360" w:lineRule="auto"/>
              <w:rPr>
                <w:rFonts w:cs="宋体"/>
                <w:bCs/>
                <w:color w:val="auto"/>
                <w:sz w:val="21"/>
                <w:szCs w:val="21"/>
              </w:rPr>
            </w:pPr>
            <w:r>
              <w:rPr>
                <w:rFonts w:hint="eastAsia" w:cs="宋体"/>
                <w:bCs/>
                <w:color w:val="auto"/>
                <w:sz w:val="21"/>
                <w:szCs w:val="21"/>
              </w:rPr>
              <w:t>建造师注册证书号：</w:t>
            </w:r>
            <w:r>
              <w:rPr>
                <w:rFonts w:hint="eastAsia" w:cs="宋体"/>
                <w:bCs/>
                <w:color w:val="auto"/>
                <w:sz w:val="21"/>
                <w:szCs w:val="21"/>
                <w:u w:val="single"/>
              </w:rPr>
              <w:t xml:space="preserve">            </w:t>
            </w:r>
          </w:p>
          <w:p>
            <w:pPr>
              <w:snapToGrid w:val="0"/>
              <w:spacing w:line="360" w:lineRule="auto"/>
              <w:rPr>
                <w:rFonts w:cs="宋体"/>
                <w:bCs/>
                <w:color w:val="auto"/>
                <w:sz w:val="21"/>
                <w:szCs w:val="21"/>
                <w:u w:val="single"/>
              </w:rPr>
            </w:pPr>
            <w:r>
              <w:rPr>
                <w:rFonts w:hint="eastAsia" w:cs="宋体"/>
                <w:bCs/>
                <w:color w:val="auto"/>
                <w:sz w:val="21"/>
                <w:szCs w:val="21"/>
              </w:rPr>
              <w:t>承包人对项目经理的授权范围如下：</w:t>
            </w:r>
            <w:r>
              <w:rPr>
                <w:rFonts w:hint="eastAsia" w:cs="宋体"/>
                <w:bCs/>
                <w:color w:val="auto"/>
                <w:sz w:val="21"/>
                <w:szCs w:val="21"/>
                <w:u w:val="single"/>
              </w:rPr>
              <w:t xml:space="preserve">            </w:t>
            </w:r>
          </w:p>
          <w:p>
            <w:pPr>
              <w:snapToGrid w:val="0"/>
              <w:spacing w:line="360" w:lineRule="auto"/>
              <w:rPr>
                <w:rFonts w:cs="宋体"/>
                <w:bCs/>
                <w:color w:val="auto"/>
                <w:kern w:val="2"/>
                <w:sz w:val="21"/>
                <w:szCs w:val="21"/>
              </w:rPr>
            </w:pPr>
            <w:r>
              <w:rPr>
                <w:rFonts w:hint="eastAsia" w:cs="宋体"/>
                <w:bCs/>
                <w:color w:val="auto"/>
                <w:sz w:val="21"/>
                <w:szCs w:val="21"/>
              </w:rPr>
              <w:t>承包人项目经理每月在施工现场的时间：驻场时间每月不少于</w:t>
            </w:r>
            <w:r>
              <w:rPr>
                <w:rFonts w:hint="eastAsia" w:cs="宋体"/>
                <w:bCs/>
                <w:color w:val="auto"/>
                <w:sz w:val="21"/>
                <w:szCs w:val="21"/>
                <w:u w:val="single"/>
              </w:rPr>
              <w:t xml:space="preserve">   </w:t>
            </w:r>
            <w:r>
              <w:rPr>
                <w:rFonts w:hint="eastAsia" w:cs="宋体"/>
                <w:bCs/>
                <w:color w:val="auto"/>
                <w:sz w:val="21"/>
                <w:szCs w:val="21"/>
              </w:rPr>
              <w:t>天，每天在岗工作时间不得少于</w:t>
            </w:r>
            <w:r>
              <w:rPr>
                <w:rFonts w:hint="eastAsia" w:cs="宋体"/>
                <w:bCs/>
                <w:color w:val="auto"/>
                <w:sz w:val="21"/>
                <w:szCs w:val="21"/>
                <w:u w:val="single"/>
              </w:rPr>
              <w:t xml:space="preserve">    </w:t>
            </w:r>
            <w:r>
              <w:rPr>
                <w:rFonts w:hint="eastAsia" w:cs="宋体"/>
                <w:bCs/>
                <w:color w:val="auto"/>
                <w:sz w:val="21"/>
                <w:szCs w:val="21"/>
              </w:rPr>
              <w:t>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kern w:val="2"/>
                <w:sz w:val="21"/>
                <w:szCs w:val="21"/>
              </w:rPr>
            </w:pPr>
            <w:r>
              <w:rPr>
                <w:rFonts w:hint="eastAsia" w:cs="宋体"/>
                <w:bCs/>
                <w:color w:val="auto"/>
                <w:sz w:val="21"/>
                <w:szCs w:val="21"/>
              </w:rPr>
              <w:t>3.7</w:t>
            </w:r>
          </w:p>
        </w:tc>
        <w:tc>
          <w:tcPr>
            <w:tcW w:w="7304" w:type="dxa"/>
            <w:vAlign w:val="center"/>
          </w:tcPr>
          <w:p>
            <w:pPr>
              <w:snapToGrid w:val="0"/>
              <w:spacing w:line="360" w:lineRule="auto"/>
              <w:rPr>
                <w:rFonts w:cs="宋体"/>
                <w:bCs/>
                <w:color w:val="auto"/>
                <w:sz w:val="21"/>
                <w:szCs w:val="21"/>
              </w:rPr>
            </w:pPr>
            <w:r>
              <w:rPr>
                <w:rFonts w:hint="eastAsia" w:cs="宋体"/>
                <w:bCs/>
                <w:color w:val="auto"/>
                <w:sz w:val="21"/>
                <w:szCs w:val="21"/>
              </w:rPr>
              <w:t>承包人是否提供履约保证金：</w:t>
            </w:r>
            <w:r>
              <w:rPr>
                <w:rFonts w:hint="eastAsia" w:cs="宋体"/>
                <w:bCs/>
                <w:color w:val="auto"/>
                <w:sz w:val="21"/>
                <w:szCs w:val="21"/>
                <w:u w:val="single"/>
              </w:rPr>
              <w:t xml:space="preserve">               </w:t>
            </w:r>
            <w:r>
              <w:rPr>
                <w:rFonts w:hint="eastAsia" w:cs="宋体"/>
                <w:bCs/>
                <w:color w:val="auto"/>
                <w:sz w:val="21"/>
                <w:szCs w:val="21"/>
              </w:rPr>
              <w:t>。</w:t>
            </w:r>
          </w:p>
          <w:p>
            <w:pPr>
              <w:snapToGrid w:val="0"/>
              <w:spacing w:line="360" w:lineRule="auto"/>
              <w:rPr>
                <w:rFonts w:cs="宋体"/>
                <w:bCs/>
                <w:color w:val="auto"/>
                <w:sz w:val="21"/>
                <w:szCs w:val="21"/>
              </w:rPr>
            </w:pPr>
            <w:r>
              <w:rPr>
                <w:rFonts w:hint="eastAsia" w:cs="宋体"/>
                <w:bCs/>
                <w:color w:val="auto"/>
                <w:sz w:val="21"/>
                <w:szCs w:val="21"/>
              </w:rPr>
              <w:t>承包人提供履约保证金的形式：</w:t>
            </w:r>
            <w:r>
              <w:rPr>
                <w:rFonts w:hint="eastAsia" w:cs="宋体"/>
                <w:bCs/>
                <w:color w:val="auto"/>
                <w:sz w:val="21"/>
                <w:szCs w:val="21"/>
                <w:u w:val="single"/>
              </w:rPr>
              <w:t xml:space="preserve">               </w:t>
            </w:r>
            <w:r>
              <w:rPr>
                <w:rFonts w:hint="eastAsia" w:cs="宋体"/>
                <w:bCs/>
                <w:color w:val="auto"/>
                <w:sz w:val="21"/>
                <w:szCs w:val="21"/>
              </w:rPr>
              <w:t>。</w:t>
            </w:r>
          </w:p>
          <w:p>
            <w:pPr>
              <w:snapToGrid w:val="0"/>
              <w:spacing w:line="360" w:lineRule="auto"/>
              <w:rPr>
                <w:rFonts w:cs="宋体"/>
                <w:bCs/>
                <w:color w:val="auto"/>
                <w:sz w:val="21"/>
                <w:szCs w:val="21"/>
              </w:rPr>
            </w:pPr>
            <w:r>
              <w:rPr>
                <w:rFonts w:hint="eastAsia" w:cs="宋体"/>
                <w:bCs/>
                <w:color w:val="auto"/>
                <w:sz w:val="21"/>
                <w:szCs w:val="21"/>
              </w:rPr>
              <w:t>履约保证金的金额：中标合同金额的</w:t>
            </w:r>
            <w:r>
              <w:rPr>
                <w:rFonts w:hint="eastAsia" w:cs="宋体"/>
                <w:bCs/>
                <w:color w:val="auto"/>
                <w:sz w:val="21"/>
                <w:szCs w:val="21"/>
                <w:u w:val="single"/>
              </w:rPr>
              <w:t xml:space="preserve">    </w:t>
            </w:r>
            <w:r>
              <w:rPr>
                <w:rFonts w:hint="eastAsia" w:cs="宋体"/>
                <w:bCs/>
                <w:color w:val="auto"/>
                <w:sz w:val="21"/>
                <w:szCs w:val="21"/>
              </w:rPr>
              <w:t>%。</w:t>
            </w:r>
          </w:p>
          <w:p>
            <w:pPr>
              <w:snapToGrid w:val="0"/>
              <w:spacing w:line="360" w:lineRule="auto"/>
              <w:rPr>
                <w:rFonts w:cs="宋体"/>
                <w:bCs/>
                <w:color w:val="auto"/>
                <w:sz w:val="21"/>
                <w:szCs w:val="21"/>
              </w:rPr>
            </w:pPr>
            <w:r>
              <w:rPr>
                <w:rFonts w:hint="eastAsia" w:cs="宋体"/>
                <w:bCs/>
                <w:color w:val="auto"/>
                <w:sz w:val="21"/>
                <w:szCs w:val="21"/>
              </w:rPr>
              <w:t>履约保证金提交期限的要求：签订合同前。</w:t>
            </w:r>
          </w:p>
          <w:p>
            <w:pPr>
              <w:snapToGrid w:val="0"/>
              <w:spacing w:line="360" w:lineRule="auto"/>
              <w:rPr>
                <w:rFonts w:cs="宋体"/>
                <w:bCs/>
                <w:color w:val="auto"/>
                <w:kern w:val="2"/>
                <w:sz w:val="21"/>
                <w:szCs w:val="21"/>
              </w:rPr>
            </w:pPr>
            <w:r>
              <w:rPr>
                <w:rFonts w:hint="eastAsia" w:cs="宋体"/>
                <w:bCs/>
                <w:color w:val="auto"/>
                <w:sz w:val="21"/>
                <w:szCs w:val="21"/>
              </w:rPr>
              <w:t>履约保证金退还时限：</w:t>
            </w:r>
            <w:r>
              <w:rPr>
                <w:rFonts w:hint="eastAsia" w:cs="宋体"/>
                <w:bCs/>
                <w:color w:val="auto"/>
                <w:sz w:val="21"/>
                <w:szCs w:val="21"/>
                <w:u w:val="single"/>
              </w:rPr>
              <w:t xml:space="preserve">          </w:t>
            </w:r>
            <w:r>
              <w:rPr>
                <w:rFonts w:hint="eastAsia" w:cs="宋体"/>
                <w:bCs/>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sz w:val="21"/>
                <w:szCs w:val="21"/>
              </w:rPr>
            </w:pPr>
          </w:p>
        </w:tc>
        <w:tc>
          <w:tcPr>
            <w:tcW w:w="1111" w:type="dxa"/>
            <w:vAlign w:val="center"/>
          </w:tcPr>
          <w:p>
            <w:pPr>
              <w:snapToGrid w:val="0"/>
              <w:spacing w:line="360" w:lineRule="auto"/>
              <w:jc w:val="center"/>
              <w:rPr>
                <w:rFonts w:cs="宋体"/>
                <w:bCs/>
                <w:color w:val="auto"/>
                <w:sz w:val="21"/>
                <w:szCs w:val="21"/>
              </w:rPr>
            </w:pPr>
            <w:r>
              <w:rPr>
                <w:rFonts w:hint="eastAsia" w:cs="宋体"/>
                <w:bCs/>
                <w:color w:val="auto"/>
                <w:sz w:val="21"/>
                <w:szCs w:val="21"/>
              </w:rPr>
              <w:t>5.1.1</w:t>
            </w:r>
          </w:p>
        </w:tc>
        <w:tc>
          <w:tcPr>
            <w:tcW w:w="7304" w:type="dxa"/>
            <w:vAlign w:val="center"/>
          </w:tcPr>
          <w:p>
            <w:pPr>
              <w:snapToGrid w:val="0"/>
              <w:spacing w:line="360" w:lineRule="auto"/>
              <w:rPr>
                <w:rFonts w:cs="宋体"/>
                <w:bCs/>
                <w:color w:val="auto"/>
                <w:sz w:val="21"/>
                <w:szCs w:val="21"/>
              </w:rPr>
            </w:pPr>
            <w:r>
              <w:rPr>
                <w:rFonts w:hint="eastAsia" w:cs="宋体"/>
                <w:bCs/>
                <w:color w:val="auto"/>
                <w:sz w:val="21"/>
                <w:szCs w:val="21"/>
              </w:rPr>
              <w:t>5.1.1 特殊质量标准和要求：</w:t>
            </w:r>
            <w:r>
              <w:rPr>
                <w:rFonts w:hint="eastAsia" w:cs="宋体"/>
                <w:bCs/>
                <w:color w:val="auto"/>
                <w:sz w:val="21"/>
                <w:szCs w:val="21"/>
                <w:u w:val="single"/>
              </w:rPr>
              <w:t xml:space="preserve">                             </w:t>
            </w:r>
            <w:r>
              <w:rPr>
                <w:rFonts w:hint="eastAsia" w:cs="宋体"/>
                <w:bCs/>
                <w:color w:val="auto"/>
                <w:sz w:val="21"/>
                <w:szCs w:val="21"/>
              </w:rPr>
              <w:t>。</w:t>
            </w:r>
          </w:p>
          <w:p>
            <w:pPr>
              <w:snapToGrid w:val="0"/>
              <w:spacing w:line="360" w:lineRule="auto"/>
              <w:rPr>
                <w:rFonts w:cs="宋体"/>
                <w:bCs/>
                <w:color w:val="auto"/>
                <w:sz w:val="21"/>
                <w:szCs w:val="21"/>
              </w:rPr>
            </w:pPr>
            <w:r>
              <w:rPr>
                <w:rFonts w:hint="eastAsia" w:cs="宋体"/>
                <w:bCs/>
                <w:color w:val="auto"/>
                <w:sz w:val="21"/>
                <w:szCs w:val="21"/>
              </w:rPr>
              <w:t>关于工程奖项的约定：</w:t>
            </w:r>
            <w:r>
              <w:rPr>
                <w:rFonts w:hint="eastAsia" w:cs="宋体"/>
                <w:bCs/>
                <w:color w:val="auto"/>
                <w:sz w:val="21"/>
                <w:szCs w:val="21"/>
                <w:u w:val="single"/>
              </w:rPr>
              <w:t xml:space="preserve">                                   </w:t>
            </w:r>
            <w:r>
              <w:rPr>
                <w:rFonts w:hint="eastAsia" w:cs="宋体"/>
                <w:bCs/>
                <w:color w:val="auto"/>
                <w:sz w:val="21"/>
                <w:szCs w:val="21"/>
              </w:rPr>
              <w:t>。</w:t>
            </w:r>
          </w:p>
          <w:p>
            <w:pPr>
              <w:snapToGrid w:val="0"/>
              <w:spacing w:line="360" w:lineRule="auto"/>
              <w:rPr>
                <w:rFonts w:cs="宋体"/>
                <w:bCs/>
                <w:color w:val="auto"/>
                <w:sz w:val="21"/>
                <w:szCs w:val="21"/>
              </w:rPr>
            </w:pPr>
            <w:r>
              <w:rPr>
                <w:rFonts w:hint="eastAsia" w:cs="宋体"/>
                <w:bCs/>
                <w:color w:val="auto"/>
                <w:sz w:val="21"/>
                <w:szCs w:val="21"/>
              </w:rPr>
              <w:t>关于建造要求：</w:t>
            </w:r>
          </w:p>
          <w:p>
            <w:pPr>
              <w:snapToGrid w:val="0"/>
              <w:spacing w:line="360" w:lineRule="auto"/>
              <w:rPr>
                <w:rFonts w:cs="宋体"/>
                <w:bCs/>
                <w:color w:val="auto"/>
                <w:sz w:val="21"/>
                <w:szCs w:val="21"/>
              </w:rPr>
            </w:pPr>
            <w:r>
              <w:rPr>
                <w:rFonts w:hint="eastAsia" w:cs="宋体"/>
                <w:bCs/>
                <w:color w:val="auto"/>
                <w:sz w:val="21"/>
                <w:szCs w:val="21"/>
              </w:rPr>
              <w:t>（1）绿色建筑等级要求：</w:t>
            </w:r>
            <w:r>
              <w:rPr>
                <w:rFonts w:hint="eastAsia" w:cs="宋体"/>
                <w:bCs/>
                <w:color w:val="auto"/>
                <w:sz w:val="21"/>
                <w:szCs w:val="21"/>
                <w:u w:val="single"/>
              </w:rPr>
              <w:t xml:space="preserve">                                </w:t>
            </w:r>
            <w:r>
              <w:rPr>
                <w:rFonts w:hint="eastAsia" w:cs="宋体"/>
                <w:bCs/>
                <w:color w:val="auto"/>
                <w:sz w:val="21"/>
                <w:szCs w:val="21"/>
              </w:rPr>
              <w:t>；</w:t>
            </w:r>
          </w:p>
          <w:p>
            <w:pPr>
              <w:snapToGrid w:val="0"/>
              <w:spacing w:line="360" w:lineRule="auto"/>
              <w:rPr>
                <w:rFonts w:cs="宋体"/>
                <w:bCs/>
                <w:color w:val="auto"/>
                <w:sz w:val="21"/>
                <w:szCs w:val="21"/>
              </w:rPr>
            </w:pPr>
            <w:r>
              <w:rPr>
                <w:rFonts w:hint="eastAsia" w:cs="宋体"/>
                <w:bCs/>
                <w:color w:val="auto"/>
                <w:sz w:val="21"/>
                <w:szCs w:val="21"/>
              </w:rPr>
              <w:t>（2）智慧工地管理要求：</w:t>
            </w:r>
            <w:r>
              <w:rPr>
                <w:rFonts w:hint="eastAsia" w:cs="宋体"/>
                <w:bCs/>
                <w:color w:val="auto"/>
                <w:sz w:val="21"/>
                <w:szCs w:val="21"/>
                <w:u w:val="single"/>
              </w:rPr>
              <w:t xml:space="preserve">                             </w:t>
            </w:r>
            <w:r>
              <w:rPr>
                <w:rFonts w:hint="eastAsia" w:cs="宋体"/>
                <w:bCs/>
                <w:color w:val="auto"/>
                <w:sz w:val="21"/>
                <w:szCs w:val="21"/>
              </w:rPr>
              <w:t>；</w:t>
            </w:r>
          </w:p>
          <w:p>
            <w:pPr>
              <w:snapToGrid w:val="0"/>
              <w:spacing w:line="360" w:lineRule="auto"/>
              <w:rPr>
                <w:rFonts w:cs="宋体"/>
                <w:bCs/>
                <w:color w:val="auto"/>
                <w:sz w:val="21"/>
                <w:szCs w:val="21"/>
              </w:rPr>
            </w:pPr>
            <w:r>
              <w:rPr>
                <w:rFonts w:hint="eastAsia" w:cs="宋体"/>
                <w:bCs/>
                <w:color w:val="auto"/>
                <w:sz w:val="21"/>
                <w:szCs w:val="21"/>
              </w:rPr>
              <w:t>（3）建筑垃圾减量化目标：</w:t>
            </w:r>
            <w:r>
              <w:rPr>
                <w:rFonts w:hint="eastAsia" w:cs="宋体"/>
                <w:bCs/>
                <w:color w:val="auto"/>
                <w:sz w:val="21"/>
                <w:szCs w:val="21"/>
                <w:u w:val="single"/>
              </w:rPr>
              <w:t xml:space="preserve">                           </w:t>
            </w:r>
            <w:r>
              <w:rPr>
                <w:rFonts w:hint="eastAsia" w:cs="宋体"/>
                <w:bCs/>
                <w:color w:val="auto"/>
                <w:sz w:val="21"/>
                <w:szCs w:val="21"/>
              </w:rPr>
              <w:t>；</w:t>
            </w:r>
          </w:p>
          <w:p>
            <w:pPr>
              <w:snapToGrid w:val="0"/>
              <w:spacing w:line="360" w:lineRule="auto"/>
              <w:rPr>
                <w:rFonts w:cs="宋体"/>
                <w:bCs/>
                <w:color w:val="auto"/>
                <w:sz w:val="21"/>
                <w:szCs w:val="21"/>
              </w:rPr>
            </w:pPr>
            <w:r>
              <w:rPr>
                <w:rFonts w:hint="eastAsia" w:cs="宋体"/>
                <w:bCs/>
                <w:color w:val="auto"/>
                <w:sz w:val="21"/>
                <w:szCs w:val="21"/>
              </w:rPr>
              <w:t>（4）装配式建筑装配率要求：</w:t>
            </w:r>
            <w:r>
              <w:rPr>
                <w:rFonts w:hint="eastAsia" w:cs="宋体"/>
                <w:bCs/>
                <w:color w:val="auto"/>
                <w:sz w:val="21"/>
                <w:szCs w:val="21"/>
                <w:u w:val="single"/>
              </w:rPr>
              <w:t xml:space="preserve">                         </w:t>
            </w:r>
            <w:r>
              <w:rPr>
                <w:rFonts w:hint="eastAsia" w:cs="宋体"/>
                <w:bCs/>
                <w:color w:val="auto"/>
                <w:sz w:val="21"/>
                <w:szCs w:val="21"/>
              </w:rPr>
              <w:t>；</w:t>
            </w:r>
          </w:p>
          <w:p>
            <w:pPr>
              <w:snapToGrid w:val="0"/>
              <w:spacing w:line="360" w:lineRule="auto"/>
              <w:rPr>
                <w:rFonts w:cs="宋体"/>
                <w:bCs/>
                <w:color w:val="auto"/>
                <w:sz w:val="21"/>
                <w:szCs w:val="21"/>
              </w:rPr>
            </w:pPr>
            <w:r>
              <w:rPr>
                <w:rFonts w:hint="eastAsia" w:cs="宋体"/>
                <w:bCs/>
                <w:color w:val="auto"/>
                <w:sz w:val="21"/>
                <w:szCs w:val="21"/>
              </w:rPr>
              <w:t>（5）</w:t>
            </w:r>
            <w:r>
              <w:rPr>
                <w:rFonts w:hint="eastAsia" w:cs="宋体"/>
                <w:bCs/>
                <w:color w:val="auto"/>
                <w:sz w:val="21"/>
                <w:szCs w:val="21"/>
                <w:u w:val="single"/>
              </w:rPr>
              <w:t xml:space="preserve">                                               </w:t>
            </w:r>
            <w:r>
              <w:rPr>
                <w:rFonts w:hint="eastAsia" w:cs="宋体"/>
                <w:bCs/>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kern w:val="2"/>
                <w:sz w:val="21"/>
                <w:szCs w:val="21"/>
              </w:rPr>
            </w:pPr>
            <w:r>
              <w:rPr>
                <w:rFonts w:hint="eastAsia" w:cs="宋体"/>
                <w:bCs/>
                <w:color w:val="auto"/>
                <w:sz w:val="21"/>
                <w:szCs w:val="21"/>
              </w:rPr>
              <w:t>7.5.2</w:t>
            </w:r>
          </w:p>
        </w:tc>
        <w:tc>
          <w:tcPr>
            <w:tcW w:w="7304" w:type="dxa"/>
            <w:tcBorders>
              <w:bottom w:val="single" w:color="auto" w:sz="4" w:space="0"/>
            </w:tcBorders>
            <w:vAlign w:val="center"/>
          </w:tcPr>
          <w:p>
            <w:pPr>
              <w:snapToGrid w:val="0"/>
              <w:spacing w:line="360" w:lineRule="auto"/>
              <w:rPr>
                <w:rFonts w:cs="宋体"/>
                <w:bCs/>
                <w:color w:val="auto"/>
                <w:kern w:val="2"/>
                <w:sz w:val="21"/>
                <w:szCs w:val="21"/>
              </w:rPr>
            </w:pPr>
            <w:r>
              <w:rPr>
                <w:rFonts w:hint="eastAsia" w:cs="宋体"/>
                <w:bCs/>
                <w:color w:val="auto"/>
                <w:kern w:val="2"/>
                <w:sz w:val="21"/>
                <w:szCs w:val="21"/>
              </w:rPr>
              <w:t>因承包人原因造成工期延误，逾期竣工违约金的计算方法为：</w:t>
            </w:r>
            <w:r>
              <w:rPr>
                <w:rFonts w:hint="eastAsia" w:cs="宋体"/>
                <w:bCs/>
                <w:color w:val="auto"/>
                <w:kern w:val="2"/>
                <w:sz w:val="21"/>
                <w:szCs w:val="21"/>
                <w:u w:val="single"/>
              </w:rPr>
              <w:t xml:space="preserve">      </w:t>
            </w:r>
            <w:r>
              <w:rPr>
                <w:rFonts w:hint="eastAsia" w:cs="宋体"/>
                <w:bCs/>
                <w:color w:val="auto"/>
                <w:kern w:val="2"/>
                <w:sz w:val="21"/>
                <w:szCs w:val="21"/>
              </w:rPr>
              <w:t>。</w:t>
            </w:r>
          </w:p>
          <w:p>
            <w:pPr>
              <w:snapToGrid w:val="0"/>
              <w:spacing w:line="360" w:lineRule="auto"/>
              <w:rPr>
                <w:rFonts w:cs="宋体"/>
                <w:bCs/>
                <w:color w:val="auto"/>
                <w:kern w:val="2"/>
                <w:sz w:val="21"/>
                <w:szCs w:val="21"/>
              </w:rPr>
            </w:pPr>
            <w:r>
              <w:rPr>
                <w:rFonts w:hint="eastAsia" w:cs="宋体"/>
                <w:bCs/>
                <w:color w:val="auto"/>
                <w:kern w:val="2"/>
                <w:sz w:val="21"/>
                <w:szCs w:val="21"/>
              </w:rPr>
              <w:t>因承包人原因造成工期延误，逾期竣工违约金的上限：</w:t>
            </w:r>
            <w:r>
              <w:rPr>
                <w:rFonts w:hint="eastAsia" w:cs="宋体"/>
                <w:bCs/>
                <w:color w:val="auto"/>
                <w:kern w:val="2"/>
                <w:sz w:val="21"/>
                <w:szCs w:val="21"/>
                <w:u w:val="single"/>
              </w:rPr>
              <w:t xml:space="preserve">       </w:t>
            </w:r>
            <w:r>
              <w:rPr>
                <w:rFonts w:hint="eastAsia" w:cs="宋体"/>
                <w:bCs/>
                <w:color w:val="auto"/>
                <w:kern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kern w:val="2"/>
                <w:sz w:val="21"/>
                <w:szCs w:val="21"/>
              </w:rPr>
            </w:pPr>
            <w:r>
              <w:rPr>
                <w:rFonts w:hint="eastAsia" w:cs="宋体"/>
                <w:bCs/>
                <w:color w:val="auto"/>
                <w:sz w:val="21"/>
                <w:szCs w:val="21"/>
              </w:rPr>
              <w:t>7.9.2</w:t>
            </w:r>
          </w:p>
        </w:tc>
        <w:tc>
          <w:tcPr>
            <w:tcW w:w="7304" w:type="dxa"/>
            <w:tcBorders>
              <w:bottom w:val="single" w:color="auto" w:sz="4" w:space="0"/>
            </w:tcBorders>
            <w:vAlign w:val="center"/>
          </w:tcPr>
          <w:p>
            <w:pPr>
              <w:snapToGrid w:val="0"/>
              <w:spacing w:line="360" w:lineRule="auto"/>
              <w:rPr>
                <w:rFonts w:cs="宋体"/>
                <w:bCs/>
                <w:color w:val="auto"/>
                <w:kern w:val="2"/>
                <w:sz w:val="21"/>
                <w:szCs w:val="21"/>
              </w:rPr>
            </w:pPr>
            <w:r>
              <w:rPr>
                <w:rFonts w:hint="eastAsia" w:cs="宋体"/>
                <w:color w:val="auto"/>
                <w:sz w:val="21"/>
                <w:szCs w:val="21"/>
              </w:rPr>
              <w:t>提前竣工的奖励：</w:t>
            </w:r>
            <w:r>
              <w:rPr>
                <w:rFonts w:hint="eastAsia" w:cs="宋体"/>
                <w:color w:val="auto"/>
                <w:sz w:val="21"/>
                <w:szCs w:val="21"/>
                <w:u w:val="single"/>
              </w:rPr>
              <w:t xml:space="preserve">                                </w:t>
            </w:r>
            <w:r>
              <w:rPr>
                <w:rFonts w:hint="eastAsia" w:cs="宋体"/>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kern w:val="2"/>
                <w:sz w:val="21"/>
                <w:szCs w:val="21"/>
              </w:rPr>
            </w:pPr>
            <w:r>
              <w:rPr>
                <w:rFonts w:hint="eastAsia" w:cs="宋体"/>
                <w:bCs/>
                <w:color w:val="auto"/>
                <w:sz w:val="21"/>
                <w:szCs w:val="21"/>
              </w:rPr>
              <w:t>11.1</w:t>
            </w:r>
          </w:p>
        </w:tc>
        <w:tc>
          <w:tcPr>
            <w:tcW w:w="7304" w:type="dxa"/>
            <w:tcBorders>
              <w:bottom w:val="single" w:color="auto" w:sz="4" w:space="0"/>
            </w:tcBorders>
            <w:vAlign w:val="center"/>
          </w:tcPr>
          <w:p>
            <w:pPr>
              <w:pStyle w:val="32"/>
              <w:tabs>
                <w:tab w:val="clear" w:pos="4153"/>
                <w:tab w:val="clear" w:pos="8306"/>
              </w:tabs>
              <w:spacing w:line="360" w:lineRule="auto"/>
              <w:rPr>
                <w:rFonts w:cs="宋体"/>
                <w:bCs/>
                <w:color w:val="auto"/>
                <w:kern w:val="2"/>
                <w:sz w:val="21"/>
                <w:szCs w:val="21"/>
              </w:rPr>
            </w:pPr>
            <w:r>
              <w:rPr>
                <w:rFonts w:hint="eastAsia" w:cs="宋体"/>
                <w:bCs/>
                <w:color w:val="auto"/>
                <w:kern w:val="2"/>
                <w:sz w:val="21"/>
                <w:szCs w:val="21"/>
              </w:rPr>
              <w:t>市场价格波动是否调整合同价格的约定：</w:t>
            </w:r>
            <w:r>
              <w:rPr>
                <w:rFonts w:hint="eastAsia" w:cs="宋体"/>
                <w:bCs/>
                <w:color w:val="auto"/>
                <w:kern w:val="2"/>
                <w:sz w:val="21"/>
                <w:szCs w:val="21"/>
                <w:u w:val="single"/>
              </w:rPr>
              <w:t xml:space="preserve">       </w:t>
            </w:r>
            <w:r>
              <w:rPr>
                <w:rFonts w:hint="eastAsia" w:cs="宋体"/>
                <w:bCs/>
                <w:color w:val="auto"/>
                <w:kern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sz w:val="21"/>
                <w:szCs w:val="21"/>
              </w:rPr>
            </w:pPr>
          </w:p>
        </w:tc>
        <w:tc>
          <w:tcPr>
            <w:tcW w:w="1111" w:type="dxa"/>
            <w:vAlign w:val="center"/>
          </w:tcPr>
          <w:p>
            <w:pPr>
              <w:snapToGrid w:val="0"/>
              <w:spacing w:line="360" w:lineRule="auto"/>
              <w:jc w:val="center"/>
              <w:rPr>
                <w:rFonts w:cs="宋体"/>
                <w:bCs/>
                <w:color w:val="auto"/>
                <w:sz w:val="21"/>
                <w:szCs w:val="21"/>
              </w:rPr>
            </w:pPr>
            <w:r>
              <w:rPr>
                <w:rFonts w:hint="eastAsia" w:cs="宋体"/>
                <w:bCs/>
                <w:color w:val="auto"/>
                <w:sz w:val="21"/>
                <w:szCs w:val="21"/>
              </w:rPr>
              <w:t>12.1</w:t>
            </w:r>
          </w:p>
        </w:tc>
        <w:tc>
          <w:tcPr>
            <w:tcW w:w="7304" w:type="dxa"/>
            <w:tcBorders>
              <w:bottom w:val="single" w:color="auto" w:sz="4" w:space="0"/>
            </w:tcBorders>
            <w:vAlign w:val="center"/>
          </w:tcPr>
          <w:p>
            <w:pPr>
              <w:pStyle w:val="32"/>
              <w:tabs>
                <w:tab w:val="clear" w:pos="4153"/>
                <w:tab w:val="clear" w:pos="8306"/>
              </w:tabs>
              <w:spacing w:line="360" w:lineRule="auto"/>
              <w:rPr>
                <w:rFonts w:cs="宋体"/>
                <w:bCs/>
                <w:color w:val="auto"/>
                <w:sz w:val="21"/>
                <w:szCs w:val="21"/>
              </w:rPr>
            </w:pPr>
            <w:r>
              <w:rPr>
                <w:rFonts w:hint="eastAsia" w:cs="宋体"/>
                <w:bCs/>
                <w:color w:val="auto"/>
                <w:sz w:val="21"/>
                <w:szCs w:val="21"/>
              </w:rPr>
              <w:t>合同价格形式</w:t>
            </w:r>
          </w:p>
          <w:p>
            <w:pPr>
              <w:pStyle w:val="32"/>
              <w:tabs>
                <w:tab w:val="clear" w:pos="4153"/>
                <w:tab w:val="clear" w:pos="8306"/>
              </w:tabs>
              <w:spacing w:line="360" w:lineRule="auto"/>
              <w:rPr>
                <w:rFonts w:cs="宋体"/>
                <w:bCs/>
                <w:color w:val="auto"/>
                <w:sz w:val="21"/>
                <w:szCs w:val="21"/>
              </w:rPr>
            </w:pPr>
            <w:r>
              <w:rPr>
                <w:rFonts w:hint="eastAsia" w:cs="宋体"/>
                <w:bCs/>
                <w:color w:val="auto"/>
                <w:sz w:val="21"/>
                <w:szCs w:val="21"/>
              </w:rPr>
              <w:t>(1)单价合同。</w:t>
            </w:r>
          </w:p>
          <w:p>
            <w:pPr>
              <w:pStyle w:val="32"/>
              <w:tabs>
                <w:tab w:val="clear" w:pos="4153"/>
                <w:tab w:val="clear" w:pos="8306"/>
              </w:tabs>
              <w:spacing w:line="360" w:lineRule="auto"/>
              <w:rPr>
                <w:rFonts w:cs="宋体"/>
                <w:bCs/>
                <w:color w:val="auto"/>
                <w:sz w:val="21"/>
                <w:szCs w:val="21"/>
              </w:rPr>
            </w:pPr>
            <w:r>
              <w:rPr>
                <w:rFonts w:hint="eastAsia" w:cs="宋体"/>
                <w:bCs/>
                <w:color w:val="auto"/>
                <w:sz w:val="21"/>
                <w:szCs w:val="21"/>
              </w:rPr>
              <w:t>综合单价包含的风险范围：</w:t>
            </w:r>
            <w:r>
              <w:rPr>
                <w:rFonts w:hint="eastAsia" w:cs="宋体"/>
                <w:bCs/>
                <w:color w:val="auto"/>
                <w:sz w:val="21"/>
                <w:szCs w:val="21"/>
                <w:u w:val="single"/>
              </w:rPr>
              <w:t xml:space="preserve">          /                    </w:t>
            </w:r>
            <w:r>
              <w:rPr>
                <w:rFonts w:hint="eastAsia" w:cs="宋体"/>
                <w:bCs/>
                <w:color w:val="auto"/>
                <w:sz w:val="21"/>
                <w:szCs w:val="21"/>
              </w:rPr>
              <w:t>。</w:t>
            </w:r>
          </w:p>
          <w:p>
            <w:pPr>
              <w:pStyle w:val="32"/>
              <w:tabs>
                <w:tab w:val="clear" w:pos="4153"/>
                <w:tab w:val="clear" w:pos="8306"/>
              </w:tabs>
              <w:spacing w:line="360" w:lineRule="auto"/>
              <w:rPr>
                <w:rFonts w:cs="宋体"/>
                <w:bCs/>
                <w:color w:val="auto"/>
                <w:sz w:val="21"/>
                <w:szCs w:val="21"/>
              </w:rPr>
            </w:pPr>
            <w:r>
              <w:rPr>
                <w:rFonts w:hint="eastAsia" w:cs="宋体"/>
                <w:bCs/>
                <w:color w:val="auto"/>
                <w:sz w:val="21"/>
                <w:szCs w:val="21"/>
              </w:rPr>
              <w:t>风险费用的计算方法：</w:t>
            </w:r>
            <w:r>
              <w:rPr>
                <w:rFonts w:hint="eastAsia" w:cs="宋体"/>
                <w:bCs/>
                <w:color w:val="auto"/>
                <w:sz w:val="21"/>
                <w:szCs w:val="21"/>
                <w:u w:val="single"/>
              </w:rPr>
              <w:t xml:space="preserve">              /                    </w:t>
            </w:r>
            <w:r>
              <w:rPr>
                <w:rFonts w:hint="eastAsia" w:cs="宋体"/>
                <w:bCs/>
                <w:color w:val="auto"/>
                <w:sz w:val="21"/>
                <w:szCs w:val="21"/>
              </w:rPr>
              <w:t>。</w:t>
            </w:r>
          </w:p>
          <w:p>
            <w:pPr>
              <w:pStyle w:val="32"/>
              <w:tabs>
                <w:tab w:val="clear" w:pos="4153"/>
                <w:tab w:val="clear" w:pos="8306"/>
              </w:tabs>
              <w:spacing w:line="360" w:lineRule="auto"/>
              <w:rPr>
                <w:rFonts w:cs="宋体"/>
                <w:bCs/>
                <w:color w:val="auto"/>
                <w:sz w:val="21"/>
                <w:szCs w:val="21"/>
              </w:rPr>
            </w:pPr>
            <w:r>
              <w:rPr>
                <w:rFonts w:hint="eastAsia" w:cs="宋体"/>
                <w:bCs/>
                <w:color w:val="auto"/>
                <w:sz w:val="21"/>
                <w:szCs w:val="21"/>
              </w:rPr>
              <w:t>风险范围以外合同价格的调整方法：</w:t>
            </w:r>
            <w:r>
              <w:rPr>
                <w:rFonts w:hint="eastAsia" w:cs="宋体"/>
                <w:bCs/>
                <w:color w:val="auto"/>
                <w:sz w:val="21"/>
                <w:szCs w:val="21"/>
                <w:u w:val="single"/>
              </w:rPr>
              <w:t xml:space="preserve">     /                 </w:t>
            </w:r>
            <w:r>
              <w:rPr>
                <w:rFonts w:hint="eastAsia" w:cs="宋体"/>
                <w:bCs/>
                <w:color w:val="auto"/>
                <w:sz w:val="21"/>
                <w:szCs w:val="21"/>
              </w:rPr>
              <w:t>。</w:t>
            </w:r>
          </w:p>
          <w:p>
            <w:pPr>
              <w:pStyle w:val="32"/>
              <w:tabs>
                <w:tab w:val="clear" w:pos="4153"/>
                <w:tab w:val="clear" w:pos="8306"/>
              </w:tabs>
              <w:spacing w:line="360" w:lineRule="auto"/>
              <w:rPr>
                <w:rFonts w:cs="宋体"/>
                <w:bCs/>
                <w:color w:val="auto"/>
                <w:sz w:val="21"/>
                <w:szCs w:val="21"/>
              </w:rPr>
            </w:pPr>
            <w:r>
              <w:rPr>
                <w:rFonts w:hint="eastAsia" w:cs="宋体"/>
                <w:bCs/>
                <w:color w:val="auto"/>
                <w:sz w:val="21"/>
                <w:szCs w:val="21"/>
              </w:rPr>
              <w:t>(2)总价合同。</w:t>
            </w:r>
          </w:p>
          <w:p>
            <w:pPr>
              <w:pStyle w:val="32"/>
              <w:tabs>
                <w:tab w:val="clear" w:pos="4153"/>
                <w:tab w:val="clear" w:pos="8306"/>
              </w:tabs>
              <w:spacing w:line="360" w:lineRule="auto"/>
              <w:rPr>
                <w:rFonts w:cs="宋体"/>
                <w:bCs/>
                <w:color w:val="auto"/>
                <w:sz w:val="21"/>
                <w:szCs w:val="21"/>
              </w:rPr>
            </w:pPr>
            <w:r>
              <w:rPr>
                <w:rFonts w:hint="eastAsia" w:cs="宋体"/>
                <w:bCs/>
                <w:color w:val="auto"/>
                <w:sz w:val="21"/>
                <w:szCs w:val="21"/>
              </w:rPr>
              <w:t>总价包含的风险范围：</w:t>
            </w:r>
            <w:r>
              <w:rPr>
                <w:rFonts w:hint="eastAsia" w:cs="宋体"/>
                <w:bCs/>
                <w:color w:val="auto"/>
                <w:sz w:val="21"/>
                <w:szCs w:val="21"/>
                <w:u w:val="single"/>
              </w:rPr>
              <w:t xml:space="preserve">                                    </w:t>
            </w:r>
          </w:p>
          <w:p>
            <w:pPr>
              <w:pStyle w:val="32"/>
              <w:tabs>
                <w:tab w:val="clear" w:pos="4153"/>
                <w:tab w:val="clear" w:pos="8306"/>
              </w:tabs>
              <w:spacing w:line="360" w:lineRule="auto"/>
              <w:rPr>
                <w:rFonts w:cs="宋体"/>
                <w:bCs/>
                <w:color w:val="auto"/>
                <w:sz w:val="21"/>
                <w:szCs w:val="21"/>
              </w:rPr>
            </w:pPr>
            <w:r>
              <w:rPr>
                <w:rFonts w:hint="eastAsia" w:cs="宋体"/>
                <w:bCs/>
                <w:color w:val="auto"/>
                <w:sz w:val="21"/>
                <w:szCs w:val="21"/>
              </w:rPr>
              <w:t>风险费用的计算方法：</w:t>
            </w:r>
            <w:r>
              <w:rPr>
                <w:rFonts w:hint="eastAsia" w:cs="宋体"/>
                <w:bCs/>
                <w:color w:val="auto"/>
                <w:sz w:val="21"/>
                <w:szCs w:val="21"/>
                <w:u w:val="single"/>
              </w:rPr>
              <w:t xml:space="preserve">                     </w:t>
            </w:r>
            <w:r>
              <w:rPr>
                <w:rFonts w:hint="eastAsia" w:cs="宋体"/>
                <w:bCs/>
                <w:color w:val="auto"/>
                <w:sz w:val="21"/>
                <w:szCs w:val="21"/>
              </w:rPr>
              <w:t>。</w:t>
            </w:r>
          </w:p>
          <w:p>
            <w:pPr>
              <w:pStyle w:val="32"/>
              <w:tabs>
                <w:tab w:val="clear" w:pos="4153"/>
                <w:tab w:val="clear" w:pos="8306"/>
              </w:tabs>
              <w:spacing w:line="360" w:lineRule="auto"/>
              <w:rPr>
                <w:rFonts w:cs="宋体"/>
                <w:bCs/>
                <w:color w:val="auto"/>
                <w:sz w:val="21"/>
                <w:szCs w:val="21"/>
              </w:rPr>
            </w:pPr>
            <w:r>
              <w:rPr>
                <w:rFonts w:hint="eastAsia" w:cs="宋体"/>
                <w:bCs/>
                <w:color w:val="auto"/>
                <w:sz w:val="21"/>
                <w:szCs w:val="21"/>
              </w:rPr>
              <w:t>风险范围以外合同价格的调整方法：</w:t>
            </w:r>
            <w:r>
              <w:rPr>
                <w:rFonts w:hint="eastAsia" w:cs="宋体"/>
                <w:bCs/>
                <w:color w:val="auto"/>
                <w:sz w:val="21"/>
                <w:szCs w:val="21"/>
                <w:u w:val="single"/>
              </w:rPr>
              <w:t xml:space="preserve">         </w:t>
            </w:r>
            <w:r>
              <w:rPr>
                <w:rFonts w:hint="eastAsia" w:cs="宋体"/>
                <w:bCs/>
                <w:color w:val="auto"/>
                <w:sz w:val="21"/>
                <w:szCs w:val="21"/>
              </w:rPr>
              <w:t>。</w:t>
            </w:r>
          </w:p>
          <w:p>
            <w:pPr>
              <w:pStyle w:val="32"/>
              <w:tabs>
                <w:tab w:val="clear" w:pos="4153"/>
                <w:tab w:val="clear" w:pos="8306"/>
              </w:tabs>
              <w:spacing w:line="360" w:lineRule="auto"/>
              <w:rPr>
                <w:rFonts w:cs="宋体"/>
                <w:bCs/>
                <w:color w:val="auto"/>
                <w:sz w:val="21"/>
                <w:szCs w:val="21"/>
              </w:rPr>
            </w:pPr>
            <w:r>
              <w:rPr>
                <w:rFonts w:hint="eastAsia" w:cs="宋体"/>
                <w:bCs/>
                <w:color w:val="auto"/>
                <w:sz w:val="21"/>
                <w:szCs w:val="21"/>
              </w:rPr>
              <w:t>（3）其他价格方式：</w:t>
            </w:r>
            <w:r>
              <w:rPr>
                <w:rFonts w:hint="eastAsia" w:cs="宋体"/>
                <w:bCs/>
                <w:color w:val="auto"/>
                <w:sz w:val="21"/>
                <w:szCs w:val="21"/>
                <w:u w:val="single"/>
              </w:rPr>
              <w:t xml:space="preserve">                                     </w:t>
            </w:r>
            <w:r>
              <w:rPr>
                <w:rFonts w:hint="eastAsia" w:cs="宋体"/>
                <w:bCs/>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kern w:val="2"/>
                <w:sz w:val="21"/>
                <w:szCs w:val="21"/>
              </w:rPr>
            </w:pPr>
            <w:r>
              <w:rPr>
                <w:rFonts w:hint="eastAsia" w:cs="宋体"/>
                <w:bCs/>
                <w:color w:val="auto"/>
                <w:sz w:val="21"/>
                <w:szCs w:val="21"/>
              </w:rPr>
              <w:t xml:space="preserve">12.2.1 </w:t>
            </w:r>
          </w:p>
        </w:tc>
        <w:tc>
          <w:tcPr>
            <w:tcW w:w="7304" w:type="dxa"/>
            <w:tcBorders>
              <w:bottom w:val="single" w:color="auto" w:sz="4" w:space="0"/>
            </w:tcBorders>
            <w:vAlign w:val="center"/>
          </w:tcPr>
          <w:p>
            <w:pPr>
              <w:adjustRightInd w:val="0"/>
              <w:snapToGrid w:val="0"/>
              <w:spacing w:line="360" w:lineRule="auto"/>
              <w:rPr>
                <w:rFonts w:cs="宋体"/>
                <w:bCs/>
                <w:color w:val="auto"/>
                <w:sz w:val="21"/>
                <w:szCs w:val="21"/>
              </w:rPr>
            </w:pPr>
            <w:r>
              <w:rPr>
                <w:rFonts w:hint="eastAsia" w:cs="宋体"/>
                <w:bCs/>
                <w:color w:val="auto"/>
                <w:sz w:val="21"/>
                <w:szCs w:val="21"/>
              </w:rPr>
              <w:t>预付款的支付</w:t>
            </w:r>
          </w:p>
          <w:p>
            <w:pPr>
              <w:adjustRightInd w:val="0"/>
              <w:snapToGrid w:val="0"/>
              <w:spacing w:line="360" w:lineRule="auto"/>
              <w:rPr>
                <w:rFonts w:cs="宋体"/>
                <w:bCs/>
                <w:color w:val="auto"/>
                <w:sz w:val="21"/>
                <w:szCs w:val="21"/>
              </w:rPr>
            </w:pPr>
            <w:r>
              <w:rPr>
                <w:rFonts w:hint="eastAsia" w:cs="宋体"/>
                <w:bCs/>
                <w:color w:val="auto"/>
                <w:sz w:val="21"/>
                <w:szCs w:val="21"/>
              </w:rPr>
              <w:t>预付款支付比例或金额：</w:t>
            </w:r>
            <w:r>
              <w:rPr>
                <w:rFonts w:hint="eastAsia" w:cs="宋体"/>
                <w:bCs/>
                <w:color w:val="auto"/>
                <w:sz w:val="21"/>
                <w:szCs w:val="21"/>
                <w:u w:val="single"/>
              </w:rPr>
              <w:t xml:space="preserve">          </w:t>
            </w:r>
          </w:p>
          <w:p>
            <w:pPr>
              <w:adjustRightInd w:val="0"/>
              <w:snapToGrid w:val="0"/>
              <w:spacing w:line="360" w:lineRule="auto"/>
              <w:rPr>
                <w:rFonts w:cs="宋体"/>
                <w:bCs/>
                <w:color w:val="auto"/>
                <w:sz w:val="21"/>
                <w:szCs w:val="21"/>
              </w:rPr>
            </w:pPr>
            <w:r>
              <w:rPr>
                <w:rFonts w:hint="eastAsia" w:cs="宋体"/>
                <w:bCs/>
                <w:color w:val="auto"/>
                <w:sz w:val="21"/>
                <w:szCs w:val="21"/>
              </w:rPr>
              <w:t>预付款支付期限：</w:t>
            </w:r>
            <w:r>
              <w:rPr>
                <w:rFonts w:hint="eastAsia" w:cs="宋体"/>
                <w:bCs/>
                <w:color w:val="auto"/>
                <w:sz w:val="21"/>
                <w:szCs w:val="21"/>
                <w:u w:val="single"/>
              </w:rPr>
              <w:t xml:space="preserve">          </w:t>
            </w:r>
          </w:p>
          <w:p>
            <w:pPr>
              <w:adjustRightInd w:val="0"/>
              <w:snapToGrid w:val="0"/>
              <w:spacing w:line="360" w:lineRule="auto"/>
              <w:rPr>
                <w:rFonts w:cs="宋体"/>
                <w:bCs/>
                <w:color w:val="auto"/>
                <w:kern w:val="2"/>
                <w:sz w:val="21"/>
                <w:szCs w:val="21"/>
              </w:rPr>
            </w:pPr>
            <w:r>
              <w:rPr>
                <w:rFonts w:hint="eastAsia" w:cs="宋体"/>
                <w:bCs/>
                <w:color w:val="auto"/>
                <w:sz w:val="21"/>
                <w:szCs w:val="21"/>
              </w:rPr>
              <w:t>预付款扣回的方式：</w:t>
            </w:r>
            <w:r>
              <w:rPr>
                <w:rFonts w:hint="eastAsia" w:cs="宋体"/>
                <w:bCs/>
                <w:color w:val="auto"/>
                <w:sz w:val="21"/>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kern w:val="2"/>
                <w:sz w:val="21"/>
                <w:szCs w:val="21"/>
              </w:rPr>
            </w:pPr>
            <w:r>
              <w:rPr>
                <w:rFonts w:hint="eastAsia" w:cs="宋体"/>
                <w:bCs/>
                <w:color w:val="auto"/>
                <w:sz w:val="21"/>
                <w:szCs w:val="21"/>
              </w:rPr>
              <w:t>12.2.2</w:t>
            </w:r>
          </w:p>
        </w:tc>
        <w:tc>
          <w:tcPr>
            <w:tcW w:w="7304" w:type="dxa"/>
            <w:tcBorders>
              <w:bottom w:val="single" w:color="auto" w:sz="4" w:space="0"/>
            </w:tcBorders>
            <w:vAlign w:val="center"/>
          </w:tcPr>
          <w:p>
            <w:pPr>
              <w:adjustRightInd w:val="0"/>
              <w:snapToGrid w:val="0"/>
              <w:spacing w:line="360" w:lineRule="auto"/>
              <w:rPr>
                <w:rFonts w:cs="宋体"/>
                <w:bCs/>
                <w:color w:val="auto"/>
                <w:sz w:val="21"/>
                <w:szCs w:val="21"/>
              </w:rPr>
            </w:pPr>
            <w:r>
              <w:rPr>
                <w:rFonts w:hint="eastAsia" w:cs="宋体"/>
                <w:bCs/>
                <w:color w:val="auto"/>
                <w:sz w:val="21"/>
                <w:szCs w:val="21"/>
              </w:rPr>
              <w:t>预付款担保</w:t>
            </w:r>
          </w:p>
          <w:p>
            <w:pPr>
              <w:adjustRightInd w:val="0"/>
              <w:snapToGrid w:val="0"/>
              <w:spacing w:line="360" w:lineRule="auto"/>
              <w:rPr>
                <w:rFonts w:cs="宋体"/>
                <w:bCs/>
                <w:color w:val="auto"/>
                <w:sz w:val="21"/>
                <w:szCs w:val="21"/>
              </w:rPr>
            </w:pPr>
            <w:r>
              <w:rPr>
                <w:rFonts w:hint="eastAsia" w:cs="宋体"/>
                <w:bCs/>
                <w:color w:val="auto"/>
                <w:sz w:val="21"/>
                <w:szCs w:val="21"/>
              </w:rPr>
              <w:t>承包人提交预付款担保的期限：</w:t>
            </w:r>
            <w:r>
              <w:rPr>
                <w:rFonts w:hint="eastAsia" w:cs="宋体"/>
                <w:bCs/>
                <w:color w:val="auto"/>
                <w:sz w:val="21"/>
                <w:szCs w:val="21"/>
                <w:u w:val="single"/>
              </w:rPr>
              <w:t xml:space="preserve">          </w:t>
            </w:r>
          </w:p>
          <w:p>
            <w:pPr>
              <w:adjustRightInd w:val="0"/>
              <w:snapToGrid w:val="0"/>
              <w:spacing w:line="360" w:lineRule="auto"/>
              <w:rPr>
                <w:rFonts w:cs="宋体"/>
                <w:bCs/>
                <w:color w:val="auto"/>
                <w:kern w:val="2"/>
                <w:sz w:val="21"/>
                <w:szCs w:val="21"/>
              </w:rPr>
            </w:pPr>
            <w:r>
              <w:rPr>
                <w:rFonts w:hint="eastAsia" w:cs="宋体"/>
                <w:bCs/>
                <w:color w:val="auto"/>
                <w:sz w:val="21"/>
                <w:szCs w:val="21"/>
              </w:rPr>
              <w:t>预付款担保的形式为：</w:t>
            </w:r>
            <w:r>
              <w:rPr>
                <w:rFonts w:hint="eastAsia" w:cs="宋体"/>
                <w:bCs/>
                <w:color w:val="auto"/>
                <w:sz w:val="21"/>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sz w:val="21"/>
                <w:szCs w:val="21"/>
              </w:rPr>
            </w:pPr>
            <w:r>
              <w:rPr>
                <w:rFonts w:hint="eastAsia" w:cs="宋体"/>
                <w:bCs/>
                <w:color w:val="auto"/>
                <w:sz w:val="21"/>
                <w:szCs w:val="21"/>
              </w:rPr>
              <w:t>12.4.1</w:t>
            </w:r>
          </w:p>
        </w:tc>
        <w:tc>
          <w:tcPr>
            <w:tcW w:w="7304" w:type="dxa"/>
            <w:tcBorders>
              <w:bottom w:val="single" w:color="auto" w:sz="4" w:space="0"/>
            </w:tcBorders>
            <w:vAlign w:val="center"/>
          </w:tcPr>
          <w:p>
            <w:pPr>
              <w:adjustRightInd w:val="0"/>
              <w:snapToGrid w:val="0"/>
              <w:spacing w:line="360" w:lineRule="auto"/>
              <w:rPr>
                <w:rFonts w:cs="宋体"/>
                <w:bCs/>
                <w:color w:val="auto"/>
                <w:sz w:val="21"/>
                <w:szCs w:val="21"/>
              </w:rPr>
            </w:pPr>
            <w:r>
              <w:rPr>
                <w:rFonts w:hint="eastAsia" w:cs="宋体"/>
                <w:bCs/>
                <w:color w:val="auto"/>
                <w:sz w:val="21"/>
                <w:szCs w:val="21"/>
              </w:rPr>
              <w:t>付款周期</w:t>
            </w:r>
          </w:p>
          <w:p>
            <w:pPr>
              <w:adjustRightInd w:val="0"/>
              <w:snapToGrid w:val="0"/>
              <w:spacing w:line="360" w:lineRule="auto"/>
              <w:rPr>
                <w:rFonts w:cs="宋体"/>
                <w:bCs/>
                <w:color w:val="auto"/>
                <w:sz w:val="21"/>
                <w:szCs w:val="21"/>
              </w:rPr>
            </w:pPr>
            <w:r>
              <w:rPr>
                <w:rFonts w:hint="eastAsia" w:cs="宋体"/>
                <w:bCs/>
                <w:color w:val="auto"/>
                <w:sz w:val="21"/>
                <w:szCs w:val="21"/>
              </w:rPr>
              <w:t>关于付款周期的约定：</w:t>
            </w:r>
            <w:r>
              <w:rPr>
                <w:rFonts w:hint="eastAsia" w:cs="宋体"/>
                <w:bCs/>
                <w:color w:val="auto"/>
                <w:sz w:val="21"/>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kern w:val="2"/>
                <w:sz w:val="21"/>
                <w:szCs w:val="21"/>
              </w:rPr>
            </w:pPr>
            <w:r>
              <w:rPr>
                <w:rFonts w:hint="eastAsia" w:cs="宋体"/>
                <w:bCs/>
                <w:color w:val="auto"/>
                <w:sz w:val="21"/>
                <w:szCs w:val="21"/>
              </w:rPr>
              <w:t>15.2.1</w:t>
            </w:r>
          </w:p>
        </w:tc>
        <w:tc>
          <w:tcPr>
            <w:tcW w:w="7304" w:type="dxa"/>
            <w:vAlign w:val="center"/>
          </w:tcPr>
          <w:p>
            <w:pPr>
              <w:snapToGrid w:val="0"/>
              <w:spacing w:line="360" w:lineRule="auto"/>
              <w:rPr>
                <w:rFonts w:cs="宋体"/>
                <w:bCs/>
                <w:color w:val="auto"/>
                <w:kern w:val="2"/>
                <w:sz w:val="21"/>
                <w:szCs w:val="21"/>
              </w:rPr>
            </w:pPr>
            <w:r>
              <w:rPr>
                <w:rFonts w:hint="eastAsia" w:cs="宋体"/>
                <w:color w:val="auto"/>
                <w:sz w:val="21"/>
                <w:szCs w:val="21"/>
              </w:rPr>
              <w:t>缺陷责任期的具体期限：</w:t>
            </w:r>
            <w:r>
              <w:rPr>
                <w:rFonts w:hint="eastAsia" w:cs="宋体"/>
                <w:color w:val="auto"/>
                <w:sz w:val="21"/>
                <w:szCs w:val="21"/>
                <w:u w:val="single"/>
              </w:rPr>
              <w:t xml:space="preserve">           </w:t>
            </w:r>
            <w:r>
              <w:rPr>
                <w:rFonts w:hint="eastAsia" w:cs="宋体"/>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pPr>
              <w:numPr>
                <w:ilvl w:val="0"/>
                <w:numId w:val="2"/>
              </w:numPr>
              <w:snapToGrid w:val="0"/>
              <w:spacing w:line="360" w:lineRule="auto"/>
              <w:jc w:val="center"/>
              <w:rPr>
                <w:rFonts w:cs="宋体"/>
                <w:bCs/>
                <w:color w:val="auto"/>
                <w:kern w:val="2"/>
                <w:sz w:val="21"/>
                <w:szCs w:val="21"/>
              </w:rPr>
            </w:pPr>
          </w:p>
        </w:tc>
        <w:tc>
          <w:tcPr>
            <w:tcW w:w="1111" w:type="dxa"/>
            <w:vAlign w:val="center"/>
          </w:tcPr>
          <w:p>
            <w:pPr>
              <w:snapToGrid w:val="0"/>
              <w:spacing w:line="360" w:lineRule="auto"/>
              <w:jc w:val="center"/>
              <w:rPr>
                <w:rFonts w:cs="宋体"/>
                <w:bCs/>
                <w:color w:val="auto"/>
                <w:kern w:val="2"/>
                <w:sz w:val="21"/>
                <w:szCs w:val="21"/>
              </w:rPr>
            </w:pPr>
            <w:r>
              <w:rPr>
                <w:rFonts w:hint="eastAsia" w:cs="宋体"/>
                <w:bCs/>
                <w:color w:val="auto"/>
                <w:sz w:val="21"/>
                <w:szCs w:val="21"/>
              </w:rPr>
              <w:t>15.3.1</w:t>
            </w:r>
          </w:p>
        </w:tc>
        <w:tc>
          <w:tcPr>
            <w:tcW w:w="7304" w:type="dxa"/>
            <w:vAlign w:val="center"/>
          </w:tcPr>
          <w:p>
            <w:pPr>
              <w:adjustRightInd w:val="0"/>
              <w:snapToGrid w:val="0"/>
              <w:spacing w:line="360" w:lineRule="auto"/>
              <w:rPr>
                <w:rFonts w:cs="宋体"/>
                <w:color w:val="auto"/>
                <w:sz w:val="21"/>
                <w:szCs w:val="21"/>
              </w:rPr>
            </w:pPr>
            <w:r>
              <w:rPr>
                <w:rFonts w:hint="eastAsia" w:cs="宋体"/>
                <w:color w:val="auto"/>
                <w:sz w:val="21"/>
                <w:szCs w:val="21"/>
              </w:rPr>
              <w:t>质量保证金可采用以下任意一种方式：</w:t>
            </w:r>
          </w:p>
          <w:p>
            <w:pPr>
              <w:adjustRightInd w:val="0"/>
              <w:snapToGrid w:val="0"/>
              <w:spacing w:line="360" w:lineRule="auto"/>
              <w:rPr>
                <w:rFonts w:cs="宋体"/>
                <w:color w:val="auto"/>
                <w:sz w:val="21"/>
                <w:szCs w:val="21"/>
              </w:rPr>
            </w:pPr>
            <w:r>
              <w:rPr>
                <w:rFonts w:hint="eastAsia" w:cs="宋体"/>
                <w:color w:val="auto"/>
                <w:sz w:val="21"/>
                <w:szCs w:val="21"/>
              </w:rPr>
              <w:t>（1）由银行业金融机构、工程担保公司、保险机构出具银行保函、工程质量保险等担保方式，担保/保证金额为：</w:t>
            </w:r>
            <w:r>
              <w:rPr>
                <w:rFonts w:hint="eastAsia" w:cs="宋体"/>
                <w:color w:val="auto"/>
                <w:sz w:val="21"/>
                <w:szCs w:val="21"/>
                <w:u w:val="single"/>
              </w:rPr>
              <w:t xml:space="preserve">           ；</w:t>
            </w:r>
          </w:p>
          <w:p>
            <w:pPr>
              <w:adjustRightInd w:val="0"/>
              <w:snapToGrid w:val="0"/>
              <w:spacing w:line="360" w:lineRule="auto"/>
              <w:rPr>
                <w:rFonts w:cs="宋体"/>
                <w:color w:val="auto"/>
                <w:sz w:val="21"/>
                <w:szCs w:val="21"/>
              </w:rPr>
            </w:pPr>
            <w:r>
              <w:rPr>
                <w:rFonts w:hint="eastAsia" w:cs="宋体"/>
                <w:color w:val="auto"/>
                <w:sz w:val="21"/>
                <w:szCs w:val="21"/>
              </w:rPr>
              <w:t xml:space="preserve">（2） </w:t>
            </w:r>
            <w:r>
              <w:rPr>
                <w:rFonts w:hint="eastAsia" w:cs="宋体"/>
                <w:color w:val="auto"/>
                <w:sz w:val="21"/>
                <w:szCs w:val="21"/>
                <w:u w:val="single"/>
              </w:rPr>
              <w:t xml:space="preserve">             ；</w:t>
            </w:r>
          </w:p>
          <w:p>
            <w:pPr>
              <w:adjustRightInd w:val="0"/>
              <w:snapToGrid w:val="0"/>
              <w:spacing w:line="360" w:lineRule="auto"/>
              <w:rPr>
                <w:rFonts w:cs="宋体"/>
                <w:color w:val="auto"/>
                <w:sz w:val="21"/>
                <w:szCs w:val="21"/>
              </w:rPr>
            </w:pPr>
            <w:r>
              <w:rPr>
                <w:rFonts w:hint="eastAsia" w:cs="宋体"/>
                <w:color w:val="auto"/>
                <w:sz w:val="21"/>
                <w:szCs w:val="21"/>
              </w:rPr>
              <w:t>（3）其他方式：</w:t>
            </w:r>
            <w:r>
              <w:rPr>
                <w:rFonts w:hint="eastAsia" w:cs="宋体"/>
                <w:color w:val="auto"/>
                <w:sz w:val="21"/>
                <w:szCs w:val="21"/>
                <w:u w:val="single"/>
              </w:rPr>
              <w:t xml:space="preserve">             。</w:t>
            </w:r>
          </w:p>
          <w:p>
            <w:pPr>
              <w:pStyle w:val="5"/>
              <w:snapToGrid w:val="0"/>
              <w:spacing w:line="360" w:lineRule="auto"/>
              <w:rPr>
                <w:rFonts w:cs="宋体"/>
                <w:bCs w:val="0"/>
                <w:color w:val="auto"/>
                <w:kern w:val="2"/>
                <w:sz w:val="21"/>
                <w:szCs w:val="21"/>
              </w:rPr>
            </w:pPr>
            <w:r>
              <w:rPr>
                <w:rFonts w:hint="eastAsia" w:cs="宋体"/>
                <w:bCs w:val="0"/>
                <w:color w:val="auto"/>
                <w:sz w:val="21"/>
                <w:szCs w:val="21"/>
              </w:rPr>
              <w:t>注：以现金形式提交质量保证金的（含从工程款中以扣留方式提交的），同时退还银行同期活期存款利息。</w:t>
            </w:r>
          </w:p>
        </w:tc>
      </w:tr>
    </w:tbl>
    <w:p>
      <w:pPr>
        <w:snapToGrid w:val="0"/>
        <w:spacing w:before="312" w:beforeLines="100" w:after="312" w:afterLines="100" w:line="360" w:lineRule="auto"/>
        <w:outlineLvl w:val="2"/>
        <w:rPr>
          <w:rFonts w:cs="宋体"/>
          <w:color w:val="auto"/>
          <w:sz w:val="21"/>
          <w:szCs w:val="21"/>
        </w:rPr>
      </w:pPr>
      <w:r>
        <w:rPr>
          <w:rFonts w:hint="eastAsia" w:cs="宋体"/>
          <w:color w:val="auto"/>
          <w:sz w:val="21"/>
          <w:szCs w:val="21"/>
        </w:rPr>
        <w:br w:type="page"/>
      </w:r>
      <w:r>
        <w:rPr>
          <w:rFonts w:hint="eastAsia" w:cs="宋体"/>
          <w:color w:val="auto"/>
          <w:sz w:val="21"/>
          <w:szCs w:val="21"/>
        </w:rPr>
        <w:t>1</w:t>
      </w:r>
      <w:bookmarkStart w:id="65" w:name="_Toc297048342"/>
      <w:bookmarkStart w:id="66" w:name="_Toc296503156"/>
      <w:bookmarkStart w:id="67" w:name="_Toc296346657"/>
      <w:bookmarkStart w:id="68" w:name="_Toc292559866"/>
      <w:bookmarkStart w:id="69" w:name="_Toc296890984"/>
      <w:bookmarkStart w:id="70" w:name="_Toc296944495"/>
      <w:bookmarkStart w:id="71" w:name="_Toc296347155"/>
      <w:bookmarkStart w:id="72" w:name="_Toc297120456"/>
      <w:bookmarkStart w:id="73" w:name="_Toc296891196"/>
      <w:bookmarkStart w:id="74" w:name="_Toc292559361"/>
      <w:r>
        <w:rPr>
          <w:rFonts w:hint="eastAsia" w:cs="宋体"/>
          <w:color w:val="auto"/>
          <w:sz w:val="21"/>
          <w:szCs w:val="21"/>
        </w:rPr>
        <w:t>. 一般约定</w:t>
      </w:r>
    </w:p>
    <w:bookmarkEnd w:id="65"/>
    <w:bookmarkEnd w:id="66"/>
    <w:bookmarkEnd w:id="67"/>
    <w:bookmarkEnd w:id="68"/>
    <w:bookmarkEnd w:id="69"/>
    <w:bookmarkEnd w:id="70"/>
    <w:bookmarkEnd w:id="71"/>
    <w:bookmarkEnd w:id="72"/>
    <w:bookmarkEnd w:id="73"/>
    <w:bookmarkEnd w:id="74"/>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1.1 词语定义与解释</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1.1.1 合同</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1.1.1.10 其他合同文件包括：</w:t>
      </w:r>
      <w:r>
        <w:rPr>
          <w:rFonts w:hint="eastAsia" w:cs="宋体"/>
          <w:color w:val="auto"/>
          <w:sz w:val="21"/>
          <w:szCs w:val="21"/>
          <w:u w:val="single"/>
        </w:rPr>
        <w:t xml:space="preserve">                 </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1.1.2 合同当事人及其他相关方</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1.1.2.4 监理人：</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名    称：</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资质类别和等级：</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联系电话：</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电子信箱：</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通信地址：</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1.1.2.5 设计人：</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名    称：</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资质类别和等级：</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联系电话：</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电子信箱：</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通信地址：</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1.1.3 工程和设备</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1.1.3.7 作为施工现场组成部分的其他场所包括：</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1.1.3.9 永久占地包括：</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1.1.3.10 临时占地包括：</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 xml:space="preserve">1.3 法律 </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适用于合同的其他规范性文件：</w:t>
      </w:r>
      <w:r>
        <w:rPr>
          <w:rFonts w:hint="eastAsia" w:cs="宋体"/>
          <w:color w:val="auto"/>
          <w:sz w:val="21"/>
          <w:szCs w:val="21"/>
          <w:u w:val="single"/>
        </w:rPr>
        <w:t>《中华人民共和国民法典》、《中华人民共和国建筑法》、《中华人民共和国政府采购法》、《中华人民共和国招标投标法》、《建设工程质量管理条例》、《建设工程安全生产管理条例》等国家及工程所在地现行有效的法律法规和规章</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1.4 标准和规范</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1.4.1 适用于工程的标准规范包括：</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1.4.2 发包人提供国外标准、规范的名称：</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发包人提供国外标准、规范的份数：</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发包人提供国外标准、规范的时间：</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1.4.3 发包人对工程的技术标准和功能要求的特殊要求：</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1.5 合同文件的优先顺序</w:t>
      </w:r>
    </w:p>
    <w:p>
      <w:pPr>
        <w:adjustRightInd w:val="0"/>
        <w:snapToGrid w:val="0"/>
        <w:spacing w:line="360" w:lineRule="auto"/>
        <w:ind w:firstLine="420" w:firstLineChars="200"/>
        <w:rPr>
          <w:rFonts w:cs="宋体"/>
          <w:b/>
          <w:color w:val="auto"/>
          <w:sz w:val="21"/>
          <w:szCs w:val="21"/>
          <w:u w:val="single"/>
        </w:rPr>
      </w:pPr>
      <w:r>
        <w:rPr>
          <w:rFonts w:hint="eastAsia" w:cs="宋体"/>
          <w:color w:val="auto"/>
          <w:sz w:val="21"/>
          <w:szCs w:val="21"/>
        </w:rPr>
        <w:t>合同文件组成及优先顺序为：</w:t>
      </w:r>
      <w:r>
        <w:rPr>
          <w:rFonts w:hint="eastAsia" w:cs="宋体"/>
          <w:color w:val="auto"/>
          <w:sz w:val="21"/>
          <w:szCs w:val="21"/>
          <w:u w:val="single"/>
        </w:rPr>
        <w:t xml:space="preserve">          </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1.6 图纸和承包人文件</w:t>
      </w:r>
      <w:r>
        <w:rPr>
          <w:rFonts w:hint="eastAsia" w:cs="宋体"/>
          <w:bCs/>
          <w:color w:val="auto"/>
          <w:sz w:val="21"/>
          <w:szCs w:val="21"/>
        </w:rPr>
        <w:tab/>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1.6.1 图纸的提供和交底</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发包人向承包人提供图纸的期限：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发包人向承包人提供图纸的数量：</w:t>
      </w:r>
      <w:r>
        <w:rPr>
          <w:rFonts w:hint="eastAsia" w:cs="宋体"/>
          <w:color w:val="auto"/>
          <w:sz w:val="21"/>
          <w:szCs w:val="21"/>
          <w:u w:val="single"/>
        </w:rPr>
        <w:t>提供   套（含竣工图   套），不足的由承包人自行复制，费用自理；</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发包人向承包人提供图纸的内容：</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1.6.4 承包人文件</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需要由承包人提供的文件，包括：</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承包人提供的文件的期限为：</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承包人提供的文件的数量为：</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承包人提供的文件的形式为：</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发包人审批承包人文件的期限：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1.6.5 图纸和承包人文件的保管</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关于图纸和承包人文件保管的约定：</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1.7 联络</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1.7.1 发包人和承包人应当在</w:t>
      </w:r>
      <w:r>
        <w:rPr>
          <w:rFonts w:hint="eastAsia" w:cs="宋体"/>
          <w:color w:val="auto"/>
          <w:sz w:val="21"/>
          <w:szCs w:val="21"/>
          <w:u w:val="single"/>
        </w:rPr>
        <w:t>7</w:t>
      </w:r>
      <w:r>
        <w:rPr>
          <w:rFonts w:hint="eastAsia" w:cs="宋体"/>
          <w:color w:val="auto"/>
          <w:sz w:val="21"/>
          <w:szCs w:val="21"/>
        </w:rPr>
        <w:t>天内将与合同有关的通知、批准、证明、证书、指示、指令、要求、请求、同意、意见、确定和决定等书面函件送达对方当事人。</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1.7.2 发包人接收文件的地点：</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发包人指定的接收人为：</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承包人接收文件的地点：</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承包人指定的接收人为：</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监理人接收文件的地点：</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监理人指定的接收人为：</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1.10 交通运输</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w:t>
      </w:r>
      <w:bookmarkStart w:id="75" w:name="_Toc303539100"/>
      <w:bookmarkStart w:id="76" w:name="_Toc318581155"/>
      <w:bookmarkStart w:id="77" w:name="_Toc300934943"/>
      <w:bookmarkStart w:id="78" w:name="_Toc312677986"/>
      <w:bookmarkStart w:id="79" w:name="_Toc304295521"/>
      <w:r>
        <w:rPr>
          <w:rFonts w:hint="eastAsia" w:cs="宋体"/>
          <w:color w:val="auto"/>
          <w:sz w:val="21"/>
          <w:szCs w:val="21"/>
        </w:rPr>
        <w:t>.10.1 出入现场的权利</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关于出入现场的权利的约定：</w:t>
      </w:r>
      <w:r>
        <w:rPr>
          <w:rFonts w:hint="eastAsia" w:cs="宋体"/>
          <w:color w:val="auto"/>
          <w:sz w:val="21"/>
          <w:szCs w:val="21"/>
          <w:u w:val="single"/>
        </w:rPr>
        <w:t xml:space="preserve">          </w:t>
      </w:r>
      <w:r>
        <w:rPr>
          <w:rFonts w:hint="eastAsia" w:cs="宋体"/>
          <w:color w:val="auto"/>
          <w:sz w:val="21"/>
          <w:szCs w:val="21"/>
        </w:rPr>
        <w:t>。</w:t>
      </w:r>
    </w:p>
    <w:bookmarkEnd w:id="75"/>
    <w:bookmarkEnd w:id="76"/>
    <w:bookmarkEnd w:id="77"/>
    <w:bookmarkEnd w:id="78"/>
    <w:bookmarkEnd w:id="79"/>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w:t>
      </w:r>
      <w:bookmarkStart w:id="80" w:name="_Toc318581156"/>
      <w:bookmarkStart w:id="81" w:name="_Toc300934944"/>
      <w:bookmarkStart w:id="82" w:name="_Toc304295522"/>
      <w:bookmarkStart w:id="83" w:name="_Toc303539101"/>
      <w:bookmarkStart w:id="84" w:name="_Toc312677987"/>
      <w:r>
        <w:rPr>
          <w:rFonts w:hint="eastAsia" w:cs="宋体"/>
          <w:color w:val="auto"/>
          <w:sz w:val="21"/>
          <w:szCs w:val="21"/>
        </w:rPr>
        <w:t>.10.3 场内交通</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关于场外交通和场内交通的边界的约定：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关于发包人向承包人免费提供满足工程施工需要的场内道路和交通设施的约定：</w:t>
      </w:r>
      <w:r>
        <w:rPr>
          <w:rFonts w:hint="eastAsia" w:cs="宋体"/>
          <w:color w:val="auto"/>
          <w:sz w:val="21"/>
          <w:szCs w:val="21"/>
          <w:u w:val="single"/>
        </w:rPr>
        <w:t xml:space="preserve">      </w:t>
      </w:r>
      <w:r>
        <w:rPr>
          <w:rFonts w:hint="eastAsia" w:cs="宋体"/>
          <w:color w:val="auto"/>
          <w:sz w:val="21"/>
          <w:szCs w:val="21"/>
        </w:rPr>
        <w:t>。</w:t>
      </w:r>
      <w:bookmarkEnd w:id="80"/>
      <w:bookmarkEnd w:id="81"/>
      <w:bookmarkEnd w:id="82"/>
      <w:bookmarkEnd w:id="83"/>
      <w:bookmarkEnd w:id="84"/>
      <w:bookmarkStart w:id="85" w:name="_Toc318581157"/>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1.10.4 超大件和超重件的运输</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运输超大件或超重件所需的道路和桥梁临时加固改造费用和其他有关费用由</w:t>
      </w:r>
      <w:r>
        <w:rPr>
          <w:rFonts w:hint="eastAsia" w:cs="宋体"/>
          <w:color w:val="auto"/>
          <w:sz w:val="21"/>
          <w:szCs w:val="21"/>
          <w:u w:val="single"/>
        </w:rPr>
        <w:t xml:space="preserve">  </w:t>
      </w:r>
      <w:r>
        <w:rPr>
          <w:rFonts w:hint="eastAsia" w:cs="宋体"/>
          <w:color w:val="auto"/>
          <w:sz w:val="21"/>
          <w:szCs w:val="21"/>
        </w:rPr>
        <w:t>承担。</w:t>
      </w:r>
    </w:p>
    <w:bookmarkEnd w:id="85"/>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1.11 知识产权</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1.11.1 关于发包人提供给承包人的图纸、发包人为实施工程自行编制或委托编制的技术规范以及反映发包人关于合同要求或其他类似性质的文件的著作权的归属：</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关于发包人提供的上述文件的使用限制的要求：</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1.11.2 关于承包人为实施工程所编制文件的著作权的归属：</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关于承包人提供的上述文件的使用限制的要求：</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1.11.4 承包人在施工过程中所采用的专利、专有技术、技术秘密的使用费的承担方式：</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1.13 工程量清单错误的修正</w:t>
      </w:r>
    </w:p>
    <w:p>
      <w:pPr>
        <w:adjustRightInd w:val="0"/>
        <w:snapToGrid w:val="0"/>
        <w:spacing w:line="360" w:lineRule="auto"/>
        <w:ind w:firstLine="420" w:firstLineChars="200"/>
        <w:rPr>
          <w:rFonts w:cs="宋体"/>
          <w:b/>
          <w:bCs/>
          <w:i/>
          <w:iCs/>
          <w:color w:val="auto"/>
          <w:kern w:val="2"/>
          <w:sz w:val="21"/>
          <w:szCs w:val="21"/>
        </w:rPr>
      </w:pPr>
      <w:r>
        <w:rPr>
          <w:rFonts w:hint="eastAsia" w:cs="宋体"/>
          <w:color w:val="auto"/>
          <w:sz w:val="21"/>
          <w:szCs w:val="21"/>
        </w:rPr>
        <w:t>出现工程量清单错误时，是否调整合同价格：</w:t>
      </w:r>
      <w:r>
        <w:rPr>
          <w:rFonts w:hint="eastAsia" w:cs="宋体"/>
          <w:color w:val="auto"/>
          <w:sz w:val="21"/>
          <w:szCs w:val="21"/>
          <w:u w:val="single"/>
        </w:rPr>
        <w:t xml:space="preserve">      </w:t>
      </w:r>
      <w:r>
        <w:rPr>
          <w:rFonts w:hint="eastAsia" w:cs="宋体"/>
          <w:b/>
          <w:bCs/>
          <w:i/>
          <w:iCs/>
          <w:color w:val="auto"/>
          <w:kern w:val="2"/>
          <w:sz w:val="21"/>
          <w:szCs w:val="21"/>
        </w:rPr>
        <w:t xml:space="preserve">  （备注：与合同补充条款相对应）。</w:t>
      </w:r>
    </w:p>
    <w:p>
      <w:pPr>
        <w:adjustRightInd w:val="0"/>
        <w:snapToGrid w:val="0"/>
        <w:spacing w:line="360" w:lineRule="auto"/>
        <w:ind w:firstLine="420" w:firstLineChars="200"/>
        <w:rPr>
          <w:rFonts w:cs="宋体"/>
          <w:b/>
          <w:bCs/>
          <w:i/>
          <w:iCs/>
          <w:color w:val="auto"/>
          <w:kern w:val="2"/>
          <w:sz w:val="21"/>
          <w:szCs w:val="21"/>
          <w:shd w:val="clear" w:color="FFFFFF" w:fill="D9D9D9"/>
        </w:rPr>
      </w:pPr>
      <w:r>
        <w:rPr>
          <w:rFonts w:hint="eastAsia" w:cs="宋体"/>
          <w:color w:val="auto"/>
          <w:sz w:val="21"/>
          <w:szCs w:val="21"/>
        </w:rPr>
        <w:t>允许调整合同价格的工程量偏差范围：</w:t>
      </w:r>
      <w:r>
        <w:rPr>
          <w:rFonts w:hint="eastAsia" w:cs="宋体"/>
          <w:color w:val="auto"/>
          <w:sz w:val="21"/>
          <w:szCs w:val="21"/>
          <w:u w:val="single"/>
        </w:rPr>
        <w:t xml:space="preserve">        </w:t>
      </w:r>
      <w:r>
        <w:rPr>
          <w:rFonts w:hint="eastAsia" w:cs="宋体"/>
          <w:b/>
          <w:bCs/>
          <w:i/>
          <w:iCs/>
          <w:color w:val="auto"/>
          <w:kern w:val="2"/>
          <w:sz w:val="21"/>
          <w:szCs w:val="21"/>
        </w:rPr>
        <w:t xml:space="preserve">  （备注：与合同补充条款相对应）。</w:t>
      </w:r>
    </w:p>
    <w:p>
      <w:pPr>
        <w:snapToGrid w:val="0"/>
        <w:spacing w:before="312" w:beforeLines="100" w:after="312" w:afterLines="100" w:line="360" w:lineRule="auto"/>
        <w:outlineLvl w:val="2"/>
        <w:rPr>
          <w:rFonts w:cs="宋体"/>
          <w:color w:val="auto"/>
          <w:sz w:val="21"/>
          <w:szCs w:val="21"/>
        </w:rPr>
      </w:pPr>
      <w:bookmarkStart w:id="86" w:name="_Toc351203634"/>
      <w:r>
        <w:rPr>
          <w:rFonts w:hint="eastAsia" w:cs="宋体"/>
          <w:color w:val="auto"/>
          <w:sz w:val="21"/>
          <w:szCs w:val="21"/>
        </w:rPr>
        <w:t>2</w:t>
      </w:r>
      <w:bookmarkStart w:id="87" w:name="_Toc297048343"/>
      <w:bookmarkStart w:id="88" w:name="_Toc292559362"/>
      <w:bookmarkStart w:id="89" w:name="_Toc296346658"/>
      <w:bookmarkStart w:id="90" w:name="_Toc297120457"/>
      <w:bookmarkStart w:id="91" w:name="_Toc292559867"/>
      <w:bookmarkStart w:id="92" w:name="_Toc296890985"/>
      <w:bookmarkStart w:id="93" w:name="_Toc296891197"/>
      <w:bookmarkStart w:id="94" w:name="_Toc296503157"/>
      <w:bookmarkStart w:id="95" w:name="_Toc296347156"/>
      <w:bookmarkStart w:id="96" w:name="_Toc296944496"/>
      <w:r>
        <w:rPr>
          <w:rFonts w:hint="eastAsia" w:cs="宋体"/>
          <w:color w:val="auto"/>
          <w:sz w:val="21"/>
          <w:szCs w:val="21"/>
        </w:rPr>
        <w:t>. 发包人</w:t>
      </w:r>
      <w:bookmarkEnd w:id="86"/>
    </w:p>
    <w:bookmarkEnd w:id="87"/>
    <w:bookmarkEnd w:id="88"/>
    <w:bookmarkEnd w:id="89"/>
    <w:bookmarkEnd w:id="90"/>
    <w:bookmarkEnd w:id="91"/>
    <w:bookmarkEnd w:id="92"/>
    <w:bookmarkEnd w:id="93"/>
    <w:bookmarkEnd w:id="94"/>
    <w:bookmarkEnd w:id="95"/>
    <w:bookmarkEnd w:id="96"/>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2.2 发包人代表</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发包人代表：</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姓    名：</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身份证号：</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职    务：</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联系电话：</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电子信箱：</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通信地址：</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b/>
          <w:strike/>
          <w:color w:val="auto"/>
          <w:sz w:val="21"/>
          <w:szCs w:val="21"/>
        </w:rPr>
      </w:pPr>
      <w:r>
        <w:rPr>
          <w:rFonts w:hint="eastAsia" w:cs="宋体"/>
          <w:color w:val="auto"/>
          <w:sz w:val="21"/>
          <w:szCs w:val="21"/>
        </w:rPr>
        <w:t>发包人对发包人代表的授权范围如下：</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2.4 施工现场、施工条件和基础资料的提供</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2.4.1 提供施工现场</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关于发包人移交施工现场的期限要求：</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2.4.2 提供施工条件</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关于发包人应负责提供施工所需要的条件，包括：</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2.5 资金来源证明及支付担保</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发包人提供资金来源证明的期限要求：</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发包人是否提供支付担保：</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发包人提供支付担保的形式：</w:t>
      </w:r>
      <w:r>
        <w:rPr>
          <w:rFonts w:hint="eastAsia" w:cs="宋体"/>
          <w:color w:val="auto"/>
          <w:sz w:val="21"/>
          <w:szCs w:val="21"/>
          <w:u w:val="single"/>
        </w:rPr>
        <w:t>见《专用合同条款数据表》</w:t>
      </w:r>
      <w:r>
        <w:rPr>
          <w:rFonts w:hint="eastAsia" w:cs="宋体"/>
          <w:color w:val="auto"/>
          <w:sz w:val="21"/>
          <w:szCs w:val="21"/>
        </w:rPr>
        <w:t>。</w:t>
      </w:r>
    </w:p>
    <w:p>
      <w:pPr>
        <w:snapToGrid w:val="0"/>
        <w:spacing w:before="312" w:beforeLines="100" w:after="312" w:afterLines="100" w:line="360" w:lineRule="auto"/>
        <w:outlineLvl w:val="2"/>
        <w:rPr>
          <w:rFonts w:cs="宋体"/>
          <w:color w:val="auto"/>
          <w:sz w:val="21"/>
          <w:szCs w:val="21"/>
        </w:rPr>
      </w:pPr>
      <w:bookmarkStart w:id="97" w:name="_Toc351203635"/>
      <w:r>
        <w:rPr>
          <w:rFonts w:hint="eastAsia" w:cs="宋体"/>
          <w:color w:val="auto"/>
          <w:sz w:val="21"/>
          <w:szCs w:val="21"/>
        </w:rPr>
        <w:t>3</w:t>
      </w:r>
      <w:bookmarkStart w:id="98" w:name="_Toc296944497"/>
      <w:bookmarkStart w:id="99" w:name="_Toc296891198"/>
      <w:bookmarkStart w:id="100" w:name="_Toc292559868"/>
      <w:bookmarkStart w:id="101" w:name="_Toc296346659"/>
      <w:bookmarkStart w:id="102" w:name="_Toc296503158"/>
      <w:bookmarkStart w:id="103" w:name="_Toc297120458"/>
      <w:bookmarkStart w:id="104" w:name="_Toc297048344"/>
      <w:bookmarkStart w:id="105" w:name="_Toc296347157"/>
      <w:bookmarkStart w:id="106" w:name="_Toc292559363"/>
      <w:bookmarkStart w:id="107" w:name="_Toc296890986"/>
      <w:r>
        <w:rPr>
          <w:rFonts w:hint="eastAsia" w:cs="宋体"/>
          <w:color w:val="auto"/>
          <w:sz w:val="21"/>
          <w:szCs w:val="21"/>
        </w:rPr>
        <w:t>. 承包人</w:t>
      </w:r>
      <w:bookmarkEnd w:id="97"/>
    </w:p>
    <w:bookmarkEnd w:id="98"/>
    <w:bookmarkEnd w:id="99"/>
    <w:bookmarkEnd w:id="100"/>
    <w:bookmarkEnd w:id="101"/>
    <w:bookmarkEnd w:id="102"/>
    <w:bookmarkEnd w:id="103"/>
    <w:bookmarkEnd w:id="104"/>
    <w:bookmarkEnd w:id="105"/>
    <w:bookmarkEnd w:id="106"/>
    <w:bookmarkEnd w:id="107"/>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3.1 承包人的一般义务</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（9）承包人提交的竣工资料的内容：</w:t>
      </w:r>
      <w:r>
        <w:rPr>
          <w:rFonts w:hint="eastAsia" w:cs="宋体"/>
          <w:color w:val="auto"/>
          <w:sz w:val="21"/>
          <w:szCs w:val="21"/>
          <w:u w:val="single"/>
        </w:rPr>
        <w:t>承包人提供全套竣工图，所有竣工图应为新图纸</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承包人需要提交的竣工资料套数：</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承包人提交的竣工资料的费用承担：</w:t>
      </w:r>
      <w:r>
        <w:rPr>
          <w:rFonts w:hint="eastAsia" w:cs="宋体"/>
          <w:color w:val="auto"/>
          <w:sz w:val="21"/>
          <w:szCs w:val="21"/>
          <w:u w:val="single"/>
        </w:rPr>
        <w:t>承包人承担</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承包人提交的竣工资料移交时间：</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承包人提交的竣工资料形式要求：</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（10）承包人应履行的其他义务：</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3.2 项目经理</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3.2.1 项目经理：</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姓    名：</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身份证号：</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建造师执业资格等级：</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建造师注册证书号：</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建造师执业印章号：</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安全生产考核合格证书号：</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联系电话：</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电子信箱：</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通信地址：</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承包人对项目经理的授权范围如下：</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关于项目经理每月在施工现场的时间要求：</w:t>
      </w:r>
      <w:r>
        <w:rPr>
          <w:rFonts w:hint="eastAsia" w:cs="宋体"/>
          <w:color w:val="auto"/>
          <w:sz w:val="21"/>
          <w:szCs w:val="21"/>
          <w:u w:val="single"/>
        </w:rPr>
        <w:t>见《专用合同条款数据表》。</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承包人未提交劳动合同，以及没有为项目经理缴纳社会保险证明的违约责任：</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项目经理未经批准，擅自离开施工现场的违约责任：</w:t>
      </w:r>
      <w:r>
        <w:rPr>
          <w:rFonts w:hint="eastAsia" w:cs="宋体"/>
          <w:color w:val="auto"/>
          <w:sz w:val="21"/>
          <w:szCs w:val="21"/>
          <w:u w:val="single"/>
        </w:rPr>
        <w:t>承包人未能按照承诺到岗尽职的，发包人将视情况严重程度对其作出相应处理，给予警告并发出整改通知。如仍未及时整改，发包人有权责令其停工整改直至解除合同。发包人还将停止支付工程款项，扣留任何未付的工程进度款项补偿发包人的有关损失或工期延误的损失，并就此向承包人索赔。</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3.2.3 承包人擅自更换项目经理的违约责任：</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u w:val="single"/>
        </w:rPr>
        <w:t>承包人不得擅自更换投标时所报项目经理，否则发包人有权解除合同，由此造成的损失由承包人自行承担，承包人还应赔偿由此造成发包人的全部损失。确需更换的须在签订合同后，报经发包人同意后按相关规定办理，更换后的人员不得低于承包人投标时所报人员资质和技术水平。</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3.2.4 承包人无正当理由拒绝更换项目经理的违约责任：</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3.3 承包人人员</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3.3.1 承包人提交项目管理机构及施工现场管理人员安排报告的期限：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3.3.3 承包人无正当理由拒绝撤换主要施工管理人员的违约责任：</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3.3.4 承包人主要施工管理人员离开施工现场的批准要求：</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4" w:firstLineChars="202"/>
        <w:rPr>
          <w:rFonts w:cs="宋体"/>
          <w:color w:val="auto"/>
          <w:sz w:val="21"/>
          <w:szCs w:val="21"/>
        </w:rPr>
      </w:pPr>
      <w:r>
        <w:rPr>
          <w:rFonts w:hint="eastAsia" w:cs="宋体"/>
          <w:color w:val="auto"/>
          <w:sz w:val="21"/>
          <w:szCs w:val="21"/>
        </w:rPr>
        <w:t>3.3.5 承包人擅自更换主要施工管理人员的违约责任：</w:t>
      </w:r>
      <w:r>
        <w:rPr>
          <w:rFonts w:hint="eastAsia" w:cs="宋体"/>
          <w:color w:val="auto"/>
          <w:sz w:val="21"/>
          <w:szCs w:val="21"/>
          <w:u w:val="single"/>
        </w:rPr>
        <w:t>承包人不得擅自更换主要管理人员，否则发包人有权解除合同，由此造成的损失由承包人自行承担，承包人还应赔偿由此造成发包人的全部损失。确需更换的须在签订合同后，报经发包人同意后按相关规定办理，更换后的人员不得低于承包人投标时所报人员资质和技术水平。发包人如认为有必要，可要求对上述人员中的部分人员作出更好的调整。</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承包人主要施工管理人员擅自离开施工现场的违约责任：</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3</w:t>
      </w:r>
      <w:bookmarkStart w:id="108" w:name="_Toc300934945"/>
      <w:bookmarkStart w:id="109" w:name="_Toc296890987"/>
      <w:bookmarkStart w:id="110" w:name="_Toc297048345"/>
      <w:bookmarkStart w:id="111" w:name="_Toc296944498"/>
      <w:bookmarkStart w:id="112" w:name="_Toc297120459"/>
      <w:bookmarkStart w:id="113" w:name="_Toc312677988"/>
      <w:bookmarkStart w:id="114" w:name="_Toc292559364"/>
      <w:bookmarkStart w:id="115" w:name="_Toc296347158"/>
      <w:bookmarkStart w:id="116" w:name="_Toc296891199"/>
      <w:bookmarkStart w:id="117" w:name="_Toc297216151"/>
      <w:bookmarkStart w:id="118" w:name="_Toc304295523"/>
      <w:bookmarkStart w:id="119" w:name="_Toc292559869"/>
      <w:bookmarkStart w:id="120" w:name="_Toc303539102"/>
      <w:bookmarkStart w:id="121" w:name="_Toc297123492"/>
      <w:bookmarkStart w:id="122" w:name="_Toc296346660"/>
      <w:bookmarkStart w:id="123" w:name="_Toc296503159"/>
      <w:r>
        <w:rPr>
          <w:rFonts w:hint="eastAsia" w:cs="宋体"/>
          <w:bCs/>
          <w:color w:val="auto"/>
          <w:sz w:val="21"/>
          <w:szCs w:val="21"/>
        </w:rPr>
        <w:t>.5 分包</w:t>
      </w:r>
    </w:p>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w:t>
      </w:r>
      <w:bookmarkStart w:id="124" w:name="_Toc292559365"/>
      <w:bookmarkStart w:id="125" w:name="_Toc297120460"/>
      <w:bookmarkStart w:id="126" w:name="_Toc296347159"/>
      <w:bookmarkStart w:id="127" w:name="_Toc300934946"/>
      <w:bookmarkStart w:id="128" w:name="_Toc296503160"/>
      <w:bookmarkStart w:id="129" w:name="_Toc296891200"/>
      <w:bookmarkStart w:id="130" w:name="_Toc296890988"/>
      <w:bookmarkStart w:id="131" w:name="_Toc297216152"/>
      <w:bookmarkStart w:id="132" w:name="_Toc296944499"/>
      <w:bookmarkStart w:id="133" w:name="_Toc297048346"/>
      <w:bookmarkStart w:id="134" w:name="_Toc303539103"/>
      <w:bookmarkStart w:id="135" w:name="_Toc292559870"/>
      <w:bookmarkStart w:id="136" w:name="_Toc297123493"/>
      <w:bookmarkStart w:id="137" w:name="_Toc304295524"/>
      <w:bookmarkStart w:id="138" w:name="_Toc296346661"/>
      <w:bookmarkStart w:id="139" w:name="_Toc312677989"/>
      <w:bookmarkStart w:id="140" w:name="_Toc318581158"/>
      <w:r>
        <w:rPr>
          <w:rFonts w:hint="eastAsia" w:cs="宋体"/>
          <w:color w:val="auto"/>
          <w:sz w:val="21"/>
          <w:szCs w:val="21"/>
        </w:rPr>
        <w:t>.5.1 分包的一般约定</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禁止分包的工程包括：</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主体结构、关键性工作的范围：</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Start w:id="141" w:name="_Toc297216153"/>
      <w:bookmarkStart w:id="142" w:name="_Toc297120461"/>
      <w:bookmarkStart w:id="143" w:name="_Toc304295525"/>
      <w:bookmarkStart w:id="144" w:name="_Toc300934947"/>
      <w:bookmarkStart w:id="145" w:name="_Toc296890989"/>
      <w:bookmarkStart w:id="146" w:name="_Toc296347160"/>
      <w:bookmarkStart w:id="147" w:name="_Toc296503161"/>
      <w:bookmarkStart w:id="148" w:name="_Toc297048347"/>
      <w:bookmarkStart w:id="149" w:name="_Toc297123494"/>
      <w:bookmarkStart w:id="150" w:name="_Toc303539104"/>
      <w:bookmarkStart w:id="151" w:name="_Toc296944500"/>
      <w:bookmarkStart w:id="152" w:name="_Toc296346662"/>
      <w:bookmarkStart w:id="153" w:name="_Toc296891201"/>
      <w:r>
        <w:rPr>
          <w:rFonts w:hint="eastAsia" w:cs="宋体"/>
          <w:color w:val="auto"/>
          <w:sz w:val="21"/>
          <w:szCs w:val="21"/>
          <w:u w:val="single"/>
        </w:rPr>
        <w:t xml:space="preserve">          </w:t>
      </w:r>
      <w:r>
        <w:rPr>
          <w:rFonts w:hint="eastAsia" w:cs="宋体"/>
          <w:color w:val="auto"/>
          <w:sz w:val="21"/>
          <w:szCs w:val="21"/>
        </w:rPr>
        <w:t>。</w:t>
      </w:r>
    </w:p>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w:t>
      </w:r>
      <w:bookmarkStart w:id="154" w:name="_Toc312677990"/>
      <w:bookmarkStart w:id="155" w:name="_Toc318581159"/>
      <w:r>
        <w:rPr>
          <w:rFonts w:hint="eastAsia" w:cs="宋体"/>
          <w:color w:val="auto"/>
          <w:sz w:val="21"/>
          <w:szCs w:val="21"/>
        </w:rPr>
        <w:t>.5.2 分包的确定</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允许分包的专业工程包括：</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其他关于分包的约定：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3.5.4 分包合同价款</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关于分包合同价款支付的约定：</w:t>
      </w:r>
      <w:r>
        <w:rPr>
          <w:rFonts w:hint="eastAsia" w:cs="宋体"/>
          <w:color w:val="auto"/>
          <w:sz w:val="21"/>
          <w:szCs w:val="21"/>
          <w:u w:val="single"/>
        </w:rPr>
        <w:t xml:space="preserve">          </w:t>
      </w:r>
      <w:r>
        <w:rPr>
          <w:rFonts w:hint="eastAsia" w:cs="宋体"/>
          <w:color w:val="auto"/>
          <w:sz w:val="21"/>
          <w:szCs w:val="21"/>
        </w:rPr>
        <w:t>。</w:t>
      </w:r>
    </w:p>
    <w:bookmarkEnd w:id="154"/>
    <w:bookmarkEnd w:id="155"/>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3.6 工程照管与成品、半成品保护</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承包人负责照管工程及工程相关的材料、工程设备的起始时间：</w:t>
      </w:r>
      <w:r>
        <w:rPr>
          <w:rFonts w:hint="eastAsia" w:cs="宋体"/>
          <w:color w:val="auto"/>
          <w:sz w:val="21"/>
          <w:szCs w:val="21"/>
          <w:u w:val="single"/>
        </w:rPr>
        <w:t>自发包人向承包人移交施工现场之日起，承包人应负责照管工程及工程相关的材料、工程设备，直到颁发工程接收证书之日止。</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3.7 履约保证金</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承包人是否提供履约保证金：</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left="-70" w:leftChars="-35" w:firstLine="497" w:firstLineChars="237"/>
        <w:rPr>
          <w:rFonts w:cs="宋体"/>
          <w:b/>
          <w:color w:val="auto"/>
          <w:sz w:val="21"/>
          <w:szCs w:val="21"/>
        </w:rPr>
      </w:pPr>
      <w:r>
        <w:rPr>
          <w:rFonts w:hint="eastAsia" w:cs="宋体"/>
          <w:color w:val="auto"/>
          <w:sz w:val="21"/>
          <w:szCs w:val="21"/>
        </w:rPr>
        <w:t>承包人提供履约保证金的形式：</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履约保证金的金额：</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履约保证金提交期限的要求：</w:t>
      </w:r>
      <w:r>
        <w:rPr>
          <w:rFonts w:hint="eastAsia" w:cs="宋体"/>
          <w:color w:val="auto"/>
          <w:sz w:val="21"/>
          <w:szCs w:val="21"/>
          <w:u w:val="single"/>
        </w:rPr>
        <w:t>见《专用合同条款数据表》。</w:t>
      </w:r>
    </w:p>
    <w:p>
      <w:pPr>
        <w:adjustRightInd w:val="0"/>
        <w:snapToGrid w:val="0"/>
        <w:spacing w:line="360" w:lineRule="auto"/>
        <w:ind w:firstLine="420" w:firstLineChars="200"/>
        <w:rPr>
          <w:rFonts w:cs="宋体"/>
          <w:strike/>
          <w:color w:val="auto"/>
          <w:sz w:val="21"/>
          <w:szCs w:val="21"/>
        </w:rPr>
      </w:pPr>
      <w:r>
        <w:rPr>
          <w:rFonts w:hint="eastAsia" w:cs="宋体"/>
          <w:bCs/>
          <w:snapToGrid w:val="0"/>
          <w:color w:val="auto"/>
          <w:sz w:val="21"/>
          <w:szCs w:val="21"/>
        </w:rPr>
        <w:t>履约保证金退还时限：</w:t>
      </w:r>
      <w:r>
        <w:rPr>
          <w:rFonts w:hint="eastAsia" w:cs="宋体"/>
          <w:color w:val="auto"/>
          <w:sz w:val="21"/>
          <w:szCs w:val="21"/>
          <w:u w:val="single"/>
        </w:rPr>
        <w:t>见《专用合同条款数据表》。</w:t>
      </w:r>
    </w:p>
    <w:p>
      <w:pPr>
        <w:snapToGrid w:val="0"/>
        <w:spacing w:before="312" w:beforeLines="100" w:after="312" w:afterLines="100" w:line="360" w:lineRule="auto"/>
        <w:outlineLvl w:val="2"/>
        <w:rPr>
          <w:rFonts w:cs="宋体"/>
          <w:color w:val="auto"/>
          <w:sz w:val="21"/>
          <w:szCs w:val="21"/>
        </w:rPr>
      </w:pPr>
      <w:bookmarkStart w:id="156" w:name="_Toc351203636"/>
      <w:r>
        <w:rPr>
          <w:rFonts w:hint="eastAsia" w:cs="宋体"/>
          <w:color w:val="auto"/>
          <w:sz w:val="21"/>
          <w:szCs w:val="21"/>
        </w:rPr>
        <w:t>4</w:t>
      </w:r>
      <w:bookmarkStart w:id="157" w:name="_Toc292559366"/>
      <w:bookmarkStart w:id="158" w:name="_Toc267251413"/>
      <w:bookmarkStart w:id="159" w:name="_Toc296891202"/>
      <w:bookmarkStart w:id="160" w:name="_Toc296890990"/>
      <w:bookmarkStart w:id="161" w:name="_Toc297120462"/>
      <w:bookmarkStart w:id="162" w:name="_Toc296503162"/>
      <w:bookmarkStart w:id="163" w:name="_Toc292559871"/>
      <w:bookmarkStart w:id="164" w:name="_Toc296347161"/>
      <w:bookmarkStart w:id="165" w:name="_Toc297048348"/>
      <w:bookmarkStart w:id="166" w:name="_Toc296944501"/>
      <w:bookmarkStart w:id="167" w:name="_Toc296346663"/>
      <w:r>
        <w:rPr>
          <w:rFonts w:hint="eastAsia" w:cs="宋体"/>
          <w:color w:val="auto"/>
          <w:sz w:val="21"/>
          <w:szCs w:val="21"/>
        </w:rPr>
        <w:t>. 监</w:t>
      </w:r>
      <w:bookmarkEnd w:id="157"/>
      <w:bookmarkEnd w:id="158"/>
      <w:bookmarkEnd w:id="159"/>
      <w:bookmarkEnd w:id="160"/>
      <w:bookmarkEnd w:id="161"/>
      <w:bookmarkEnd w:id="162"/>
      <w:bookmarkEnd w:id="163"/>
      <w:bookmarkEnd w:id="164"/>
      <w:bookmarkEnd w:id="165"/>
      <w:bookmarkEnd w:id="166"/>
      <w:bookmarkEnd w:id="167"/>
      <w:r>
        <w:rPr>
          <w:rFonts w:hint="eastAsia" w:cs="宋体"/>
          <w:color w:val="auto"/>
          <w:sz w:val="21"/>
          <w:szCs w:val="21"/>
        </w:rPr>
        <w:t>理人</w:t>
      </w:r>
      <w:bookmarkEnd w:id="156"/>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4.1 监理人的一般规定</w:t>
      </w:r>
    </w:p>
    <w:p>
      <w:pPr>
        <w:adjustRightInd w:val="0"/>
        <w:snapToGrid w:val="0"/>
        <w:spacing w:line="360" w:lineRule="auto"/>
        <w:ind w:firstLine="420" w:firstLineChars="200"/>
        <w:rPr>
          <w:rFonts w:cs="宋体"/>
          <w:b/>
          <w:color w:val="auto"/>
          <w:sz w:val="21"/>
          <w:szCs w:val="21"/>
          <w:u w:val="single"/>
        </w:rPr>
      </w:pPr>
      <w:r>
        <w:rPr>
          <w:rFonts w:hint="eastAsia" w:cs="宋体"/>
          <w:color w:val="auto"/>
          <w:sz w:val="21"/>
          <w:szCs w:val="21"/>
        </w:rPr>
        <w:t>关于监理人的监理内容：</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关于监理人的监理权限：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关于监理人在施工现场的办公场所、生活场所的提供和费用承担的约定：</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4.2 监理人员</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总监理工程师：</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姓    名：</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职    务：</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监理工程师执业资格证书号：</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联系电话：</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电子信箱：</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通信地址：</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关于监理人的其他约定：</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4.4 商定或确定</w:t>
      </w:r>
    </w:p>
    <w:p>
      <w:pPr>
        <w:adjustRightInd w:val="0"/>
        <w:snapToGrid w:val="0"/>
        <w:spacing w:line="360" w:lineRule="auto"/>
        <w:ind w:firstLine="420" w:firstLineChars="200"/>
        <w:rPr>
          <w:rFonts w:cs="宋体"/>
          <w:color w:val="auto"/>
          <w:sz w:val="21"/>
          <w:szCs w:val="21"/>
        </w:rPr>
      </w:pPr>
      <w:bookmarkStart w:id="168" w:name="_Toc267251418"/>
      <w:r>
        <w:rPr>
          <w:rFonts w:hint="eastAsia" w:cs="宋体"/>
          <w:color w:val="auto"/>
          <w:sz w:val="21"/>
          <w:szCs w:val="21"/>
        </w:rPr>
        <w:t>在发包人和承包人不能通过协商达成一致意见时，发包人授权监理人对以下事项进行确定：</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w:t>
      </w:r>
      <w:r>
        <w:rPr>
          <w:rFonts w:hint="eastAsia" w:cs="宋体"/>
          <w:color w:val="auto"/>
          <w:sz w:val="21"/>
          <w:szCs w:val="21"/>
          <w:u w:val="single"/>
        </w:rPr>
        <w:t xml:space="preserve">                            </w:t>
      </w:r>
      <w:r>
        <w:rPr>
          <w:rFonts w:hint="eastAsia" w:cs="宋体"/>
          <w:color w:val="auto"/>
          <w:sz w:val="21"/>
          <w:szCs w:val="21"/>
        </w:rPr>
        <w:t>。</w:t>
      </w:r>
    </w:p>
    <w:p>
      <w:pPr>
        <w:snapToGrid w:val="0"/>
        <w:spacing w:before="312" w:beforeLines="100" w:after="312" w:afterLines="100" w:line="360" w:lineRule="auto"/>
        <w:outlineLvl w:val="2"/>
        <w:rPr>
          <w:rFonts w:cs="宋体"/>
          <w:color w:val="auto"/>
          <w:sz w:val="21"/>
          <w:szCs w:val="21"/>
        </w:rPr>
      </w:pPr>
      <w:bookmarkStart w:id="169" w:name="_Toc351203637"/>
      <w:r>
        <w:rPr>
          <w:rFonts w:hint="eastAsia" w:cs="宋体"/>
          <w:color w:val="auto"/>
          <w:sz w:val="21"/>
          <w:szCs w:val="21"/>
        </w:rPr>
        <w:t>5</w:t>
      </w:r>
      <w:bookmarkEnd w:id="168"/>
      <w:bookmarkStart w:id="170" w:name="_Toc296891203"/>
      <w:bookmarkStart w:id="171" w:name="_Toc296944502"/>
      <w:bookmarkStart w:id="172" w:name="_Toc296890991"/>
      <w:bookmarkStart w:id="173" w:name="_Toc292559872"/>
      <w:bookmarkStart w:id="174" w:name="_Toc296347162"/>
      <w:bookmarkStart w:id="175" w:name="_Toc296503163"/>
      <w:bookmarkStart w:id="176" w:name="_Toc297120463"/>
      <w:bookmarkStart w:id="177" w:name="_Toc292559367"/>
      <w:bookmarkStart w:id="178" w:name="_Toc296346664"/>
      <w:bookmarkStart w:id="179" w:name="_Toc297048349"/>
      <w:r>
        <w:rPr>
          <w:rFonts w:hint="eastAsia" w:cs="宋体"/>
          <w:color w:val="auto"/>
          <w:sz w:val="21"/>
          <w:szCs w:val="21"/>
        </w:rPr>
        <w:t>. 工程质量</w:t>
      </w:r>
      <w:bookmarkEnd w:id="169"/>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5.1 质量要求</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5</w:t>
      </w:r>
      <w:bookmarkStart w:id="180" w:name="_Toc297123496"/>
      <w:bookmarkStart w:id="181" w:name="_Toc297216155"/>
      <w:bookmarkStart w:id="182" w:name="_Toc312677997"/>
      <w:bookmarkStart w:id="183" w:name="_Toc300934949"/>
      <w:bookmarkStart w:id="184" w:name="_Toc303539106"/>
      <w:bookmarkStart w:id="185" w:name="_Toc318581164"/>
      <w:bookmarkStart w:id="186" w:name="_Toc304295527"/>
      <w:r>
        <w:rPr>
          <w:rFonts w:hint="eastAsia" w:cs="宋体"/>
          <w:color w:val="auto"/>
          <w:sz w:val="21"/>
          <w:szCs w:val="21"/>
        </w:rPr>
        <w:t>.1.1 特殊质量标准和要求：</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关于工程奖项的约定：</w:t>
      </w:r>
      <w:r>
        <w:rPr>
          <w:rFonts w:hint="eastAsia" w:cs="宋体"/>
          <w:color w:val="auto"/>
          <w:sz w:val="21"/>
          <w:szCs w:val="21"/>
          <w:u w:val="single"/>
        </w:rPr>
        <w:t>见《专用合同条款数据表》</w:t>
      </w:r>
      <w:r>
        <w:rPr>
          <w:rFonts w:hint="eastAsia" w:cs="宋体"/>
          <w:color w:val="auto"/>
          <w:sz w:val="21"/>
          <w:szCs w:val="21"/>
        </w:rPr>
        <w:t>。</w:t>
      </w:r>
    </w:p>
    <w:p>
      <w:pPr>
        <w:snapToGrid w:val="0"/>
        <w:spacing w:line="360" w:lineRule="auto"/>
        <w:ind w:firstLine="420" w:firstLineChars="200"/>
        <w:jc w:val="left"/>
        <w:rPr>
          <w:rFonts w:cs="宋体"/>
          <w:color w:val="auto"/>
          <w:sz w:val="21"/>
          <w:szCs w:val="21"/>
        </w:rPr>
      </w:pPr>
      <w:bookmarkStart w:id="187" w:name="_Toc351203638"/>
      <w:r>
        <w:rPr>
          <w:rFonts w:hint="eastAsia" w:cs="宋体"/>
          <w:color w:val="auto"/>
          <w:sz w:val="21"/>
          <w:szCs w:val="21"/>
        </w:rPr>
        <w:t>关于建造要求：</w:t>
      </w:r>
    </w:p>
    <w:p>
      <w:pPr>
        <w:pStyle w:val="14"/>
        <w:snapToGrid w:val="0"/>
        <w:spacing w:line="360" w:lineRule="auto"/>
        <w:ind w:firstLine="480"/>
        <w:rPr>
          <w:rFonts w:hAnsi="宋体" w:cs="宋体"/>
          <w:color w:val="auto"/>
          <w:sz w:val="21"/>
          <w:szCs w:val="21"/>
        </w:rPr>
      </w:pPr>
      <w:r>
        <w:rPr>
          <w:rFonts w:hint="eastAsia" w:hAnsi="宋体" w:cs="宋体"/>
          <w:color w:val="auto"/>
          <w:sz w:val="21"/>
          <w:szCs w:val="21"/>
        </w:rPr>
        <w:t>（1）绿色建筑等级要求：</w:t>
      </w:r>
      <w:r>
        <w:rPr>
          <w:rFonts w:hint="eastAsia" w:hAnsi="宋体" w:cs="宋体"/>
          <w:color w:val="auto"/>
          <w:sz w:val="21"/>
          <w:szCs w:val="21"/>
          <w:u w:val="single"/>
        </w:rPr>
        <w:t>见《专用合同条款数据表》</w:t>
      </w:r>
      <w:r>
        <w:rPr>
          <w:rFonts w:hint="eastAsia" w:hAnsi="宋体" w:cs="宋体"/>
          <w:color w:val="auto"/>
          <w:sz w:val="21"/>
          <w:szCs w:val="21"/>
        </w:rPr>
        <w:t>；</w:t>
      </w:r>
    </w:p>
    <w:p>
      <w:pPr>
        <w:pStyle w:val="14"/>
        <w:snapToGrid w:val="0"/>
        <w:spacing w:line="360" w:lineRule="auto"/>
        <w:ind w:firstLine="480"/>
        <w:rPr>
          <w:rFonts w:hAnsi="宋体" w:cs="宋体"/>
          <w:color w:val="auto"/>
          <w:sz w:val="21"/>
          <w:szCs w:val="21"/>
        </w:rPr>
      </w:pPr>
      <w:r>
        <w:rPr>
          <w:rFonts w:hint="eastAsia" w:hAnsi="宋体" w:cs="宋体"/>
          <w:color w:val="auto"/>
          <w:sz w:val="21"/>
          <w:szCs w:val="21"/>
        </w:rPr>
        <w:t>（2）智慧工地管理要求：</w:t>
      </w:r>
      <w:r>
        <w:rPr>
          <w:rFonts w:hint="eastAsia" w:hAnsi="宋体" w:cs="宋体"/>
          <w:color w:val="auto"/>
          <w:sz w:val="21"/>
          <w:szCs w:val="21"/>
          <w:u w:val="single"/>
        </w:rPr>
        <w:t>见《专用合同条款数据表》</w:t>
      </w:r>
      <w:r>
        <w:rPr>
          <w:rFonts w:hint="eastAsia" w:hAnsi="宋体" w:cs="宋体"/>
          <w:color w:val="auto"/>
          <w:sz w:val="21"/>
          <w:szCs w:val="21"/>
        </w:rPr>
        <w:t>；</w:t>
      </w:r>
    </w:p>
    <w:p>
      <w:pPr>
        <w:pStyle w:val="14"/>
        <w:snapToGrid w:val="0"/>
        <w:spacing w:line="360" w:lineRule="auto"/>
        <w:ind w:firstLine="480"/>
        <w:rPr>
          <w:rFonts w:hAnsi="宋体" w:cs="宋体"/>
          <w:color w:val="auto"/>
          <w:sz w:val="21"/>
          <w:szCs w:val="21"/>
        </w:rPr>
      </w:pPr>
      <w:r>
        <w:rPr>
          <w:rFonts w:hint="eastAsia" w:hAnsi="宋体" w:cs="宋体"/>
          <w:color w:val="auto"/>
          <w:sz w:val="21"/>
          <w:szCs w:val="21"/>
        </w:rPr>
        <w:t>（3）建筑垃圾减量化目标：</w:t>
      </w:r>
      <w:r>
        <w:rPr>
          <w:rFonts w:hint="eastAsia" w:hAnsi="宋体" w:cs="宋体"/>
          <w:color w:val="auto"/>
          <w:sz w:val="21"/>
          <w:szCs w:val="21"/>
          <w:u w:val="single"/>
        </w:rPr>
        <w:t>见《专用合同条款数据表》</w:t>
      </w:r>
      <w:r>
        <w:rPr>
          <w:rFonts w:hint="eastAsia" w:hAnsi="宋体" w:cs="宋体"/>
          <w:color w:val="auto"/>
          <w:sz w:val="21"/>
          <w:szCs w:val="21"/>
        </w:rPr>
        <w:t>；</w:t>
      </w:r>
    </w:p>
    <w:p>
      <w:pPr>
        <w:snapToGrid w:val="0"/>
        <w:spacing w:line="360" w:lineRule="auto"/>
        <w:ind w:firstLine="420" w:firstLineChars="200"/>
        <w:jc w:val="left"/>
        <w:rPr>
          <w:rFonts w:cs="宋体"/>
          <w:color w:val="auto"/>
          <w:sz w:val="21"/>
          <w:szCs w:val="21"/>
        </w:rPr>
      </w:pPr>
      <w:r>
        <w:rPr>
          <w:rFonts w:hint="eastAsia" w:cs="宋体"/>
          <w:color w:val="auto"/>
          <w:sz w:val="21"/>
          <w:szCs w:val="21"/>
        </w:rPr>
        <w:t>（4）装配式建筑装配率要求：</w:t>
      </w:r>
      <w:r>
        <w:rPr>
          <w:rFonts w:hint="eastAsia" w:cs="宋体"/>
          <w:color w:val="auto"/>
          <w:sz w:val="21"/>
          <w:szCs w:val="21"/>
          <w:u w:val="single"/>
        </w:rPr>
        <w:t>见《专用合同条款数据表》</w:t>
      </w:r>
      <w:r>
        <w:rPr>
          <w:rFonts w:hint="eastAsia" w:cs="宋体"/>
          <w:color w:val="auto"/>
          <w:sz w:val="21"/>
          <w:szCs w:val="21"/>
        </w:rPr>
        <w:t>；</w:t>
      </w:r>
    </w:p>
    <w:p>
      <w:pPr>
        <w:snapToGrid w:val="0"/>
        <w:spacing w:line="360" w:lineRule="auto"/>
        <w:ind w:firstLine="420" w:firstLineChars="200"/>
        <w:jc w:val="left"/>
        <w:rPr>
          <w:rFonts w:cs="宋体"/>
          <w:color w:val="auto"/>
          <w:sz w:val="21"/>
          <w:szCs w:val="21"/>
        </w:rPr>
      </w:pPr>
      <w:r>
        <w:rPr>
          <w:rFonts w:hint="eastAsia" w:cs="宋体"/>
          <w:color w:val="auto"/>
          <w:sz w:val="21"/>
          <w:szCs w:val="21"/>
        </w:rPr>
        <w:t>（5）</w:t>
      </w:r>
      <w:r>
        <w:rPr>
          <w:rFonts w:hint="eastAsia" w:cs="宋体"/>
          <w:color w:val="auto"/>
          <w:sz w:val="21"/>
          <w:szCs w:val="21"/>
          <w:u w:val="single"/>
        </w:rPr>
        <w:t>见《专用合同条款数据表》</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5.3 隐蔽工程检查</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5.3.2 承包人提前通知监理人隐蔽工程检查的期限的约定：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监理人不能按时进行检查时，应提前</w:t>
      </w:r>
      <w:r>
        <w:rPr>
          <w:rFonts w:hint="eastAsia" w:cs="宋体"/>
          <w:color w:val="auto"/>
          <w:sz w:val="21"/>
          <w:szCs w:val="21"/>
          <w:u w:val="single"/>
        </w:rPr>
        <w:t xml:space="preserve">   </w:t>
      </w:r>
      <w:r>
        <w:rPr>
          <w:rFonts w:hint="eastAsia" w:cs="宋体"/>
          <w:color w:val="auto"/>
          <w:sz w:val="21"/>
          <w:szCs w:val="21"/>
        </w:rPr>
        <w:t>小时提交书面延期要求。</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关于延期最长不得超过：</w:t>
      </w:r>
      <w:r>
        <w:rPr>
          <w:rFonts w:hint="eastAsia" w:cs="宋体"/>
          <w:color w:val="auto"/>
          <w:sz w:val="21"/>
          <w:szCs w:val="21"/>
          <w:u w:val="single"/>
        </w:rPr>
        <w:t xml:space="preserve">   </w:t>
      </w:r>
      <w:r>
        <w:rPr>
          <w:rFonts w:hint="eastAsia" w:cs="宋体"/>
          <w:color w:val="auto"/>
          <w:sz w:val="21"/>
          <w:szCs w:val="21"/>
        </w:rPr>
        <w:t>小时。</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5</w:t>
      </w:r>
      <w:bookmarkStart w:id="188" w:name="_Toc337558762"/>
      <w:r>
        <w:rPr>
          <w:rFonts w:hint="eastAsia" w:cs="宋体"/>
          <w:bCs/>
          <w:color w:val="auto"/>
          <w:sz w:val="21"/>
          <w:szCs w:val="21"/>
        </w:rPr>
        <w:t>.4 不合格工程的处理</w:t>
      </w:r>
    </w:p>
    <w:bookmarkEnd w:id="188"/>
    <w:p>
      <w:pPr>
        <w:snapToGrid w:val="0"/>
        <w:spacing w:line="360" w:lineRule="auto"/>
        <w:ind w:firstLine="420" w:firstLineChars="200"/>
        <w:jc w:val="left"/>
        <w:rPr>
          <w:rFonts w:cs="宋体"/>
          <w:color w:val="auto"/>
          <w:sz w:val="21"/>
          <w:szCs w:val="21"/>
        </w:rPr>
      </w:pPr>
      <w:r>
        <w:rPr>
          <w:rFonts w:hint="eastAsia" w:cs="宋体"/>
          <w:color w:val="auto"/>
          <w:sz w:val="21"/>
          <w:szCs w:val="21"/>
        </w:rPr>
        <w:t>本款补充5.4.3项：</w:t>
      </w:r>
    </w:p>
    <w:p>
      <w:pPr>
        <w:snapToGrid w:val="0"/>
        <w:spacing w:line="360" w:lineRule="auto"/>
        <w:ind w:firstLine="420" w:firstLineChars="200"/>
        <w:jc w:val="left"/>
        <w:rPr>
          <w:rFonts w:cs="宋体"/>
          <w:color w:val="auto"/>
          <w:sz w:val="21"/>
          <w:szCs w:val="21"/>
        </w:rPr>
      </w:pPr>
      <w:r>
        <w:rPr>
          <w:rFonts w:hint="eastAsia" w:cs="宋体"/>
          <w:color w:val="auto"/>
          <w:sz w:val="21"/>
          <w:szCs w:val="21"/>
        </w:rPr>
        <w:t>5.4.3 承包人在收到监理人发出的《不合格分项报告》或监理通知单后，必须在监理人规定时间内按要求完成整改，未能在限定时间内完成整改的，须承担相应违约责任。</w:t>
      </w:r>
    </w:p>
    <w:p>
      <w:pPr>
        <w:snapToGrid w:val="0"/>
        <w:spacing w:line="360" w:lineRule="auto"/>
        <w:ind w:firstLine="420" w:firstLineChars="200"/>
        <w:jc w:val="left"/>
        <w:rPr>
          <w:rFonts w:cs="宋体"/>
          <w:color w:val="auto"/>
          <w:sz w:val="21"/>
          <w:szCs w:val="21"/>
        </w:rPr>
      </w:pPr>
      <w:r>
        <w:rPr>
          <w:rFonts w:hint="eastAsia" w:cs="宋体"/>
          <w:color w:val="auto"/>
          <w:sz w:val="21"/>
          <w:szCs w:val="21"/>
        </w:rPr>
        <w:t>本条补充5.6款：</w:t>
      </w:r>
    </w:p>
    <w:p>
      <w:pPr>
        <w:keepNext/>
        <w:keepLines/>
        <w:snapToGrid w:val="0"/>
        <w:spacing w:before="120" w:after="120" w:line="360" w:lineRule="auto"/>
        <w:ind w:firstLine="420" w:firstLineChars="200"/>
        <w:outlineLvl w:val="3"/>
        <w:rPr>
          <w:rFonts w:cs="宋体"/>
          <w:bCs/>
          <w:color w:val="auto"/>
          <w:sz w:val="21"/>
          <w:szCs w:val="21"/>
        </w:rPr>
      </w:pPr>
      <w:bookmarkStart w:id="189" w:name="_Toc532377348"/>
      <w:r>
        <w:rPr>
          <w:rFonts w:hint="eastAsia" w:cs="宋体"/>
          <w:bCs/>
          <w:color w:val="auto"/>
          <w:sz w:val="21"/>
          <w:szCs w:val="21"/>
        </w:rPr>
        <w:t>5.6 质量事故的处理</w:t>
      </w:r>
      <w:bookmarkEnd w:id="189"/>
    </w:p>
    <w:p>
      <w:pPr>
        <w:snapToGrid w:val="0"/>
        <w:spacing w:line="360" w:lineRule="auto"/>
        <w:ind w:firstLine="420" w:firstLineChars="200"/>
        <w:jc w:val="left"/>
        <w:rPr>
          <w:rFonts w:cs="宋体"/>
          <w:color w:val="auto"/>
          <w:sz w:val="21"/>
          <w:szCs w:val="21"/>
        </w:rPr>
      </w:pPr>
      <w:r>
        <w:rPr>
          <w:rFonts w:hint="eastAsia" w:cs="宋体"/>
          <w:color w:val="auto"/>
          <w:sz w:val="21"/>
          <w:szCs w:val="21"/>
        </w:rPr>
        <w:t>5.6.1 合同履行过程中，发生工程质量事故的调查处理按照国家现行规定处理。</w:t>
      </w:r>
    </w:p>
    <w:p>
      <w:pPr>
        <w:snapToGrid w:val="0"/>
        <w:spacing w:line="360" w:lineRule="auto"/>
        <w:ind w:firstLine="420" w:firstLineChars="200"/>
        <w:jc w:val="left"/>
        <w:rPr>
          <w:rFonts w:cs="宋体"/>
          <w:color w:val="auto"/>
          <w:sz w:val="21"/>
          <w:szCs w:val="21"/>
        </w:rPr>
      </w:pPr>
      <w:r>
        <w:rPr>
          <w:rFonts w:hint="eastAsia" w:cs="宋体"/>
          <w:color w:val="auto"/>
          <w:sz w:val="21"/>
          <w:szCs w:val="21"/>
        </w:rPr>
        <w:t>5.6.2 发包人在对工程质量、安全和环境保护、水土保持等建设全过程管理中发现有技术、质量和其他问题的，可通过监理人责令承包人返工或整改；对存在的隐患，有权责令承包人予以解决，承包人按照合同中其他条款约定承担违约责任。</w:t>
      </w:r>
    </w:p>
    <w:p>
      <w:pPr>
        <w:snapToGrid w:val="0"/>
        <w:spacing w:before="312" w:beforeLines="100" w:after="312" w:afterLines="100" w:line="360" w:lineRule="auto"/>
        <w:outlineLvl w:val="2"/>
        <w:rPr>
          <w:rFonts w:cs="宋体"/>
          <w:color w:val="auto"/>
          <w:sz w:val="21"/>
          <w:szCs w:val="21"/>
        </w:rPr>
      </w:pPr>
      <w:r>
        <w:rPr>
          <w:rFonts w:hint="eastAsia" w:cs="宋体"/>
          <w:color w:val="auto"/>
          <w:sz w:val="21"/>
          <w:szCs w:val="21"/>
        </w:rPr>
        <w:t>6. 安全文明施工与环境保护</w:t>
      </w:r>
      <w:bookmarkEnd w:id="187"/>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6.1 安全文明施工</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6.1.1 项目安全生产的达标目标及相应事项的约定：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6.1.4 关于治安保卫的特别约定：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关于编制施工场地治安管理计划的约定：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6.1.5 文明施工</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合同当事人对文明施工的要求：</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6.1.6 关于安全文明施工费支付比例和支付期限的约定：</w:t>
      </w:r>
      <w:r>
        <w:rPr>
          <w:rFonts w:hint="eastAsia" w:cs="宋体"/>
          <w:color w:val="auto"/>
          <w:sz w:val="21"/>
          <w:szCs w:val="21"/>
          <w:u w:val="single"/>
        </w:rPr>
        <w:t xml:space="preserve">            </w:t>
      </w:r>
      <w:r>
        <w:rPr>
          <w:rFonts w:hint="eastAsia" w:cs="宋体"/>
          <w:color w:val="auto"/>
          <w:sz w:val="21"/>
          <w:szCs w:val="21"/>
        </w:rPr>
        <w:t>。</w:t>
      </w:r>
    </w:p>
    <w:bookmarkEnd w:id="180"/>
    <w:bookmarkEnd w:id="181"/>
    <w:bookmarkEnd w:id="182"/>
    <w:bookmarkEnd w:id="183"/>
    <w:bookmarkEnd w:id="184"/>
    <w:bookmarkEnd w:id="185"/>
    <w:bookmarkEnd w:id="186"/>
    <w:p>
      <w:pPr>
        <w:snapToGrid w:val="0"/>
        <w:spacing w:before="312" w:beforeLines="100" w:after="312" w:afterLines="100" w:line="360" w:lineRule="auto"/>
        <w:outlineLvl w:val="2"/>
        <w:rPr>
          <w:rFonts w:cs="宋体"/>
          <w:color w:val="auto"/>
          <w:sz w:val="21"/>
          <w:szCs w:val="21"/>
        </w:rPr>
      </w:pPr>
      <w:bookmarkStart w:id="190" w:name="_Toc351203639"/>
      <w:r>
        <w:rPr>
          <w:rFonts w:hint="eastAsia" w:cs="宋体"/>
          <w:color w:val="auto"/>
          <w:sz w:val="21"/>
          <w:szCs w:val="21"/>
        </w:rPr>
        <w:t>7. 工期和进度</w:t>
      </w:r>
      <w:bookmarkEnd w:id="190"/>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7.1 施工组织设计</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7.1.1 合同当事人约定的施工组织设计应包括的其他内容：</w:t>
      </w:r>
      <w:r>
        <w:rPr>
          <w:rFonts w:hint="eastAsia" w:cs="宋体"/>
          <w:color w:val="auto"/>
          <w:sz w:val="21"/>
          <w:szCs w:val="21"/>
          <w:u w:val="single"/>
        </w:rPr>
        <w:t>总进度计划须含网络图、横道图。</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7.1.2 施工组织设计的提交和修改</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承包人提交详细施工组织设计的期限的约定：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发包人和监理人在收到详细的施工组织设计后确认或提出修改意见的期限：</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7</w:t>
      </w:r>
      <w:bookmarkStart w:id="191" w:name="_Toc312677479"/>
      <w:bookmarkStart w:id="192" w:name="_Toc304295541"/>
      <w:bookmarkStart w:id="193" w:name="_Toc297216173"/>
      <w:bookmarkStart w:id="194" w:name="_Toc303539123"/>
      <w:bookmarkStart w:id="195" w:name="_Toc300934966"/>
      <w:bookmarkStart w:id="196" w:name="_Toc297123514"/>
      <w:bookmarkStart w:id="197" w:name="_Toc312678005"/>
      <w:r>
        <w:rPr>
          <w:rFonts w:hint="eastAsia" w:cs="宋体"/>
          <w:bCs/>
          <w:color w:val="auto"/>
          <w:sz w:val="21"/>
          <w:szCs w:val="21"/>
        </w:rPr>
        <w:t>.2 施工进度计划</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7.2.2 施工进度计划的修订</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发包人和监理人在收到修订的施工进度计划后确认或提出修改意见的期限：</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7.3 开工</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7.3.1 开工准备</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关于承包人提交工程开工报审表的期限：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关于发包人应完成的其他开工准备工作及期限：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关于承包人应完成的其他开工准备工作及期限：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7.3.2 开工通知</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因发包人原因造成监理人未能在计划开工日期之日起</w:t>
      </w:r>
      <w:r>
        <w:rPr>
          <w:rFonts w:hint="eastAsia" w:cs="宋体"/>
          <w:color w:val="auto"/>
          <w:sz w:val="21"/>
          <w:szCs w:val="21"/>
          <w:u w:val="single"/>
        </w:rPr>
        <w:t xml:space="preserve">   </w:t>
      </w:r>
      <w:r>
        <w:rPr>
          <w:rFonts w:hint="eastAsia" w:cs="宋体"/>
          <w:color w:val="auto"/>
          <w:sz w:val="21"/>
          <w:szCs w:val="21"/>
        </w:rPr>
        <w:t>天内发出开工通知的，承包人有权提出价格调整要求，或者解除合同。</w:t>
      </w:r>
    </w:p>
    <w:bookmarkEnd w:id="191"/>
    <w:bookmarkEnd w:id="192"/>
    <w:bookmarkEnd w:id="193"/>
    <w:bookmarkEnd w:id="194"/>
    <w:bookmarkEnd w:id="195"/>
    <w:bookmarkEnd w:id="196"/>
    <w:bookmarkEnd w:id="197"/>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7.4 测量放线</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7.4.1 发包人通过监理人向承包人提供测量基准点、基准线和水准点及其书面资料的期限：</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7</w:t>
      </w:r>
      <w:bookmarkStart w:id="198" w:name="_Toc303539125"/>
      <w:bookmarkStart w:id="199" w:name="_Toc300934968"/>
      <w:bookmarkStart w:id="200" w:name="_Toc312677484"/>
      <w:bookmarkStart w:id="201" w:name="_Toc297216175"/>
      <w:bookmarkStart w:id="202" w:name="_Toc297123516"/>
      <w:bookmarkStart w:id="203" w:name="_Toc304295546"/>
      <w:bookmarkStart w:id="204" w:name="_Toc312678010"/>
      <w:r>
        <w:rPr>
          <w:rFonts w:hint="eastAsia" w:cs="宋体"/>
          <w:bCs/>
          <w:color w:val="auto"/>
          <w:sz w:val="21"/>
          <w:szCs w:val="21"/>
        </w:rPr>
        <w:t>.5 工期延误</w:t>
      </w:r>
    </w:p>
    <w:bookmarkEnd w:id="198"/>
    <w:bookmarkEnd w:id="199"/>
    <w:bookmarkEnd w:id="200"/>
    <w:bookmarkEnd w:id="201"/>
    <w:bookmarkEnd w:id="202"/>
    <w:bookmarkEnd w:id="203"/>
    <w:bookmarkEnd w:id="204"/>
    <w:p>
      <w:pPr>
        <w:adjustRightInd w:val="0"/>
        <w:snapToGrid w:val="0"/>
        <w:spacing w:line="360" w:lineRule="auto"/>
        <w:ind w:firstLine="420" w:firstLineChars="200"/>
        <w:rPr>
          <w:rFonts w:cs="宋体"/>
          <w:color w:val="auto"/>
          <w:sz w:val="21"/>
          <w:szCs w:val="21"/>
        </w:rPr>
      </w:pPr>
      <w:r>
        <w:rPr>
          <w:rFonts w:hint="eastAsia" w:cs="宋体"/>
          <w:color w:val="auto"/>
          <w:sz w:val="21"/>
          <w:szCs w:val="21"/>
        </w:rPr>
        <w:t>7.5.1 因发包人原因导致工期延误</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（7）因发包人原因导致工期延误的其他情形：</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7</w:t>
      </w:r>
      <w:bookmarkStart w:id="205" w:name="_Toc312677486"/>
      <w:bookmarkStart w:id="206" w:name="_Toc312678012"/>
      <w:bookmarkStart w:id="207" w:name="_Toc318581169"/>
      <w:bookmarkStart w:id="208" w:name="_Toc303539127"/>
      <w:bookmarkStart w:id="209" w:name="_Toc297216177"/>
      <w:bookmarkStart w:id="210" w:name="_Toc304295548"/>
      <w:bookmarkStart w:id="211" w:name="_Toc300934970"/>
      <w:bookmarkStart w:id="212" w:name="_Toc297123518"/>
      <w:r>
        <w:rPr>
          <w:rFonts w:hint="eastAsia" w:cs="宋体"/>
          <w:color w:val="auto"/>
          <w:sz w:val="21"/>
          <w:szCs w:val="21"/>
        </w:rPr>
        <w:t>.5.2 因承包人原因导致工期延误</w:t>
      </w:r>
    </w:p>
    <w:bookmarkEnd w:id="205"/>
    <w:bookmarkEnd w:id="206"/>
    <w:bookmarkEnd w:id="207"/>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因</w:t>
      </w:r>
      <w:bookmarkStart w:id="213" w:name="_Toc312678013"/>
      <w:bookmarkStart w:id="214" w:name="_Toc312677487"/>
      <w:bookmarkStart w:id="215" w:name="_Toc318581170"/>
      <w:r>
        <w:rPr>
          <w:rFonts w:hint="eastAsia" w:cs="宋体"/>
          <w:color w:val="auto"/>
          <w:sz w:val="21"/>
          <w:szCs w:val="21"/>
        </w:rPr>
        <w:t>承包人原因造成工期延误，逾期竣工违约金的计算方法为：</w:t>
      </w:r>
      <w:r>
        <w:rPr>
          <w:rFonts w:hint="eastAsia" w:cs="宋体"/>
          <w:color w:val="auto"/>
          <w:sz w:val="21"/>
          <w:szCs w:val="21"/>
          <w:u w:val="single"/>
        </w:rPr>
        <w:t>见《专用合同条款数据表》</w:t>
      </w:r>
      <w:r>
        <w:rPr>
          <w:rFonts w:hint="eastAsia" w:cs="宋体"/>
          <w:color w:val="auto"/>
          <w:sz w:val="21"/>
          <w:szCs w:val="21"/>
        </w:rPr>
        <w:t>。</w:t>
      </w:r>
      <w:bookmarkEnd w:id="208"/>
      <w:bookmarkEnd w:id="209"/>
      <w:bookmarkEnd w:id="210"/>
      <w:bookmarkEnd w:id="211"/>
      <w:bookmarkEnd w:id="212"/>
      <w:bookmarkEnd w:id="213"/>
      <w:bookmarkEnd w:id="214"/>
    </w:p>
    <w:bookmarkEnd w:id="215"/>
    <w:p>
      <w:pPr>
        <w:adjustRightInd w:val="0"/>
        <w:snapToGrid w:val="0"/>
        <w:spacing w:line="360" w:lineRule="auto"/>
        <w:ind w:firstLine="420" w:firstLineChars="200"/>
        <w:rPr>
          <w:rFonts w:cs="宋体"/>
          <w:b/>
          <w:color w:val="auto"/>
          <w:sz w:val="21"/>
          <w:szCs w:val="21"/>
          <w:u w:val="single"/>
        </w:rPr>
      </w:pPr>
      <w:r>
        <w:rPr>
          <w:rFonts w:hint="eastAsia" w:cs="宋体"/>
          <w:color w:val="auto"/>
          <w:sz w:val="21"/>
          <w:szCs w:val="21"/>
        </w:rPr>
        <w:t>因承包人原因造成工期延误，逾</w:t>
      </w:r>
      <w:bookmarkStart w:id="216" w:name="_Toc318581171"/>
      <w:bookmarkStart w:id="217" w:name="_Toc312678014"/>
      <w:r>
        <w:rPr>
          <w:rFonts w:hint="eastAsia" w:cs="宋体"/>
          <w:color w:val="auto"/>
          <w:sz w:val="21"/>
          <w:szCs w:val="21"/>
        </w:rPr>
        <w:t>期竣工违约金的上限：</w:t>
      </w:r>
      <w:r>
        <w:rPr>
          <w:rFonts w:hint="eastAsia" w:cs="宋体"/>
          <w:color w:val="auto"/>
          <w:sz w:val="21"/>
          <w:szCs w:val="21"/>
          <w:u w:val="single"/>
        </w:rPr>
        <w:t>见《专用合同条款数据表》</w:t>
      </w:r>
      <w:r>
        <w:rPr>
          <w:rFonts w:hint="eastAsia" w:cs="宋体"/>
          <w:color w:val="auto"/>
          <w:sz w:val="21"/>
          <w:szCs w:val="21"/>
        </w:rPr>
        <w:t>。</w:t>
      </w:r>
    </w:p>
    <w:bookmarkEnd w:id="216"/>
    <w:bookmarkEnd w:id="217"/>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7</w:t>
      </w:r>
      <w:bookmarkStart w:id="218" w:name="_Toc297123519"/>
      <w:bookmarkStart w:id="219" w:name="_Toc297216178"/>
      <w:bookmarkStart w:id="220" w:name="_Toc312678015"/>
      <w:bookmarkStart w:id="221" w:name="_Toc304295549"/>
      <w:bookmarkStart w:id="222" w:name="_Toc303539128"/>
      <w:bookmarkStart w:id="223" w:name="_Toc300934971"/>
      <w:r>
        <w:rPr>
          <w:rFonts w:hint="eastAsia" w:cs="宋体"/>
          <w:bCs/>
          <w:color w:val="auto"/>
          <w:sz w:val="21"/>
          <w:szCs w:val="21"/>
        </w:rPr>
        <w:t>.6 不</w:t>
      </w:r>
      <w:bookmarkEnd w:id="218"/>
      <w:bookmarkEnd w:id="219"/>
      <w:bookmarkEnd w:id="220"/>
      <w:bookmarkEnd w:id="221"/>
      <w:bookmarkEnd w:id="222"/>
      <w:bookmarkEnd w:id="223"/>
      <w:r>
        <w:rPr>
          <w:rFonts w:hint="eastAsia" w:cs="宋体"/>
          <w:bCs/>
          <w:color w:val="auto"/>
          <w:sz w:val="21"/>
          <w:szCs w:val="21"/>
        </w:rPr>
        <w:t>利物质条件</w:t>
      </w:r>
    </w:p>
    <w:p>
      <w:pPr>
        <w:adjustRightInd w:val="0"/>
        <w:snapToGrid w:val="0"/>
        <w:spacing w:line="360" w:lineRule="auto"/>
        <w:ind w:firstLine="420" w:firstLineChars="200"/>
        <w:rPr>
          <w:rFonts w:cs="宋体"/>
          <w:b/>
          <w:color w:val="auto"/>
          <w:sz w:val="21"/>
          <w:szCs w:val="21"/>
          <w:u w:val="single"/>
        </w:rPr>
      </w:pPr>
      <w:bookmarkStart w:id="224" w:name="_Toc304295550"/>
      <w:bookmarkStart w:id="225" w:name="_Toc297216179"/>
      <w:bookmarkStart w:id="226" w:name="_Toc300934972"/>
      <w:bookmarkStart w:id="227" w:name="_Toc318581172"/>
      <w:bookmarkStart w:id="228" w:name="_Toc297123520"/>
      <w:bookmarkStart w:id="229" w:name="_Toc312678016"/>
      <w:bookmarkStart w:id="230" w:name="_Toc303539129"/>
      <w:r>
        <w:rPr>
          <w:rFonts w:hint="eastAsia" w:cs="宋体"/>
          <w:color w:val="auto"/>
          <w:sz w:val="21"/>
          <w:szCs w:val="21"/>
        </w:rPr>
        <w:t>不利物质条件的其他情形和有关约定：</w:t>
      </w:r>
      <w:r>
        <w:rPr>
          <w:rFonts w:hint="eastAsia" w:cs="宋体"/>
          <w:color w:val="auto"/>
          <w:sz w:val="21"/>
          <w:szCs w:val="21"/>
          <w:u w:val="single"/>
        </w:rPr>
        <w:t xml:space="preserve">        </w:t>
      </w:r>
      <w:r>
        <w:rPr>
          <w:rFonts w:hint="eastAsia" w:cs="宋体"/>
          <w:color w:val="auto"/>
          <w:sz w:val="21"/>
          <w:szCs w:val="21"/>
        </w:rPr>
        <w:t>。</w:t>
      </w:r>
    </w:p>
    <w:bookmarkEnd w:id="224"/>
    <w:bookmarkEnd w:id="225"/>
    <w:bookmarkEnd w:id="226"/>
    <w:bookmarkEnd w:id="227"/>
    <w:bookmarkEnd w:id="228"/>
    <w:bookmarkEnd w:id="229"/>
    <w:bookmarkEnd w:id="230"/>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7</w:t>
      </w:r>
      <w:bookmarkStart w:id="231" w:name="_Toc304295551"/>
      <w:bookmarkStart w:id="232" w:name="_Toc300934973"/>
      <w:bookmarkStart w:id="233" w:name="_Toc297216180"/>
      <w:bookmarkStart w:id="234" w:name="_Toc303539130"/>
      <w:bookmarkStart w:id="235" w:name="_Toc297123521"/>
      <w:bookmarkStart w:id="236" w:name="_Toc312678017"/>
      <w:r>
        <w:rPr>
          <w:rFonts w:hint="eastAsia" w:cs="宋体"/>
          <w:bCs/>
          <w:color w:val="auto"/>
          <w:sz w:val="21"/>
          <w:szCs w:val="21"/>
        </w:rPr>
        <w:t>.7 异常恶劣的气候条件</w:t>
      </w:r>
    </w:p>
    <w:bookmarkEnd w:id="231"/>
    <w:bookmarkEnd w:id="232"/>
    <w:bookmarkEnd w:id="233"/>
    <w:bookmarkEnd w:id="234"/>
    <w:bookmarkEnd w:id="235"/>
    <w:bookmarkEnd w:id="236"/>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发包人和承包人同意以下情形视为异常恶劣的气候条件：</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7.9 提前竣工</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7.9.2 提前竣工的奖励：</w:t>
      </w:r>
      <w:r>
        <w:rPr>
          <w:rFonts w:hint="eastAsia" w:cs="宋体"/>
          <w:color w:val="auto"/>
          <w:sz w:val="21"/>
          <w:szCs w:val="21"/>
          <w:u w:val="single"/>
        </w:rPr>
        <w:t>见《专用合同条款数据表》</w:t>
      </w:r>
      <w:r>
        <w:rPr>
          <w:rFonts w:hint="eastAsia" w:cs="宋体"/>
          <w:color w:val="auto"/>
          <w:sz w:val="21"/>
          <w:szCs w:val="21"/>
        </w:rPr>
        <w:t>。</w:t>
      </w:r>
    </w:p>
    <w:p>
      <w:pPr>
        <w:snapToGrid w:val="0"/>
        <w:spacing w:before="312" w:beforeLines="100" w:after="312" w:afterLines="100" w:line="360" w:lineRule="auto"/>
        <w:outlineLvl w:val="2"/>
        <w:rPr>
          <w:rFonts w:cs="宋体"/>
          <w:color w:val="auto"/>
          <w:sz w:val="21"/>
          <w:szCs w:val="21"/>
        </w:rPr>
      </w:pPr>
      <w:bookmarkStart w:id="237" w:name="_Toc351203640"/>
      <w:r>
        <w:rPr>
          <w:rFonts w:hint="eastAsia" w:cs="宋体"/>
          <w:color w:val="auto"/>
          <w:sz w:val="21"/>
          <w:szCs w:val="21"/>
        </w:rPr>
        <w:t>8. 材料与设备</w:t>
      </w:r>
      <w:bookmarkEnd w:id="237"/>
    </w:p>
    <w:bookmarkEnd w:id="170"/>
    <w:bookmarkEnd w:id="171"/>
    <w:bookmarkEnd w:id="172"/>
    <w:bookmarkEnd w:id="173"/>
    <w:bookmarkEnd w:id="174"/>
    <w:bookmarkEnd w:id="175"/>
    <w:bookmarkEnd w:id="176"/>
    <w:bookmarkEnd w:id="177"/>
    <w:bookmarkEnd w:id="178"/>
    <w:bookmarkEnd w:id="179"/>
    <w:p>
      <w:pPr>
        <w:adjustRightInd w:val="0"/>
        <w:snapToGrid w:val="0"/>
        <w:spacing w:line="360" w:lineRule="auto"/>
        <w:ind w:firstLine="420" w:firstLineChars="200"/>
        <w:rPr>
          <w:rFonts w:cs="宋体"/>
          <w:color w:val="auto"/>
          <w:sz w:val="21"/>
          <w:szCs w:val="21"/>
        </w:rPr>
      </w:pPr>
      <w:r>
        <w:rPr>
          <w:rFonts w:hint="eastAsia" w:cs="宋体"/>
          <w:color w:val="auto"/>
          <w:sz w:val="21"/>
          <w:szCs w:val="21"/>
        </w:rPr>
        <w:t>8</w:t>
      </w:r>
      <w:bookmarkStart w:id="238" w:name="_Toc296944506"/>
      <w:bookmarkStart w:id="239" w:name="_Toc296890995"/>
      <w:bookmarkStart w:id="240" w:name="_Toc297123527"/>
      <w:bookmarkStart w:id="241" w:name="_Toc296891207"/>
      <w:bookmarkStart w:id="242" w:name="_Toc300934979"/>
      <w:bookmarkStart w:id="243" w:name="_Toc303539136"/>
      <w:bookmarkStart w:id="244" w:name="_Toc296347166"/>
      <w:bookmarkStart w:id="245" w:name="_Toc292559372"/>
      <w:bookmarkStart w:id="246" w:name="_Toc280868654"/>
      <w:bookmarkStart w:id="247" w:name="_Toc292559877"/>
      <w:bookmarkStart w:id="248" w:name="_Toc297216186"/>
      <w:bookmarkStart w:id="249" w:name="_Toc312678019"/>
      <w:bookmarkStart w:id="250" w:name="_Toc297048353"/>
      <w:bookmarkStart w:id="251" w:name="_Toc296503167"/>
      <w:bookmarkStart w:id="252" w:name="_Toc297120467"/>
      <w:bookmarkStart w:id="253" w:name="_Toc304295556"/>
      <w:bookmarkStart w:id="254" w:name="_Toc312677493"/>
      <w:bookmarkStart w:id="255" w:name="_Toc296346668"/>
      <w:bookmarkStart w:id="256" w:name="_Toc280868655"/>
      <w:bookmarkStart w:id="257" w:name="_Toc280868656"/>
      <w:bookmarkStart w:id="258" w:name="_Toc267251424"/>
      <w:r>
        <w:rPr>
          <w:rFonts w:hint="eastAsia" w:cs="宋体"/>
          <w:color w:val="auto"/>
          <w:sz w:val="21"/>
          <w:szCs w:val="21"/>
        </w:rPr>
        <w:t>.4 材料与工程设备的保管与使用</w:t>
      </w:r>
    </w:p>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8</w:t>
      </w:r>
      <w:bookmarkStart w:id="259" w:name="_Toc292559373"/>
      <w:bookmarkStart w:id="260" w:name="_Toc292559878"/>
      <w:bookmarkStart w:id="261" w:name="_Toc296890996"/>
      <w:bookmarkStart w:id="262" w:name="_Toc318581173"/>
      <w:bookmarkStart w:id="263" w:name="_Toc297048354"/>
      <w:bookmarkStart w:id="264" w:name="_Toc300934980"/>
      <w:bookmarkStart w:id="265" w:name="_Toc297216187"/>
      <w:bookmarkStart w:id="266" w:name="_Toc296346669"/>
      <w:bookmarkStart w:id="267" w:name="_Toc297120468"/>
      <w:bookmarkStart w:id="268" w:name="_Toc296891208"/>
      <w:bookmarkStart w:id="269" w:name="_Toc296503168"/>
      <w:bookmarkStart w:id="270" w:name="_Toc312678020"/>
      <w:bookmarkStart w:id="271" w:name="_Toc303539137"/>
      <w:bookmarkStart w:id="272" w:name="_Toc304295557"/>
      <w:bookmarkStart w:id="273" w:name="_Toc296944507"/>
      <w:bookmarkStart w:id="274" w:name="_Toc297123528"/>
      <w:bookmarkStart w:id="275" w:name="_Toc296347167"/>
      <w:bookmarkStart w:id="276" w:name="_Toc312677494"/>
      <w:r>
        <w:rPr>
          <w:rFonts w:hint="eastAsia" w:cs="宋体"/>
          <w:color w:val="auto"/>
          <w:sz w:val="21"/>
          <w:szCs w:val="21"/>
        </w:rPr>
        <w:t>.4.1 发包人供应的材料设备的保管费用的承担：</w:t>
      </w:r>
      <w:r>
        <w:rPr>
          <w:rFonts w:hint="eastAsia" w:cs="宋体"/>
          <w:color w:val="auto"/>
          <w:sz w:val="21"/>
          <w:szCs w:val="21"/>
          <w:u w:val="single"/>
        </w:rPr>
        <w:t xml:space="preserve">                   </w:t>
      </w:r>
      <w:r>
        <w:rPr>
          <w:rFonts w:hint="eastAsia" w:cs="宋体"/>
          <w:color w:val="auto"/>
          <w:sz w:val="21"/>
          <w:szCs w:val="21"/>
        </w:rPr>
        <w:t>。</w:t>
      </w:r>
      <w:bookmarkEnd w:id="259"/>
      <w:bookmarkEnd w:id="260"/>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8.6 样品</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8.6.1 样品的报送与封存</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需要承包人报送样品的材料或工程设备，样品的种类、名称、规格、数量要求：</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8.8 施工设备和临时设施</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8.8.1 承包人提供的施工设备和临时设施</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关于修建临时设施费用承担的约定：</w:t>
      </w:r>
      <w:r>
        <w:rPr>
          <w:rFonts w:hint="eastAsia" w:cs="宋体"/>
          <w:color w:val="auto"/>
          <w:sz w:val="21"/>
          <w:szCs w:val="21"/>
          <w:u w:val="single"/>
        </w:rPr>
        <w:t xml:space="preserve">        </w:t>
      </w:r>
      <w:r>
        <w:rPr>
          <w:rFonts w:hint="eastAsia" w:cs="宋体"/>
          <w:color w:val="auto"/>
          <w:sz w:val="21"/>
          <w:szCs w:val="21"/>
        </w:rPr>
        <w:t>。</w:t>
      </w:r>
    </w:p>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p>
      <w:pPr>
        <w:snapToGrid w:val="0"/>
        <w:spacing w:before="312" w:beforeLines="100" w:after="312" w:afterLines="100" w:line="360" w:lineRule="auto"/>
        <w:outlineLvl w:val="2"/>
        <w:rPr>
          <w:rFonts w:cs="宋体"/>
          <w:color w:val="auto"/>
          <w:sz w:val="21"/>
          <w:szCs w:val="21"/>
        </w:rPr>
      </w:pPr>
      <w:bookmarkStart w:id="277" w:name="_Toc351203641"/>
      <w:r>
        <w:rPr>
          <w:rFonts w:hint="eastAsia" w:cs="宋体"/>
          <w:color w:val="auto"/>
          <w:sz w:val="21"/>
          <w:szCs w:val="21"/>
        </w:rPr>
        <w:t>9</w:t>
      </w:r>
      <w:bookmarkEnd w:id="256"/>
      <w:bookmarkEnd w:id="257"/>
      <w:bookmarkEnd w:id="258"/>
      <w:bookmarkStart w:id="278" w:name="_Toc304295559"/>
      <w:bookmarkStart w:id="279" w:name="_Toc297123533"/>
      <w:bookmarkStart w:id="280" w:name="_Toc300934982"/>
      <w:bookmarkStart w:id="281" w:name="_Toc312677495"/>
      <w:bookmarkStart w:id="282" w:name="_Toc303539139"/>
      <w:bookmarkStart w:id="283" w:name="_Toc312678021"/>
      <w:bookmarkStart w:id="284" w:name="_Toc297216192"/>
      <w:bookmarkStart w:id="285" w:name="_Toc292559883"/>
      <w:bookmarkStart w:id="286" w:name="_Toc296346674"/>
      <w:bookmarkStart w:id="287" w:name="_Toc267251427"/>
      <w:bookmarkStart w:id="288" w:name="_Toc296891213"/>
      <w:bookmarkStart w:id="289" w:name="_Toc297120473"/>
      <w:bookmarkStart w:id="290" w:name="_Toc292559378"/>
      <w:bookmarkStart w:id="291" w:name="_Toc296503173"/>
      <w:bookmarkStart w:id="292" w:name="_Toc296891001"/>
      <w:bookmarkStart w:id="293" w:name="_Toc296347172"/>
      <w:bookmarkStart w:id="294" w:name="_Toc267251428"/>
      <w:bookmarkStart w:id="295" w:name="_Toc297048359"/>
      <w:bookmarkStart w:id="296" w:name="_Toc296944512"/>
      <w:r>
        <w:rPr>
          <w:rFonts w:hint="eastAsia" w:cs="宋体"/>
          <w:color w:val="auto"/>
          <w:sz w:val="21"/>
          <w:szCs w:val="21"/>
        </w:rPr>
        <w:t>. 试验与检验</w:t>
      </w:r>
      <w:bookmarkEnd w:id="277"/>
    </w:p>
    <w:bookmarkEnd w:id="278"/>
    <w:bookmarkEnd w:id="279"/>
    <w:bookmarkEnd w:id="280"/>
    <w:bookmarkEnd w:id="281"/>
    <w:bookmarkEnd w:id="282"/>
    <w:bookmarkEnd w:id="283"/>
    <w:bookmarkEnd w:id="284"/>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9</w:t>
      </w:r>
      <w:bookmarkStart w:id="297" w:name="_Toc303539140"/>
      <w:bookmarkStart w:id="298" w:name="_Toc312678022"/>
      <w:bookmarkStart w:id="299" w:name="_Toc300934983"/>
      <w:bookmarkStart w:id="300" w:name="_Toc297216193"/>
      <w:bookmarkStart w:id="301" w:name="_Toc297123534"/>
      <w:bookmarkStart w:id="302" w:name="_Toc312677496"/>
      <w:bookmarkStart w:id="303" w:name="_Toc304295560"/>
      <w:r>
        <w:rPr>
          <w:rFonts w:hint="eastAsia" w:cs="宋体"/>
          <w:bCs/>
          <w:color w:val="auto"/>
          <w:sz w:val="21"/>
          <w:szCs w:val="21"/>
        </w:rPr>
        <w:t>.1 试验设备与试验人员</w:t>
      </w:r>
    </w:p>
    <w:bookmarkEnd w:id="297"/>
    <w:bookmarkEnd w:id="298"/>
    <w:bookmarkEnd w:id="299"/>
    <w:bookmarkEnd w:id="300"/>
    <w:bookmarkEnd w:id="301"/>
    <w:bookmarkEnd w:id="302"/>
    <w:bookmarkEnd w:id="303"/>
    <w:p>
      <w:pPr>
        <w:adjustRightInd w:val="0"/>
        <w:snapToGrid w:val="0"/>
        <w:spacing w:line="360" w:lineRule="auto"/>
        <w:ind w:firstLine="420" w:firstLineChars="200"/>
        <w:rPr>
          <w:rFonts w:cs="宋体"/>
          <w:color w:val="auto"/>
          <w:sz w:val="21"/>
          <w:szCs w:val="21"/>
        </w:rPr>
      </w:pPr>
      <w:r>
        <w:rPr>
          <w:rFonts w:hint="eastAsia" w:cs="宋体"/>
          <w:color w:val="auto"/>
          <w:sz w:val="21"/>
          <w:szCs w:val="21"/>
        </w:rPr>
        <w:t>9</w:t>
      </w:r>
      <w:bookmarkStart w:id="304" w:name="_Toc304295561"/>
      <w:bookmarkStart w:id="305" w:name="_Toc297216194"/>
      <w:bookmarkStart w:id="306" w:name="_Toc297123535"/>
      <w:bookmarkStart w:id="307" w:name="_Toc312677497"/>
      <w:bookmarkStart w:id="308" w:name="_Toc303539141"/>
      <w:bookmarkStart w:id="309" w:name="_Toc312678023"/>
      <w:bookmarkStart w:id="310" w:name="_Toc300934984"/>
      <w:bookmarkStart w:id="311" w:name="_Toc318581174"/>
      <w:r>
        <w:rPr>
          <w:rFonts w:hint="eastAsia" w:cs="宋体"/>
          <w:color w:val="auto"/>
          <w:sz w:val="21"/>
          <w:szCs w:val="21"/>
        </w:rPr>
        <w:t>.1.2 试验设备</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施工现场需要配置的试验场所</w:t>
      </w:r>
      <w:bookmarkEnd w:id="304"/>
      <w:bookmarkEnd w:id="305"/>
      <w:bookmarkEnd w:id="306"/>
      <w:bookmarkEnd w:id="307"/>
      <w:bookmarkEnd w:id="308"/>
      <w:bookmarkEnd w:id="309"/>
      <w:bookmarkEnd w:id="310"/>
      <w:bookmarkStart w:id="312" w:name="_Toc300934985"/>
      <w:bookmarkStart w:id="313" w:name="_Toc312678024"/>
      <w:bookmarkStart w:id="314" w:name="_Toc304295562"/>
      <w:bookmarkStart w:id="315" w:name="_Toc312677498"/>
      <w:bookmarkStart w:id="316" w:name="_Toc297216195"/>
      <w:bookmarkStart w:id="317" w:name="_Toc303539142"/>
      <w:bookmarkStart w:id="318" w:name="_Toc297123536"/>
      <w:r>
        <w:rPr>
          <w:rFonts w:hint="eastAsia" w:cs="宋体"/>
          <w:color w:val="auto"/>
          <w:sz w:val="21"/>
          <w:szCs w:val="21"/>
        </w:rPr>
        <w:t xml:space="preserve">：  </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施工现场需要配备的试验设备：</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施工现场需要具备的其他试验条件：</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 xml:space="preserve">9.4 现场工艺试验 </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现场工艺试验的有关约定：</w:t>
      </w:r>
      <w:r>
        <w:rPr>
          <w:rFonts w:hint="eastAsia" w:cs="宋体"/>
          <w:color w:val="auto"/>
          <w:sz w:val="21"/>
          <w:szCs w:val="21"/>
          <w:u w:val="single"/>
        </w:rPr>
        <w:t xml:space="preserve">                                       </w:t>
      </w:r>
      <w:r>
        <w:rPr>
          <w:rFonts w:hint="eastAsia" w:cs="宋体"/>
          <w:color w:val="auto"/>
          <w:sz w:val="21"/>
          <w:szCs w:val="21"/>
        </w:rPr>
        <w:t>。</w:t>
      </w:r>
    </w:p>
    <w:bookmarkEnd w:id="311"/>
    <w:bookmarkEnd w:id="312"/>
    <w:bookmarkEnd w:id="313"/>
    <w:bookmarkEnd w:id="314"/>
    <w:bookmarkEnd w:id="315"/>
    <w:bookmarkEnd w:id="316"/>
    <w:bookmarkEnd w:id="317"/>
    <w:bookmarkEnd w:id="318"/>
    <w:p>
      <w:pPr>
        <w:snapToGrid w:val="0"/>
        <w:spacing w:before="312" w:beforeLines="100" w:after="312" w:afterLines="100" w:line="360" w:lineRule="auto"/>
        <w:outlineLvl w:val="2"/>
        <w:rPr>
          <w:rFonts w:cs="宋体"/>
          <w:color w:val="auto"/>
          <w:sz w:val="21"/>
          <w:szCs w:val="21"/>
        </w:rPr>
      </w:pPr>
      <w:bookmarkStart w:id="319" w:name="_Toc351203642"/>
      <w:r>
        <w:rPr>
          <w:rFonts w:hint="eastAsia" w:cs="宋体"/>
          <w:color w:val="auto"/>
          <w:sz w:val="21"/>
          <w:szCs w:val="21"/>
        </w:rPr>
        <w:t>1</w:t>
      </w:r>
      <w:bookmarkEnd w:id="285"/>
      <w:bookmarkEnd w:id="286"/>
      <w:bookmarkEnd w:id="287"/>
      <w:bookmarkEnd w:id="288"/>
      <w:bookmarkEnd w:id="289"/>
      <w:bookmarkEnd w:id="290"/>
      <w:bookmarkEnd w:id="291"/>
      <w:bookmarkEnd w:id="292"/>
      <w:bookmarkEnd w:id="293"/>
      <w:bookmarkEnd w:id="294"/>
      <w:bookmarkEnd w:id="295"/>
      <w:bookmarkEnd w:id="296"/>
      <w:bookmarkStart w:id="320" w:name="_Toc296346694"/>
      <w:bookmarkStart w:id="321" w:name="_Toc300934989"/>
      <w:bookmarkStart w:id="322" w:name="_Toc296503193"/>
      <w:bookmarkStart w:id="323" w:name="_Toc292559903"/>
      <w:bookmarkStart w:id="324" w:name="_Toc296347192"/>
      <w:bookmarkStart w:id="325" w:name="_Toc292559398"/>
      <w:bookmarkStart w:id="326" w:name="_Toc297123540"/>
      <w:bookmarkStart w:id="327" w:name="_Toc296944532"/>
      <w:bookmarkStart w:id="328" w:name="_Toc297120493"/>
      <w:bookmarkStart w:id="329" w:name="_Toc304295566"/>
      <w:bookmarkStart w:id="330" w:name="_Toc303539146"/>
      <w:bookmarkStart w:id="331" w:name="_Toc296891021"/>
      <w:bookmarkStart w:id="332" w:name="_Toc297216199"/>
      <w:bookmarkStart w:id="333" w:name="_Toc296891233"/>
      <w:bookmarkStart w:id="334" w:name="_Toc297048379"/>
      <w:bookmarkStart w:id="335" w:name="_Toc312677499"/>
      <w:bookmarkStart w:id="336" w:name="_Toc312678025"/>
      <w:bookmarkStart w:id="337" w:name="_Toc267251435"/>
      <w:bookmarkStart w:id="338" w:name="_Toc267251440"/>
      <w:bookmarkStart w:id="339" w:name="_Toc267251441"/>
      <w:bookmarkStart w:id="340" w:name="_Toc267251433"/>
      <w:bookmarkStart w:id="341" w:name="_Toc267251439"/>
      <w:bookmarkStart w:id="342" w:name="_Toc267251437"/>
      <w:bookmarkStart w:id="343" w:name="_Toc267251442"/>
      <w:r>
        <w:rPr>
          <w:rFonts w:hint="eastAsia" w:cs="宋体"/>
          <w:color w:val="auto"/>
          <w:sz w:val="21"/>
          <w:szCs w:val="21"/>
        </w:rPr>
        <w:t>0. 变更</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p>
    <w:bookmarkEnd w:id="335"/>
    <w:bookmarkEnd w:id="336"/>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w:t>
      </w:r>
      <w:bookmarkStart w:id="344" w:name="_Toc296891022"/>
      <w:bookmarkStart w:id="345" w:name="_Toc312678026"/>
      <w:bookmarkStart w:id="346" w:name="_Toc292559399"/>
      <w:bookmarkStart w:id="347" w:name="_Toc297120494"/>
      <w:bookmarkStart w:id="348" w:name="_Toc297123541"/>
      <w:bookmarkStart w:id="349" w:name="_Toc300934990"/>
      <w:bookmarkStart w:id="350" w:name="_Toc296944533"/>
      <w:bookmarkStart w:id="351" w:name="_Toc296347193"/>
      <w:bookmarkStart w:id="352" w:name="_Toc303539147"/>
      <w:bookmarkStart w:id="353" w:name="_Toc297216200"/>
      <w:bookmarkStart w:id="354" w:name="_Toc296891234"/>
      <w:bookmarkStart w:id="355" w:name="_Toc296346695"/>
      <w:bookmarkStart w:id="356" w:name="_Toc312677500"/>
      <w:bookmarkStart w:id="357" w:name="_Toc304295567"/>
      <w:bookmarkStart w:id="358" w:name="_Toc297048380"/>
      <w:bookmarkStart w:id="359" w:name="_Toc296503194"/>
      <w:bookmarkStart w:id="360" w:name="_Toc292559904"/>
      <w:r>
        <w:rPr>
          <w:rFonts w:hint="eastAsia" w:cs="宋体"/>
          <w:bCs/>
          <w:color w:val="auto"/>
          <w:sz w:val="21"/>
          <w:szCs w:val="21"/>
        </w:rPr>
        <w:t>0.1 变更的范围</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关于变更的范围的约定：</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10.4 变更估价</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10.4.1 变更估价原则</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关于变更估价的约定：</w:t>
      </w:r>
    </w:p>
    <w:p>
      <w:pPr>
        <w:adjustRightInd w:val="0"/>
        <w:snapToGrid w:val="0"/>
        <w:spacing w:line="360" w:lineRule="auto"/>
        <w:ind w:firstLine="422" w:firstLineChars="200"/>
        <w:rPr>
          <w:rFonts w:cs="宋体"/>
          <w:b/>
          <w:color w:val="auto"/>
          <w:sz w:val="21"/>
          <w:szCs w:val="21"/>
        </w:rPr>
      </w:pPr>
      <w:r>
        <w:rPr>
          <w:rFonts w:hint="eastAsia" w:cs="宋体"/>
          <w:b/>
          <w:color w:val="auto"/>
          <w:sz w:val="21"/>
          <w:szCs w:val="21"/>
        </w:rPr>
        <w:t>10.4.1.1 因工程变更引起已标价工程量清单项目或其工程数量发生变化时，按下列规定调整：</w:t>
      </w:r>
    </w:p>
    <w:p>
      <w:pPr>
        <w:adjustRightInd w:val="0"/>
        <w:snapToGrid w:val="0"/>
        <w:spacing w:line="360" w:lineRule="auto"/>
        <w:ind w:firstLine="422" w:firstLineChars="200"/>
        <w:rPr>
          <w:rFonts w:cs="宋体"/>
          <w:b/>
          <w:color w:val="auto"/>
          <w:sz w:val="21"/>
          <w:szCs w:val="21"/>
          <w:u w:val="single"/>
        </w:rPr>
      </w:pPr>
      <w:r>
        <w:rPr>
          <w:rFonts w:hint="eastAsia" w:cs="宋体"/>
          <w:b/>
          <w:color w:val="auto"/>
          <w:sz w:val="21"/>
          <w:szCs w:val="21"/>
          <w:u w:val="single"/>
        </w:rPr>
        <w:t>(1)已标价工程量清单中有适用于变更工程项目的，采用该项目的单价，除外情形：①对于投标报价中分部分项工程项目单价高于最高投标限价相应子目单价的清单项目，工程量增加幅度超过本项目工程数量15%的，超过15%的增加部分工程量的单价按最高投标限价相应子目单价与承包人报价浮动率</w:t>
      </w:r>
      <w:r>
        <w:rPr>
          <w:rFonts w:hint="eastAsia" w:cs="宋体"/>
          <w:b/>
          <w:bCs/>
          <w:color w:val="auto"/>
          <w:sz w:val="21"/>
          <w:szCs w:val="21"/>
          <w:u w:val="single"/>
        </w:rPr>
        <w:t>【承包人报价浮动率L=（1—中标价/最高投标限价）×100%，下同】</w:t>
      </w:r>
      <w:r>
        <w:rPr>
          <w:rFonts w:hint="eastAsia" w:cs="宋体"/>
          <w:b/>
          <w:color w:val="auto"/>
          <w:sz w:val="21"/>
          <w:szCs w:val="21"/>
          <w:u w:val="single"/>
        </w:rPr>
        <w:t>同比下浮，确定工程变更单价，作为结算的依据，但最高投标限价相应子目单价有明显错误的除外；②对于投标报价中分部分项工程项目单价低于最高投标限价相应子目单价的幅度超过承包人报价浮动率的，工程量减少幅度超过本项目工程数量15%的，超过15%的减少部分工程量的单价按最高投标限价相应子目单价与承包人报价浮动率同比下浮，确定工程变更单价，作为结算的依据，但最高投标限价相应子目单价有明显错误的除外；</w:t>
      </w:r>
    </w:p>
    <w:p>
      <w:pPr>
        <w:adjustRightInd w:val="0"/>
        <w:snapToGrid w:val="0"/>
        <w:spacing w:line="360" w:lineRule="auto"/>
        <w:ind w:firstLine="422" w:firstLineChars="200"/>
        <w:rPr>
          <w:rFonts w:cs="宋体"/>
          <w:b/>
          <w:color w:val="auto"/>
          <w:sz w:val="21"/>
          <w:szCs w:val="21"/>
          <w:u w:val="single"/>
        </w:rPr>
      </w:pPr>
      <w:r>
        <w:rPr>
          <w:rFonts w:hint="eastAsia" w:cs="宋体"/>
          <w:b/>
          <w:color w:val="auto"/>
          <w:sz w:val="21"/>
          <w:szCs w:val="21"/>
        </w:rPr>
        <w:t>（2）</w:t>
      </w:r>
      <w:r>
        <w:rPr>
          <w:rFonts w:hint="eastAsia" w:cs="宋体"/>
          <w:b/>
          <w:color w:val="auto"/>
          <w:sz w:val="21"/>
          <w:szCs w:val="21"/>
          <w:u w:val="single"/>
        </w:rPr>
        <w:t>已标价工程量清单中没有适用但有类似于变更工程项目的，可在合理范围内参照类似项目的单价。</w:t>
      </w:r>
    </w:p>
    <w:p>
      <w:pPr>
        <w:adjustRightInd w:val="0"/>
        <w:snapToGrid w:val="0"/>
        <w:spacing w:line="360" w:lineRule="auto"/>
        <w:ind w:firstLine="422" w:firstLineChars="200"/>
        <w:rPr>
          <w:rFonts w:cs="宋体"/>
          <w:b/>
          <w:color w:val="auto"/>
          <w:sz w:val="21"/>
          <w:szCs w:val="21"/>
          <w:u w:val="single"/>
        </w:rPr>
      </w:pPr>
      <w:r>
        <w:rPr>
          <w:rFonts w:hint="eastAsia" w:cs="宋体"/>
          <w:b/>
          <w:color w:val="auto"/>
          <w:sz w:val="21"/>
          <w:szCs w:val="21"/>
          <w:u w:val="single"/>
        </w:rPr>
        <w:t xml:space="preserve">（3）已标价工程量清单中没有适用也没有类似于变更工程项目的，由承包人根据变更工程资料、招标时的计量规则和计价办法、当期的工程造价管理机构发布的信息价格和承包人报价浮动率提出变更工程项目的单价，报发包人确认后调整； </w:t>
      </w:r>
    </w:p>
    <w:p>
      <w:pPr>
        <w:adjustRightInd w:val="0"/>
        <w:snapToGrid w:val="0"/>
        <w:spacing w:line="360" w:lineRule="auto"/>
        <w:ind w:firstLine="422" w:firstLineChars="200"/>
        <w:rPr>
          <w:rFonts w:cs="宋体"/>
          <w:b/>
          <w:color w:val="auto"/>
          <w:sz w:val="21"/>
          <w:szCs w:val="21"/>
          <w:u w:val="single"/>
        </w:rPr>
      </w:pPr>
      <w:r>
        <w:rPr>
          <w:rFonts w:hint="eastAsia" w:cs="宋体"/>
          <w:b/>
          <w:color w:val="auto"/>
          <w:sz w:val="21"/>
          <w:szCs w:val="21"/>
          <w:u w:val="single"/>
        </w:rPr>
        <w:t xml:space="preserve">（4）已标价工程量清单中没有适用也没有类似于变更工程项目的，且工程造价管理机构发布的信息价缺价的，由承包人根据变更工程资料、招标时的计量规则和计价办法和通过市场调查等取得有合法依据的市场价格和承包人报价浮动率提出变更工程项目的单价，报发包人确认后调整。 </w:t>
      </w:r>
    </w:p>
    <w:p>
      <w:pPr>
        <w:adjustRightInd w:val="0"/>
        <w:snapToGrid w:val="0"/>
        <w:spacing w:before="93" w:beforeLines="30" w:line="360" w:lineRule="auto"/>
        <w:ind w:firstLine="422" w:firstLineChars="200"/>
        <w:rPr>
          <w:rFonts w:cs="宋体"/>
          <w:b/>
          <w:color w:val="auto"/>
          <w:sz w:val="21"/>
          <w:szCs w:val="21"/>
        </w:rPr>
      </w:pPr>
      <w:r>
        <w:rPr>
          <w:rFonts w:hint="eastAsia" w:cs="宋体"/>
          <w:b/>
          <w:color w:val="auto"/>
          <w:sz w:val="21"/>
          <w:szCs w:val="21"/>
        </w:rPr>
        <w:t>10.4.1.2 工程变更引起施工方案改变并使措施项目发生变化时，承包人提出调整措施项目费的，应事前将拟实施的方案提交发包人确认，并应详细说明与原方案措施项目相比的变化情况。拟实施的方案经发承包双方确认后执行，并应按照下列规定调整措施项目费：</w:t>
      </w:r>
    </w:p>
    <w:p>
      <w:pPr>
        <w:adjustRightInd w:val="0"/>
        <w:snapToGrid w:val="0"/>
        <w:spacing w:before="93" w:beforeLines="30" w:line="360" w:lineRule="auto"/>
        <w:ind w:firstLine="422" w:firstLineChars="200"/>
        <w:rPr>
          <w:rFonts w:cs="宋体"/>
          <w:b/>
          <w:color w:val="auto"/>
          <w:sz w:val="21"/>
          <w:szCs w:val="21"/>
          <w:u w:val="single"/>
        </w:rPr>
      </w:pPr>
      <w:r>
        <w:rPr>
          <w:rFonts w:hint="eastAsia" w:cs="宋体"/>
          <w:b/>
          <w:color w:val="auto"/>
          <w:sz w:val="21"/>
          <w:szCs w:val="21"/>
          <w:u w:val="single"/>
        </w:rPr>
        <w:t>（1）按照费率计算的措施费，应按照实际发生变化的措施项目依据原招标文件规定的费率计算；</w:t>
      </w:r>
    </w:p>
    <w:p>
      <w:pPr>
        <w:adjustRightInd w:val="0"/>
        <w:snapToGrid w:val="0"/>
        <w:spacing w:before="93" w:beforeLines="30" w:line="360" w:lineRule="auto"/>
        <w:ind w:firstLine="422" w:firstLineChars="200"/>
        <w:jc w:val="left"/>
        <w:rPr>
          <w:rFonts w:cs="宋体"/>
          <w:b/>
          <w:color w:val="auto"/>
          <w:sz w:val="21"/>
          <w:szCs w:val="21"/>
          <w:u w:val="single"/>
        </w:rPr>
      </w:pPr>
      <w:r>
        <w:rPr>
          <w:rFonts w:hint="eastAsia" w:cs="宋体"/>
          <w:b/>
          <w:color w:val="auto"/>
          <w:sz w:val="21"/>
          <w:szCs w:val="21"/>
          <w:u w:val="single"/>
        </w:rPr>
        <w:t>（2）按照单价计算的措施项目费，应按照实际发生变化的措施项目，按本合同专业条款第10.4.1.1目计算；</w:t>
      </w:r>
    </w:p>
    <w:p>
      <w:pPr>
        <w:adjustRightInd w:val="0"/>
        <w:snapToGrid w:val="0"/>
        <w:spacing w:before="93" w:beforeLines="30" w:line="360" w:lineRule="auto"/>
        <w:ind w:firstLine="422" w:firstLineChars="200"/>
        <w:rPr>
          <w:rFonts w:cs="宋体"/>
          <w:b/>
          <w:color w:val="auto"/>
          <w:sz w:val="21"/>
          <w:szCs w:val="21"/>
          <w:u w:val="single"/>
        </w:rPr>
      </w:pPr>
      <w:r>
        <w:rPr>
          <w:rFonts w:hint="eastAsia" w:cs="宋体"/>
          <w:b/>
          <w:color w:val="auto"/>
          <w:sz w:val="21"/>
          <w:szCs w:val="21"/>
          <w:u w:val="single"/>
        </w:rPr>
        <w:t>（3）按总价（或系数）计算的措施项目费，应按照实际发生变化的措施项目和承包人报价浮动率同比下浮标准，提出新的措施项目费，作为结算的依据；</w:t>
      </w:r>
    </w:p>
    <w:p>
      <w:pPr>
        <w:adjustRightInd w:val="0"/>
        <w:snapToGrid w:val="0"/>
        <w:spacing w:before="93" w:beforeLines="30" w:line="360" w:lineRule="auto"/>
        <w:ind w:firstLine="422" w:firstLineChars="200"/>
        <w:rPr>
          <w:rFonts w:cs="宋体"/>
          <w:b/>
          <w:strike/>
          <w:color w:val="auto"/>
          <w:sz w:val="21"/>
          <w:szCs w:val="21"/>
          <w:u w:val="single"/>
        </w:rPr>
      </w:pPr>
      <w:r>
        <w:rPr>
          <w:rFonts w:hint="eastAsia" w:cs="宋体"/>
          <w:b/>
          <w:color w:val="auto"/>
          <w:sz w:val="21"/>
          <w:szCs w:val="21"/>
          <w:u w:val="single"/>
        </w:rPr>
        <w:t>（4）如果承包人未事前将拟实施的方案提交给发包人确认，则应视为工程变更不引起措施项目费的调整或承包人放弃调整措施项目费的权利。</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w:t>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Start w:id="361" w:name="_Toc297048383"/>
      <w:bookmarkStart w:id="362" w:name="_Toc296346698"/>
      <w:bookmarkStart w:id="363" w:name="_Toc297123544"/>
      <w:bookmarkStart w:id="364" w:name="_Toc296944536"/>
      <w:bookmarkStart w:id="365" w:name="_Toc297216203"/>
      <w:bookmarkStart w:id="366" w:name="_Toc296503197"/>
      <w:bookmarkStart w:id="367" w:name="_Toc300934993"/>
      <w:bookmarkStart w:id="368" w:name="_Toc296891025"/>
      <w:bookmarkStart w:id="369" w:name="_Toc292559907"/>
      <w:bookmarkStart w:id="370" w:name="_Toc296347196"/>
      <w:bookmarkStart w:id="371" w:name="_Toc303539150"/>
      <w:bookmarkStart w:id="372" w:name="_Toc296891237"/>
      <w:bookmarkStart w:id="373" w:name="_Toc292559402"/>
      <w:bookmarkStart w:id="374" w:name="_Toc297120497"/>
      <w:bookmarkStart w:id="375" w:name="_Toc304295570"/>
      <w:bookmarkStart w:id="376" w:name="_Toc312677503"/>
      <w:bookmarkStart w:id="377" w:name="_Toc312678029"/>
      <w:r>
        <w:rPr>
          <w:rFonts w:hint="eastAsia" w:cs="宋体"/>
          <w:bCs/>
          <w:color w:val="auto"/>
          <w:sz w:val="21"/>
          <w:szCs w:val="21"/>
        </w:rPr>
        <w:t>0.5 承</w:t>
      </w:r>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Start w:id="378" w:name="_Toc297120503"/>
      <w:bookmarkStart w:id="379" w:name="_Toc300934994"/>
      <w:bookmarkStart w:id="380" w:name="_Toc303539151"/>
      <w:bookmarkStart w:id="381" w:name="_Toc296347202"/>
      <w:bookmarkStart w:id="382" w:name="_Toc296346704"/>
      <w:bookmarkStart w:id="383" w:name="_Toc297048389"/>
      <w:bookmarkStart w:id="384" w:name="_Toc296944542"/>
      <w:bookmarkStart w:id="385" w:name="_Toc296891243"/>
      <w:bookmarkStart w:id="386" w:name="_Toc292559408"/>
      <w:bookmarkStart w:id="387" w:name="_Toc296891031"/>
      <w:bookmarkStart w:id="388" w:name="_Toc296503203"/>
      <w:bookmarkStart w:id="389" w:name="_Toc292559913"/>
      <w:bookmarkStart w:id="390" w:name="_Toc297216204"/>
      <w:bookmarkStart w:id="391" w:name="_Toc297123545"/>
      <w:r>
        <w:rPr>
          <w:rFonts w:hint="eastAsia" w:cs="宋体"/>
          <w:bCs/>
          <w:color w:val="auto"/>
          <w:sz w:val="21"/>
          <w:szCs w:val="21"/>
        </w:rPr>
        <w:t>包人的合理化建议</w:t>
      </w:r>
    </w:p>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监理人审查承包人合理化建议的期限：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发包人审批承包人合理化建议的期限：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承</w:t>
      </w:r>
      <w:bookmarkStart w:id="392" w:name="_Toc296891244"/>
      <w:bookmarkStart w:id="393" w:name="_Toc297123546"/>
      <w:bookmarkStart w:id="394" w:name="_Toc296944543"/>
      <w:bookmarkStart w:id="395" w:name="_Toc312677504"/>
      <w:bookmarkStart w:id="396" w:name="_Toc297120504"/>
      <w:bookmarkStart w:id="397" w:name="_Toc297216205"/>
      <w:bookmarkStart w:id="398" w:name="_Toc304295571"/>
      <w:bookmarkStart w:id="399" w:name="_Toc297048390"/>
      <w:bookmarkStart w:id="400" w:name="_Toc296346705"/>
      <w:bookmarkStart w:id="401" w:name="_Toc303539152"/>
      <w:bookmarkStart w:id="402" w:name="_Toc292559914"/>
      <w:bookmarkStart w:id="403" w:name="_Toc296503204"/>
      <w:bookmarkStart w:id="404" w:name="_Toc296891032"/>
      <w:bookmarkStart w:id="405" w:name="_Toc292559409"/>
      <w:bookmarkStart w:id="406" w:name="_Toc296347203"/>
      <w:bookmarkStart w:id="407" w:name="_Toc318581175"/>
      <w:bookmarkStart w:id="408" w:name="_Toc300934995"/>
      <w:bookmarkStart w:id="409" w:name="_Toc312678030"/>
      <w:r>
        <w:rPr>
          <w:rFonts w:hint="eastAsia" w:cs="宋体"/>
          <w:color w:val="auto"/>
          <w:sz w:val="21"/>
          <w:szCs w:val="21"/>
        </w:rPr>
        <w:t>包人提出的合理化建议降低了合同价格或者提高了工程经济效益的奖励的方法和金额为：</w:t>
      </w:r>
      <w:r>
        <w:rPr>
          <w:rFonts w:hint="eastAsia" w:cs="宋体"/>
          <w:color w:val="auto"/>
          <w:sz w:val="21"/>
          <w:szCs w:val="21"/>
          <w:u w:val="single"/>
        </w:rPr>
        <w:t xml:space="preserve">       </w:t>
      </w:r>
      <w:r>
        <w:rPr>
          <w:rFonts w:hint="eastAsia" w:cs="宋体"/>
          <w:color w:val="auto"/>
          <w:sz w:val="21"/>
          <w:szCs w:val="21"/>
        </w:rPr>
        <w:t>。</w:t>
      </w:r>
    </w:p>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w:t>
      </w:r>
      <w:bookmarkStart w:id="410" w:name="_Toc296944538"/>
      <w:bookmarkStart w:id="411" w:name="_Toc296347198"/>
      <w:bookmarkStart w:id="412" w:name="_Toc296891027"/>
      <w:bookmarkStart w:id="413" w:name="_Toc312678033"/>
      <w:bookmarkStart w:id="414" w:name="_Toc297123548"/>
      <w:bookmarkStart w:id="415" w:name="_Toc312677507"/>
      <w:bookmarkStart w:id="416" w:name="_Toc303539154"/>
      <w:bookmarkStart w:id="417" w:name="_Toc296891239"/>
      <w:bookmarkStart w:id="418" w:name="_Toc304295574"/>
      <w:bookmarkStart w:id="419" w:name="_Toc292559909"/>
      <w:bookmarkStart w:id="420" w:name="_Toc297048385"/>
      <w:bookmarkStart w:id="421" w:name="_Toc297216207"/>
      <w:bookmarkStart w:id="422" w:name="_Toc292559404"/>
      <w:bookmarkStart w:id="423" w:name="_Toc300934997"/>
      <w:bookmarkStart w:id="424" w:name="_Toc296503199"/>
      <w:bookmarkStart w:id="425" w:name="_Toc297120499"/>
      <w:bookmarkStart w:id="426" w:name="_Toc296346700"/>
      <w:r>
        <w:rPr>
          <w:rFonts w:hint="eastAsia" w:cs="宋体"/>
          <w:bCs/>
          <w:color w:val="auto"/>
          <w:sz w:val="21"/>
          <w:szCs w:val="21"/>
        </w:rPr>
        <w:t>0.7 暂估价</w:t>
      </w:r>
    </w:p>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暂</w:t>
      </w:r>
      <w:bookmarkStart w:id="427" w:name="_Toc312678034"/>
      <w:bookmarkStart w:id="428" w:name="_Toc312677508"/>
      <w:bookmarkStart w:id="429" w:name="_Toc318581176"/>
      <w:r>
        <w:rPr>
          <w:rFonts w:hint="eastAsia" w:cs="宋体"/>
          <w:color w:val="auto"/>
          <w:sz w:val="21"/>
          <w:szCs w:val="21"/>
        </w:rPr>
        <w:t>估价材料和工程设备的明细见附件12：《暂估价一览表》。</w:t>
      </w:r>
    </w:p>
    <w:bookmarkEnd w:id="427"/>
    <w:bookmarkEnd w:id="428"/>
    <w:bookmarkEnd w:id="429"/>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w:t>
      </w:r>
      <w:bookmarkStart w:id="430" w:name="_Toc312678035"/>
      <w:bookmarkStart w:id="431" w:name="_Toc312677509"/>
      <w:bookmarkStart w:id="432" w:name="_Toc318581177"/>
      <w:r>
        <w:rPr>
          <w:rFonts w:hint="eastAsia" w:cs="宋体"/>
          <w:color w:val="auto"/>
          <w:sz w:val="21"/>
          <w:szCs w:val="21"/>
        </w:rPr>
        <w:t>0.7.1 依法必须招标的暂估价项目</w:t>
      </w:r>
    </w:p>
    <w:bookmarkEnd w:id="430"/>
    <w:bookmarkEnd w:id="431"/>
    <w:bookmarkEnd w:id="432"/>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对于依法必须招标的暂估价项目的确认和批准采取第</w:t>
      </w:r>
      <w:r>
        <w:rPr>
          <w:rFonts w:hint="eastAsia" w:cs="宋体"/>
          <w:color w:val="auto"/>
          <w:sz w:val="21"/>
          <w:szCs w:val="21"/>
          <w:u w:val="single"/>
        </w:rPr>
        <w:t>2</w:t>
      </w:r>
      <w:r>
        <w:rPr>
          <w:rFonts w:hint="eastAsia" w:cs="宋体"/>
          <w:color w:val="auto"/>
          <w:sz w:val="21"/>
          <w:szCs w:val="21"/>
        </w:rPr>
        <w:t>种方式确定。</w:t>
      </w:r>
      <w:r>
        <w:rPr>
          <w:rFonts w:hint="eastAsia" w:cs="宋体"/>
          <w:b/>
          <w:color w:val="auto"/>
          <w:sz w:val="21"/>
          <w:szCs w:val="21"/>
          <w:u w:val="single"/>
        </w:rPr>
        <w:t>并应按相关规定进行二次招标</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10.7.2 不属于依法必须招标的暂估价项目</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对于不属于依法必须招标的暂估价项目的确认和批准采取第</w:t>
      </w:r>
      <w:r>
        <w:rPr>
          <w:rFonts w:hint="eastAsia" w:cs="宋体"/>
          <w:color w:val="auto"/>
          <w:sz w:val="21"/>
          <w:szCs w:val="21"/>
          <w:u w:val="single"/>
        </w:rPr>
        <w:t>1</w:t>
      </w:r>
      <w:r>
        <w:rPr>
          <w:rFonts w:hint="eastAsia" w:cs="宋体"/>
          <w:color w:val="auto"/>
          <w:sz w:val="21"/>
          <w:szCs w:val="21"/>
        </w:rPr>
        <w:t>种方式确定。</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第3种方式：承包人直接实施的暂估价项目</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承包人直接实施的暂估价项目的约定：</w:t>
      </w:r>
      <w:r>
        <w:rPr>
          <w:rFonts w:hint="eastAsia" w:cs="宋体"/>
          <w:color w:val="auto"/>
          <w:sz w:val="21"/>
          <w:szCs w:val="21"/>
          <w:u w:val="single"/>
        </w:rPr>
        <w:t xml:space="preserve">  /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10.8 暂列金额</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合同当事人关于暂列金额使用的约定：</w:t>
      </w:r>
      <w:r>
        <w:rPr>
          <w:rFonts w:hint="eastAsia" w:cs="宋体"/>
          <w:color w:val="auto"/>
          <w:sz w:val="21"/>
          <w:szCs w:val="21"/>
          <w:u w:val="single"/>
        </w:rPr>
        <w:t xml:space="preserve">       </w:t>
      </w:r>
      <w:r>
        <w:rPr>
          <w:rFonts w:hint="eastAsia" w:cs="宋体"/>
          <w:color w:val="auto"/>
          <w:sz w:val="21"/>
          <w:szCs w:val="21"/>
        </w:rPr>
        <w:t>。</w:t>
      </w:r>
    </w:p>
    <w:p>
      <w:pPr>
        <w:snapToGrid w:val="0"/>
        <w:spacing w:before="312" w:beforeLines="100" w:after="312" w:afterLines="100" w:line="360" w:lineRule="auto"/>
        <w:outlineLvl w:val="2"/>
        <w:rPr>
          <w:rFonts w:cs="宋体"/>
          <w:color w:val="auto"/>
          <w:sz w:val="21"/>
          <w:szCs w:val="21"/>
        </w:rPr>
      </w:pPr>
      <w:bookmarkStart w:id="433" w:name="_Toc351203643"/>
      <w:r>
        <w:rPr>
          <w:rFonts w:hint="eastAsia" w:cs="宋体"/>
          <w:color w:val="auto"/>
          <w:sz w:val="21"/>
          <w:szCs w:val="21"/>
        </w:rPr>
        <w:t>11. 价格调整</w:t>
      </w:r>
      <w:bookmarkEnd w:id="433"/>
    </w:p>
    <w:p>
      <w:pPr>
        <w:keepNext/>
        <w:keepLines/>
        <w:snapToGrid w:val="0"/>
        <w:spacing w:before="120" w:after="120" w:line="360" w:lineRule="auto"/>
        <w:ind w:firstLine="420" w:firstLineChars="200"/>
        <w:outlineLvl w:val="3"/>
        <w:rPr>
          <w:rFonts w:cs="宋体"/>
          <w:bCs/>
          <w:color w:val="auto"/>
          <w:sz w:val="21"/>
          <w:szCs w:val="21"/>
        </w:rPr>
      </w:pPr>
      <w:bookmarkStart w:id="434" w:name="_Toc296503201"/>
      <w:bookmarkStart w:id="435" w:name="_Toc304295577"/>
      <w:bookmarkStart w:id="436" w:name="_Toc297120501"/>
      <w:bookmarkStart w:id="437" w:name="_Toc303539157"/>
      <w:bookmarkStart w:id="438" w:name="_Toc296944540"/>
      <w:bookmarkStart w:id="439" w:name="_Toc296891029"/>
      <w:bookmarkStart w:id="440" w:name="_Toc297123550"/>
      <w:bookmarkStart w:id="441" w:name="_Toc296346702"/>
      <w:bookmarkStart w:id="442" w:name="_Toc312678039"/>
      <w:bookmarkStart w:id="443" w:name="_Toc300935000"/>
      <w:bookmarkStart w:id="444" w:name="_Toc296891241"/>
      <w:bookmarkStart w:id="445" w:name="_Toc297216209"/>
      <w:bookmarkStart w:id="446" w:name="_Toc297048387"/>
      <w:bookmarkStart w:id="447" w:name="_Toc292559406"/>
      <w:bookmarkStart w:id="448" w:name="_Toc296347200"/>
      <w:bookmarkStart w:id="449" w:name="_Toc292559911"/>
      <w:r>
        <w:rPr>
          <w:rFonts w:hint="eastAsia" w:cs="宋体"/>
          <w:bCs/>
          <w:color w:val="auto"/>
          <w:sz w:val="21"/>
          <w:szCs w:val="21"/>
        </w:rPr>
        <w:t>11.1 市场价格波动引起的调整</w:t>
      </w:r>
    </w:p>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市场价格波动是否调整合同价格的约定：</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因市场价格波动调整合同价格，采用以下第</w:t>
      </w:r>
      <w:r>
        <w:rPr>
          <w:rFonts w:hint="eastAsia" w:cs="宋体"/>
          <w:color w:val="auto"/>
          <w:sz w:val="21"/>
          <w:szCs w:val="21"/>
          <w:u w:val="single"/>
        </w:rPr>
        <w:t xml:space="preserve">    </w:t>
      </w:r>
      <w:r>
        <w:rPr>
          <w:rFonts w:hint="eastAsia" w:cs="宋体"/>
          <w:color w:val="auto"/>
          <w:sz w:val="21"/>
          <w:szCs w:val="21"/>
        </w:rPr>
        <w:t>种方式对合同价格进行调整：</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第1种方式：采用价格指数进行价格调整。</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关于各可调因子、定值和变值权重，以及基本价格指数及其来源的约定：</w:t>
      </w:r>
      <w:r>
        <w:rPr>
          <w:rFonts w:hint="eastAsia" w:cs="宋体"/>
          <w:color w:val="auto"/>
          <w:sz w:val="21"/>
          <w:szCs w:val="21"/>
          <w:u w:val="single"/>
        </w:rPr>
        <w:t xml:space="preserve">     </w:t>
      </w:r>
      <w:r>
        <w:rPr>
          <w:rFonts w:hint="eastAsia" w:cs="宋体"/>
          <w:color w:val="auto"/>
          <w:sz w:val="21"/>
          <w:szCs w:val="21"/>
        </w:rPr>
        <w:t xml:space="preserve">； </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第2种方式：采用造价信息进行价格调整。</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（1）可调整价格的主要材料范围的约定：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（2）主要材料价差调整周期的约定：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（3）主要材料价差调整计算方法的约定：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（4）主要材料价差调整时间的约定：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（2）关于基准价格的约定：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①承包人在已标价工程量清单或预算书中载明的材料单价低于基准价格的：专用合同条款合同履行期间材料单价涨幅以基准价格为基础超过</w:t>
      </w:r>
      <w:r>
        <w:rPr>
          <w:rFonts w:hint="eastAsia" w:cs="宋体"/>
          <w:color w:val="auto"/>
          <w:sz w:val="21"/>
          <w:szCs w:val="21"/>
          <w:u w:val="single"/>
        </w:rPr>
        <w:t xml:space="preserve">    </w:t>
      </w:r>
      <w:r>
        <w:rPr>
          <w:rFonts w:hint="eastAsia" w:cs="宋体"/>
          <w:color w:val="auto"/>
          <w:sz w:val="21"/>
          <w:szCs w:val="21"/>
        </w:rPr>
        <w:t>%时，或材料单价跌幅以已标价工程量清单或预算书中载明材料单价为基础超过</w:t>
      </w:r>
      <w:r>
        <w:rPr>
          <w:rFonts w:hint="eastAsia" w:cs="宋体"/>
          <w:color w:val="auto"/>
          <w:sz w:val="21"/>
          <w:szCs w:val="21"/>
          <w:u w:val="single"/>
        </w:rPr>
        <w:t xml:space="preserve">     </w:t>
      </w:r>
      <w:r>
        <w:rPr>
          <w:rFonts w:hint="eastAsia" w:cs="宋体"/>
          <w:color w:val="auto"/>
          <w:sz w:val="21"/>
          <w:szCs w:val="21"/>
        </w:rPr>
        <w:t>%时，其超过部分据实调整。</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②承包人在已标价工程量清单或预算书中载明的材料单价高于基准价格的：专用合同条款合同履行期间材料单价跌幅以基准价格为基础超过</w:t>
      </w:r>
      <w:r>
        <w:rPr>
          <w:rFonts w:hint="eastAsia" w:cs="宋体"/>
          <w:color w:val="auto"/>
          <w:sz w:val="21"/>
          <w:szCs w:val="21"/>
          <w:u w:val="single"/>
        </w:rPr>
        <w:t xml:space="preserve">    </w:t>
      </w:r>
      <w:r>
        <w:rPr>
          <w:rFonts w:hint="eastAsia" w:cs="宋体"/>
          <w:color w:val="auto"/>
          <w:sz w:val="21"/>
          <w:szCs w:val="21"/>
        </w:rPr>
        <w:t>%时，材料单价涨幅以已标价工程量清单或预算书中载明材料单价为基础超过</w:t>
      </w:r>
      <w:r>
        <w:rPr>
          <w:rFonts w:hint="eastAsia" w:cs="宋体"/>
          <w:color w:val="auto"/>
          <w:sz w:val="21"/>
          <w:szCs w:val="21"/>
          <w:u w:val="single"/>
        </w:rPr>
        <w:t xml:space="preserve">     </w:t>
      </w:r>
      <w:r>
        <w:rPr>
          <w:rFonts w:hint="eastAsia" w:cs="宋体"/>
          <w:color w:val="auto"/>
          <w:sz w:val="21"/>
          <w:szCs w:val="21"/>
        </w:rPr>
        <w:t>%时，其超过部分据实调整。</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③承包人在已标价工程量清单或预算书中载明的材料单价等于基准单价的：专用合同条款合同履行期间材料单价涨跌幅以基准单价为基础超过±</w:t>
      </w:r>
      <w:r>
        <w:rPr>
          <w:rFonts w:hint="eastAsia" w:cs="宋体"/>
          <w:color w:val="auto"/>
          <w:sz w:val="21"/>
          <w:szCs w:val="21"/>
          <w:u w:val="single"/>
        </w:rPr>
        <w:t xml:space="preserve">    </w:t>
      </w:r>
      <w:r>
        <w:rPr>
          <w:rFonts w:hint="eastAsia" w:cs="宋体"/>
          <w:color w:val="auto"/>
          <w:sz w:val="21"/>
          <w:szCs w:val="21"/>
        </w:rPr>
        <w:t>%时，其超过部分据实调整。</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第3种方式：其他价格调整方式：</w:t>
      </w:r>
      <w:r>
        <w:rPr>
          <w:rFonts w:hint="eastAsia" w:cs="宋体"/>
          <w:color w:val="auto"/>
          <w:sz w:val="21"/>
          <w:szCs w:val="21"/>
          <w:u w:val="single"/>
        </w:rPr>
        <w:t xml:space="preserve">           </w:t>
      </w:r>
      <w:r>
        <w:rPr>
          <w:rFonts w:hint="eastAsia" w:cs="宋体"/>
          <w:color w:val="auto"/>
          <w:sz w:val="21"/>
          <w:szCs w:val="21"/>
        </w:rPr>
        <w:t>。</w:t>
      </w:r>
    </w:p>
    <w:bookmarkEnd w:id="337"/>
    <w:bookmarkEnd w:id="338"/>
    <w:bookmarkEnd w:id="339"/>
    <w:bookmarkEnd w:id="340"/>
    <w:bookmarkEnd w:id="341"/>
    <w:bookmarkEnd w:id="342"/>
    <w:p>
      <w:pPr>
        <w:snapToGrid w:val="0"/>
        <w:spacing w:before="312" w:beforeLines="100" w:after="312" w:afterLines="100" w:line="360" w:lineRule="auto"/>
        <w:outlineLvl w:val="2"/>
        <w:rPr>
          <w:rFonts w:cs="宋体"/>
          <w:color w:val="auto"/>
          <w:sz w:val="21"/>
          <w:szCs w:val="21"/>
        </w:rPr>
      </w:pPr>
      <w:bookmarkStart w:id="450" w:name="_Toc296944544"/>
      <w:bookmarkStart w:id="451" w:name="_Toc297120505"/>
      <w:bookmarkStart w:id="452" w:name="_Toc296891245"/>
      <w:bookmarkStart w:id="453" w:name="_Toc296503205"/>
      <w:bookmarkStart w:id="454" w:name="_Toc292559915"/>
      <w:bookmarkStart w:id="455" w:name="_Toc296346706"/>
      <w:bookmarkStart w:id="456" w:name="_Toc296347204"/>
      <w:bookmarkStart w:id="457" w:name="_Toc296891033"/>
      <w:bookmarkStart w:id="458" w:name="_Toc297048391"/>
      <w:bookmarkStart w:id="459" w:name="_Toc292559410"/>
      <w:bookmarkStart w:id="460" w:name="_Toc351203644"/>
      <w:bookmarkStart w:id="461" w:name="_Toc300935002"/>
      <w:bookmarkStart w:id="462" w:name="_Toc297216211"/>
      <w:bookmarkStart w:id="463" w:name="_Toc304295579"/>
      <w:bookmarkStart w:id="464" w:name="_Toc312678040"/>
      <w:bookmarkStart w:id="465" w:name="_Toc303539159"/>
      <w:bookmarkStart w:id="466" w:name="_Toc297123552"/>
      <w:r>
        <w:rPr>
          <w:rFonts w:hint="eastAsia" w:cs="宋体"/>
          <w:color w:val="auto"/>
          <w:sz w:val="21"/>
          <w:szCs w:val="21"/>
        </w:rPr>
        <w:t xml:space="preserve">12. </w:t>
      </w:r>
      <w:bookmarkEnd w:id="450"/>
      <w:bookmarkEnd w:id="451"/>
      <w:bookmarkEnd w:id="452"/>
      <w:bookmarkEnd w:id="453"/>
      <w:bookmarkEnd w:id="454"/>
      <w:bookmarkEnd w:id="455"/>
      <w:bookmarkEnd w:id="456"/>
      <w:bookmarkEnd w:id="457"/>
      <w:bookmarkEnd w:id="458"/>
      <w:bookmarkEnd w:id="459"/>
      <w:r>
        <w:rPr>
          <w:rFonts w:hint="eastAsia" w:cs="宋体"/>
          <w:color w:val="auto"/>
          <w:sz w:val="21"/>
          <w:szCs w:val="21"/>
        </w:rPr>
        <w:t>合同价格、计量与支付</w:t>
      </w:r>
      <w:bookmarkEnd w:id="460"/>
    </w:p>
    <w:bookmarkEnd w:id="461"/>
    <w:bookmarkEnd w:id="462"/>
    <w:bookmarkEnd w:id="463"/>
    <w:bookmarkEnd w:id="464"/>
    <w:bookmarkEnd w:id="465"/>
    <w:bookmarkEnd w:id="466"/>
    <w:p>
      <w:pPr>
        <w:keepNext/>
        <w:keepLines/>
        <w:snapToGrid w:val="0"/>
        <w:spacing w:before="120" w:after="120" w:line="360" w:lineRule="auto"/>
        <w:ind w:firstLine="420" w:firstLineChars="200"/>
        <w:outlineLvl w:val="3"/>
        <w:rPr>
          <w:rFonts w:cs="宋体"/>
          <w:bCs/>
          <w:color w:val="auto"/>
          <w:sz w:val="21"/>
          <w:szCs w:val="21"/>
        </w:rPr>
      </w:pPr>
      <w:bookmarkStart w:id="467" w:name="_Toc267251461"/>
      <w:bookmarkStart w:id="468" w:name="_Toc292559916"/>
      <w:bookmarkStart w:id="469" w:name="_Toc292559411"/>
      <w:bookmarkStart w:id="470" w:name="_Toc296347205"/>
      <w:bookmarkStart w:id="471" w:name="_Toc296891034"/>
      <w:bookmarkStart w:id="472" w:name="_Toc296944545"/>
      <w:bookmarkStart w:id="473" w:name="_Toc297048392"/>
      <w:bookmarkStart w:id="474" w:name="_Toc296891246"/>
      <w:bookmarkStart w:id="475" w:name="_Toc296346707"/>
      <w:bookmarkStart w:id="476" w:name="_Toc296503206"/>
      <w:bookmarkStart w:id="477" w:name="_Toc297120506"/>
      <w:bookmarkStart w:id="478" w:name="_Toc297123553"/>
      <w:bookmarkStart w:id="479" w:name="_Toc304295580"/>
      <w:bookmarkStart w:id="480" w:name="_Toc297216212"/>
      <w:bookmarkStart w:id="481" w:name="_Toc303539160"/>
      <w:bookmarkStart w:id="482" w:name="_Toc312678041"/>
      <w:bookmarkStart w:id="483" w:name="_Toc300935003"/>
      <w:r>
        <w:rPr>
          <w:rFonts w:hint="eastAsia" w:cs="宋体"/>
          <w:bCs/>
          <w:color w:val="auto"/>
          <w:sz w:val="21"/>
          <w:szCs w:val="21"/>
        </w:rPr>
        <w:t>12.1 合</w:t>
      </w:r>
      <w:bookmarkEnd w:id="467"/>
      <w:bookmarkEnd w:id="468"/>
      <w:bookmarkEnd w:id="469"/>
      <w:r>
        <w:rPr>
          <w:rFonts w:hint="eastAsia" w:cs="宋体"/>
          <w:bCs/>
          <w:color w:val="auto"/>
          <w:sz w:val="21"/>
          <w:szCs w:val="21"/>
        </w:rPr>
        <w:t>同价</w:t>
      </w:r>
      <w:bookmarkEnd w:id="470"/>
      <w:bookmarkEnd w:id="471"/>
      <w:bookmarkEnd w:id="472"/>
      <w:bookmarkEnd w:id="473"/>
      <w:bookmarkEnd w:id="474"/>
      <w:bookmarkEnd w:id="475"/>
      <w:bookmarkEnd w:id="476"/>
      <w:bookmarkEnd w:id="477"/>
      <w:r>
        <w:rPr>
          <w:rFonts w:hint="eastAsia" w:cs="宋体"/>
          <w:bCs/>
          <w:color w:val="auto"/>
          <w:sz w:val="21"/>
          <w:szCs w:val="21"/>
        </w:rPr>
        <w:t>格形式</w:t>
      </w:r>
    </w:p>
    <w:bookmarkEnd w:id="478"/>
    <w:bookmarkEnd w:id="479"/>
    <w:bookmarkEnd w:id="480"/>
    <w:bookmarkEnd w:id="481"/>
    <w:bookmarkEnd w:id="482"/>
    <w:bookmarkEnd w:id="483"/>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（1）单价合同。</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综合单价包含的风险范围：</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风险费用的计算方法：</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风险范围以外合同价格的调整方法：</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（2）总价合同。</w:t>
      </w:r>
    </w:p>
    <w:p>
      <w:pPr>
        <w:adjustRightInd w:val="0"/>
        <w:snapToGrid w:val="0"/>
        <w:spacing w:line="360" w:lineRule="auto"/>
        <w:ind w:firstLine="420" w:firstLineChars="200"/>
        <w:rPr>
          <w:rFonts w:cs="宋体"/>
          <w:b/>
          <w:color w:val="auto"/>
          <w:sz w:val="21"/>
          <w:szCs w:val="21"/>
        </w:rPr>
      </w:pPr>
      <w:r>
        <w:rPr>
          <w:rFonts w:hint="eastAsia" w:cs="宋体"/>
          <w:color w:val="auto"/>
          <w:sz w:val="21"/>
          <w:szCs w:val="21"/>
        </w:rPr>
        <w:t>总价包含的风险范围：</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风险费用的计算方法：</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风险范围以外合同价格的调整方法：</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（3）其他价格方式：</w:t>
      </w:r>
      <w:r>
        <w:rPr>
          <w:rFonts w:hint="eastAsia" w:cs="宋体"/>
          <w:color w:val="auto"/>
          <w:sz w:val="21"/>
          <w:szCs w:val="21"/>
          <w:u w:val="single"/>
        </w:rPr>
        <w:t>见《专用合同条款数据表》</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bookmarkStart w:id="484" w:name="_Toc304295581"/>
      <w:bookmarkStart w:id="485" w:name="_Toc300935004"/>
      <w:bookmarkStart w:id="486" w:name="_Toc297123554"/>
      <w:bookmarkStart w:id="487" w:name="_Toc303539161"/>
      <w:bookmarkStart w:id="488" w:name="_Toc312678042"/>
      <w:bookmarkStart w:id="489" w:name="_Toc297216213"/>
      <w:bookmarkStart w:id="490" w:name="_Toc296346708"/>
      <w:bookmarkStart w:id="491" w:name="_Toc297120507"/>
      <w:bookmarkStart w:id="492" w:name="_Toc297048393"/>
      <w:bookmarkStart w:id="493" w:name="_Toc296503207"/>
      <w:bookmarkStart w:id="494" w:name="_Toc296891247"/>
      <w:bookmarkStart w:id="495" w:name="_Toc292559917"/>
      <w:bookmarkStart w:id="496" w:name="_Toc296891035"/>
      <w:bookmarkStart w:id="497" w:name="_Toc296347206"/>
      <w:bookmarkStart w:id="498" w:name="_Toc292559412"/>
      <w:bookmarkStart w:id="499" w:name="_Toc296944546"/>
      <w:r>
        <w:rPr>
          <w:rFonts w:hint="eastAsia" w:cs="宋体"/>
          <w:bCs/>
          <w:color w:val="auto"/>
          <w:sz w:val="21"/>
          <w:szCs w:val="21"/>
        </w:rPr>
        <w:t>12.2 预付款</w:t>
      </w:r>
    </w:p>
    <w:bookmarkEnd w:id="484"/>
    <w:bookmarkEnd w:id="485"/>
    <w:bookmarkEnd w:id="486"/>
    <w:bookmarkEnd w:id="487"/>
    <w:bookmarkEnd w:id="488"/>
    <w:bookmarkEnd w:id="489"/>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12.2.1 预付款的支付</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预付款支付比例或金额：</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预付款支付期限：</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预付款扣回的方式：</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12.2.2 预付款担保</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承包人提交预付款担保的期限：</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预付款担保的形式为：</w:t>
      </w:r>
      <w:r>
        <w:rPr>
          <w:rFonts w:hint="eastAsia" w:cs="宋体"/>
          <w:color w:val="auto"/>
          <w:sz w:val="21"/>
          <w:szCs w:val="21"/>
          <w:u w:val="single"/>
        </w:rPr>
        <w:t>见《专用合同条款数据表》</w:t>
      </w:r>
      <w:r>
        <w:rPr>
          <w:rFonts w:hint="eastAsia" w:cs="宋体"/>
          <w:color w:val="auto"/>
          <w:sz w:val="21"/>
          <w:szCs w:val="21"/>
        </w:rPr>
        <w:t>。</w:t>
      </w:r>
    </w:p>
    <w:bookmarkEnd w:id="490"/>
    <w:bookmarkEnd w:id="491"/>
    <w:bookmarkEnd w:id="492"/>
    <w:bookmarkEnd w:id="493"/>
    <w:bookmarkEnd w:id="494"/>
    <w:bookmarkEnd w:id="495"/>
    <w:bookmarkEnd w:id="496"/>
    <w:bookmarkEnd w:id="497"/>
    <w:bookmarkEnd w:id="498"/>
    <w:bookmarkEnd w:id="499"/>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12.3 计量</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12.3.1 计量原则</w:t>
      </w:r>
    </w:p>
    <w:p>
      <w:pPr>
        <w:adjustRightInd w:val="0"/>
        <w:snapToGrid w:val="0"/>
        <w:spacing w:line="360" w:lineRule="auto"/>
        <w:ind w:firstLine="420" w:firstLineChars="200"/>
        <w:rPr>
          <w:rFonts w:cs="宋体"/>
          <w:b/>
          <w:color w:val="auto"/>
          <w:sz w:val="21"/>
          <w:szCs w:val="21"/>
        </w:rPr>
      </w:pPr>
      <w:r>
        <w:rPr>
          <w:rFonts w:hint="eastAsia" w:cs="宋体"/>
          <w:color w:val="auto"/>
          <w:sz w:val="21"/>
          <w:szCs w:val="21"/>
        </w:rPr>
        <w:t>工程量计算规则：</w:t>
      </w:r>
      <w:r>
        <w:rPr>
          <w:rFonts w:hint="eastAsia" w:cs="宋体"/>
          <w:color w:val="auto"/>
          <w:sz w:val="21"/>
          <w:szCs w:val="21"/>
          <w:u w:val="single"/>
        </w:rPr>
        <w:t>按招标工程量清单及最高投标限价所采用的工程量清单计价规范及配套文件等</w:t>
      </w:r>
      <w:r>
        <w:rPr>
          <w:rFonts w:hint="eastAsia" w:cs="宋体"/>
          <w:b/>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12.3.2 计量周期</w:t>
      </w:r>
    </w:p>
    <w:p>
      <w:pPr>
        <w:adjustRightInd w:val="0"/>
        <w:snapToGrid w:val="0"/>
        <w:spacing w:line="360" w:lineRule="auto"/>
        <w:ind w:firstLine="420" w:firstLineChars="200"/>
        <w:rPr>
          <w:rFonts w:cs="宋体"/>
          <w:b/>
          <w:color w:val="auto"/>
          <w:sz w:val="21"/>
          <w:szCs w:val="21"/>
        </w:rPr>
      </w:pPr>
      <w:r>
        <w:rPr>
          <w:rFonts w:hint="eastAsia" w:cs="宋体"/>
          <w:color w:val="auto"/>
          <w:sz w:val="21"/>
          <w:szCs w:val="21"/>
        </w:rPr>
        <w:t>关于计量周期的约定</w:t>
      </w:r>
      <w:r>
        <w:rPr>
          <w:rFonts w:hint="eastAsia" w:cs="宋体"/>
          <w:b/>
          <w:color w:val="auto"/>
          <w:sz w:val="21"/>
          <w:szCs w:val="21"/>
        </w:rPr>
        <w:t>：</w:t>
      </w:r>
      <w:r>
        <w:rPr>
          <w:rFonts w:hint="eastAsia" w:cs="宋体"/>
          <w:color w:val="auto"/>
          <w:sz w:val="21"/>
          <w:szCs w:val="21"/>
          <w:u w:val="single"/>
        </w:rPr>
        <w:t xml:space="preserve">      </w:t>
      </w:r>
      <w:r>
        <w:rPr>
          <w:rFonts w:hint="eastAsia" w:cs="宋体"/>
          <w:b/>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12.3.3 单价合同的计量</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关于单价合同计量的约定：</w:t>
      </w:r>
      <w:r>
        <w:rPr>
          <w:rFonts w:hint="eastAsia" w:cs="宋体"/>
          <w:color w:val="auto"/>
          <w:sz w:val="21"/>
          <w:szCs w:val="21"/>
          <w:u w:val="single"/>
        </w:rPr>
        <w:t xml:space="preserve">  /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12.3.4 总价合同的计量</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关于总价合同计量的约定：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12.3.5 总价合同采用支付分解表计量支付的，是否适用第12.3.4项〔总价合同的计量〕约定进行计量：</w:t>
      </w:r>
      <w:r>
        <w:rPr>
          <w:rFonts w:hint="eastAsia" w:cs="宋体"/>
          <w:color w:val="auto"/>
          <w:sz w:val="21"/>
          <w:szCs w:val="21"/>
          <w:u w:val="single"/>
        </w:rPr>
        <w:t xml:space="preserve">    </w:t>
      </w:r>
      <w:r>
        <w:rPr>
          <w:rFonts w:hint="eastAsia" w:cs="宋体"/>
          <w:b/>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12.3.6 其他价格形式合同的计量</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其他价格形式的计量方式和程序：</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12.4 工程进度款支付</w:t>
      </w:r>
    </w:p>
    <w:p>
      <w:pPr>
        <w:adjustRightInd w:val="0"/>
        <w:snapToGrid w:val="0"/>
        <w:spacing w:line="360" w:lineRule="auto"/>
        <w:ind w:firstLine="420" w:firstLineChars="200"/>
        <w:rPr>
          <w:rFonts w:cs="宋体"/>
          <w:color w:val="auto"/>
          <w:sz w:val="21"/>
          <w:szCs w:val="21"/>
        </w:rPr>
      </w:pPr>
      <w:bookmarkStart w:id="500" w:name="_Toc292559416"/>
      <w:bookmarkStart w:id="501" w:name="_Toc296891251"/>
      <w:bookmarkStart w:id="502" w:name="_Toc303539163"/>
      <w:bookmarkStart w:id="503" w:name="_Toc296944550"/>
      <w:bookmarkStart w:id="504" w:name="_Toc297120511"/>
      <w:bookmarkStart w:id="505" w:name="_Toc297123556"/>
      <w:bookmarkStart w:id="506" w:name="_Toc292559921"/>
      <w:bookmarkStart w:id="507" w:name="_Toc296891039"/>
      <w:bookmarkStart w:id="508" w:name="_Toc296347210"/>
      <w:bookmarkStart w:id="509" w:name="_Toc300935006"/>
      <w:bookmarkStart w:id="510" w:name="_Toc297048397"/>
      <w:bookmarkStart w:id="511" w:name="_Toc296346712"/>
      <w:bookmarkStart w:id="512" w:name="_Toc296503211"/>
      <w:bookmarkStart w:id="513" w:name="_Toc297216215"/>
      <w:r>
        <w:rPr>
          <w:rFonts w:hint="eastAsia" w:cs="宋体"/>
          <w:color w:val="auto"/>
          <w:sz w:val="21"/>
          <w:szCs w:val="21"/>
        </w:rPr>
        <w:t>12.4.1 付款周期</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关于付款周期的约定：</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12.4.2 进度付款申请单的编制</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关于进度付款申请单编制的约定：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r>
        <w:rPr>
          <w:rFonts w:hint="eastAsia" w:cs="宋体"/>
          <w:color w:val="auto"/>
          <w:sz w:val="21"/>
          <w:szCs w:val="21"/>
        </w:rPr>
        <w:t>2.4.3 进度付款申请单的提交</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（1）单价合同进度付款申请单提交的约定：</w:t>
      </w:r>
      <w:r>
        <w:rPr>
          <w:rFonts w:hint="eastAsia" w:cs="宋体"/>
          <w:color w:val="auto"/>
          <w:sz w:val="21"/>
          <w:szCs w:val="21"/>
          <w:u w:val="single"/>
        </w:rPr>
        <w:t xml:space="preserve">  /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（2）总价合同进度付款申请单提交的约定：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（3）其他价格形式合同进度付款申请单提交的约定：</w:t>
      </w:r>
      <w:r>
        <w:rPr>
          <w:rFonts w:hint="eastAsia" w:cs="宋体"/>
          <w:color w:val="auto"/>
          <w:sz w:val="21"/>
          <w:szCs w:val="21"/>
          <w:u w:val="single"/>
        </w:rPr>
        <w:t xml:space="preserve">  /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12.4.4 进度款审核和支付</w:t>
      </w:r>
    </w:p>
    <w:p>
      <w:pPr>
        <w:adjustRightInd w:val="0"/>
        <w:snapToGrid w:val="0"/>
        <w:spacing w:line="360" w:lineRule="auto"/>
        <w:ind w:firstLine="420" w:firstLineChars="200"/>
        <w:rPr>
          <w:rFonts w:cs="宋体"/>
          <w:b/>
          <w:color w:val="auto"/>
          <w:sz w:val="21"/>
          <w:szCs w:val="21"/>
          <w:u w:val="single"/>
        </w:rPr>
      </w:pPr>
      <w:r>
        <w:rPr>
          <w:rFonts w:hint="eastAsia" w:cs="宋体"/>
          <w:color w:val="auto"/>
          <w:sz w:val="21"/>
          <w:szCs w:val="21"/>
        </w:rPr>
        <w:t>（1）监理人审查并报送发包人的期限：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b/>
          <w:color w:val="auto"/>
          <w:sz w:val="21"/>
          <w:szCs w:val="21"/>
          <w:u w:val="single"/>
        </w:rPr>
      </w:pPr>
      <w:r>
        <w:rPr>
          <w:rFonts w:hint="eastAsia" w:cs="宋体"/>
          <w:color w:val="auto"/>
          <w:sz w:val="21"/>
          <w:szCs w:val="21"/>
        </w:rPr>
        <w:t>发包人完成审批并签发进度款支付证书的期限：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b/>
          <w:color w:val="auto"/>
          <w:sz w:val="21"/>
          <w:szCs w:val="21"/>
        </w:rPr>
      </w:pPr>
      <w:r>
        <w:rPr>
          <w:rFonts w:hint="eastAsia" w:cs="宋体"/>
          <w:color w:val="auto"/>
          <w:sz w:val="21"/>
          <w:szCs w:val="21"/>
        </w:rPr>
        <w:t>（2）发包人支付进度款的期限：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发包人逾期支付进度款的违约金的计算方式</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12.4.6 支付分解表的编制</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（2）总价合同支付分解表的编制与审批：</w:t>
      </w:r>
      <w:r>
        <w:rPr>
          <w:rFonts w:hint="eastAsia" w:cs="宋体"/>
          <w:color w:val="auto"/>
          <w:sz w:val="21"/>
          <w:szCs w:val="21"/>
          <w:u w:val="single"/>
        </w:rPr>
        <w:t xml:space="preserve">  /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（3）单价合同的总价项目支付分解表的编制与审批：</w:t>
      </w:r>
      <w:r>
        <w:rPr>
          <w:rFonts w:hint="eastAsia" w:cs="宋体"/>
          <w:color w:val="auto"/>
          <w:sz w:val="21"/>
          <w:szCs w:val="21"/>
          <w:u w:val="single"/>
        </w:rPr>
        <w:t xml:space="preserve">  /  </w:t>
      </w:r>
      <w:r>
        <w:rPr>
          <w:rFonts w:hint="eastAsia" w:cs="宋体"/>
          <w:color w:val="auto"/>
          <w:sz w:val="21"/>
          <w:szCs w:val="21"/>
        </w:rPr>
        <w:t>。</w:t>
      </w:r>
    </w:p>
    <w:p>
      <w:pPr>
        <w:adjustRightInd w:val="0"/>
        <w:snapToGrid w:val="0"/>
        <w:spacing w:line="360" w:lineRule="auto"/>
        <w:ind w:firstLine="420" w:firstLineChars="200"/>
        <w:rPr>
          <w:rFonts w:cs="宋体"/>
          <w:bCs/>
          <w:color w:val="auto"/>
          <w:sz w:val="21"/>
          <w:szCs w:val="21"/>
        </w:rPr>
      </w:pPr>
      <w:r>
        <w:rPr>
          <w:rFonts w:hint="eastAsia" w:cs="宋体"/>
          <w:bCs/>
          <w:color w:val="auto"/>
          <w:sz w:val="21"/>
          <w:szCs w:val="21"/>
        </w:rPr>
        <w:t>12.4.7 农民工工资管理</w:t>
      </w:r>
    </w:p>
    <w:p>
      <w:pPr>
        <w:adjustRightInd w:val="0"/>
        <w:snapToGrid w:val="0"/>
        <w:spacing w:line="360" w:lineRule="auto"/>
        <w:ind w:firstLine="420" w:firstLineChars="200"/>
        <w:rPr>
          <w:rFonts w:cs="宋体"/>
          <w:bCs/>
          <w:color w:val="auto"/>
          <w:sz w:val="21"/>
          <w:szCs w:val="21"/>
        </w:rPr>
      </w:pPr>
      <w:r>
        <w:rPr>
          <w:rFonts w:hint="eastAsia" w:cs="宋体"/>
          <w:color w:val="auto"/>
          <w:sz w:val="21"/>
          <w:szCs w:val="21"/>
        </w:rPr>
        <w:t>（1）</w:t>
      </w:r>
      <w:r>
        <w:rPr>
          <w:rFonts w:hint="eastAsia" w:cs="宋体"/>
          <w:bCs/>
          <w:color w:val="auto"/>
          <w:sz w:val="21"/>
          <w:szCs w:val="21"/>
        </w:rPr>
        <w:t>本工程农民工工资实行专用账户管理，承包人设立的专用账户开户行为</w:t>
      </w:r>
      <w:r>
        <w:rPr>
          <w:rFonts w:hint="eastAsia" w:cs="宋体"/>
          <w:bCs/>
          <w:color w:val="auto"/>
          <w:sz w:val="21"/>
          <w:szCs w:val="21"/>
          <w:u w:val="single"/>
        </w:rPr>
        <w:t xml:space="preserve">：        </w:t>
      </w:r>
      <w:r>
        <w:rPr>
          <w:rFonts w:hint="eastAsia" w:cs="宋体"/>
          <w:bCs/>
          <w:color w:val="auto"/>
          <w:sz w:val="21"/>
          <w:szCs w:val="21"/>
        </w:rPr>
        <w:t>，账号：</w:t>
      </w:r>
      <w:r>
        <w:rPr>
          <w:rFonts w:hint="eastAsia" w:cs="宋体"/>
          <w:bCs/>
          <w:color w:val="auto"/>
          <w:sz w:val="21"/>
          <w:szCs w:val="21"/>
          <w:u w:val="single"/>
        </w:rPr>
        <w:t xml:space="preserve">              </w:t>
      </w:r>
      <w:r>
        <w:rPr>
          <w:rFonts w:hint="eastAsia" w:cs="宋体"/>
          <w:bCs/>
          <w:color w:val="auto"/>
          <w:sz w:val="21"/>
          <w:szCs w:val="21"/>
        </w:rPr>
        <w:t>;</w:t>
      </w:r>
    </w:p>
    <w:p>
      <w:pPr>
        <w:adjustRightInd w:val="0"/>
        <w:snapToGrid w:val="0"/>
        <w:spacing w:line="360" w:lineRule="auto"/>
        <w:ind w:firstLine="420" w:firstLineChars="200"/>
        <w:rPr>
          <w:rFonts w:cs="宋体"/>
          <w:bCs/>
          <w:color w:val="auto"/>
          <w:sz w:val="21"/>
          <w:szCs w:val="21"/>
        </w:rPr>
      </w:pPr>
      <w:r>
        <w:rPr>
          <w:rFonts w:hint="eastAsia" w:cs="宋体"/>
          <w:color w:val="auto"/>
          <w:sz w:val="21"/>
          <w:szCs w:val="21"/>
        </w:rPr>
        <w:t>（2）</w:t>
      </w:r>
      <w:r>
        <w:rPr>
          <w:rFonts w:hint="eastAsia" w:cs="宋体"/>
          <w:bCs/>
          <w:color w:val="auto"/>
          <w:sz w:val="21"/>
          <w:szCs w:val="21"/>
        </w:rPr>
        <w:t>本工程工资性工程款</w:t>
      </w:r>
      <w:r>
        <w:rPr>
          <w:rFonts w:hint="eastAsia" w:cs="宋体"/>
          <w:bCs/>
          <w:color w:val="auto"/>
          <w:sz w:val="21"/>
          <w:szCs w:val="21"/>
          <w:u w:val="single"/>
        </w:rPr>
        <w:t xml:space="preserve">         </w:t>
      </w:r>
      <w:r>
        <w:rPr>
          <w:rFonts w:hint="eastAsia" w:cs="宋体"/>
          <w:bCs/>
          <w:color w:val="auto"/>
          <w:sz w:val="21"/>
          <w:szCs w:val="21"/>
        </w:rPr>
        <w:t>元。</w:t>
      </w:r>
    </w:p>
    <w:p>
      <w:pPr>
        <w:adjustRightInd w:val="0"/>
        <w:snapToGrid w:val="0"/>
        <w:spacing w:line="360" w:lineRule="auto"/>
        <w:ind w:firstLine="420" w:firstLineChars="200"/>
        <w:rPr>
          <w:rFonts w:cs="宋体"/>
          <w:bCs/>
          <w:color w:val="auto"/>
          <w:sz w:val="21"/>
          <w:szCs w:val="21"/>
        </w:rPr>
      </w:pPr>
      <w:r>
        <w:rPr>
          <w:rFonts w:hint="eastAsia" w:cs="宋体"/>
          <w:color w:val="auto"/>
          <w:sz w:val="21"/>
          <w:szCs w:val="21"/>
        </w:rPr>
        <w:t>（3）</w:t>
      </w:r>
      <w:r>
        <w:rPr>
          <w:rFonts w:hint="eastAsia" w:cs="宋体"/>
          <w:bCs/>
          <w:color w:val="auto"/>
          <w:sz w:val="21"/>
          <w:szCs w:val="21"/>
        </w:rPr>
        <w:t>发包人于每月25日前将工资性工程进度款转入农民工工资专用账户。</w:t>
      </w:r>
    </w:p>
    <w:p>
      <w:pPr>
        <w:adjustRightInd w:val="0"/>
        <w:snapToGrid w:val="0"/>
        <w:spacing w:line="360" w:lineRule="auto"/>
        <w:ind w:firstLine="420" w:firstLineChars="200"/>
        <w:rPr>
          <w:rFonts w:cs="宋体"/>
          <w:bCs/>
          <w:color w:val="auto"/>
          <w:sz w:val="21"/>
          <w:szCs w:val="21"/>
        </w:rPr>
      </w:pPr>
      <w:r>
        <w:rPr>
          <w:rFonts w:hint="eastAsia" w:cs="宋体"/>
          <w:color w:val="auto"/>
          <w:sz w:val="21"/>
          <w:szCs w:val="21"/>
        </w:rPr>
        <w:t>（4）</w:t>
      </w:r>
      <w:r>
        <w:rPr>
          <w:rFonts w:hint="eastAsia" w:cs="宋体"/>
          <w:bCs/>
          <w:color w:val="auto"/>
          <w:sz w:val="21"/>
          <w:szCs w:val="21"/>
        </w:rPr>
        <w:t>承包人每月25日前上报本工程农民工工资清单，每月10日前委托开设农民工工资专用账户的银行支付农民工工资。</w:t>
      </w:r>
    </w:p>
    <w:p>
      <w:pPr>
        <w:adjustRightInd w:val="0"/>
        <w:snapToGrid w:val="0"/>
        <w:spacing w:line="360" w:lineRule="auto"/>
        <w:ind w:firstLine="420" w:firstLineChars="200"/>
        <w:rPr>
          <w:rFonts w:cs="宋体"/>
          <w:b/>
          <w:color w:val="auto"/>
          <w:sz w:val="21"/>
          <w:szCs w:val="21"/>
        </w:rPr>
      </w:pPr>
      <w:r>
        <w:rPr>
          <w:rFonts w:hint="eastAsia" w:cs="宋体"/>
          <w:color w:val="auto"/>
          <w:sz w:val="21"/>
          <w:szCs w:val="21"/>
        </w:rPr>
        <w:t>（5）</w:t>
      </w:r>
      <w:r>
        <w:rPr>
          <w:rFonts w:hint="eastAsia" w:cs="宋体"/>
          <w:bCs/>
          <w:color w:val="auto"/>
          <w:sz w:val="21"/>
          <w:szCs w:val="21"/>
        </w:rPr>
        <w:t>工程竣工后，经项目部农民工维权组确认无农民工工资拖欠后，发、承双方办理农民工工资专用账户撤销手续，农民工工资专用账户余额划至本合同约定的承包人账户。</w:t>
      </w:r>
    </w:p>
    <w:bookmarkEnd w:id="343"/>
    <w:p>
      <w:pPr>
        <w:snapToGrid w:val="0"/>
        <w:spacing w:before="312" w:beforeLines="100" w:after="312" w:afterLines="100" w:line="360" w:lineRule="auto"/>
        <w:outlineLvl w:val="2"/>
        <w:rPr>
          <w:rFonts w:cs="宋体"/>
          <w:color w:val="auto"/>
          <w:sz w:val="21"/>
          <w:szCs w:val="21"/>
        </w:rPr>
      </w:pPr>
      <w:bookmarkStart w:id="514" w:name="_Toc351203645"/>
      <w:bookmarkStart w:id="515" w:name="_Toc292559929"/>
      <w:bookmarkStart w:id="516" w:name="_Toc296891259"/>
      <w:bookmarkStart w:id="517" w:name="_Toc296346720"/>
      <w:bookmarkStart w:id="518" w:name="_Toc297120519"/>
      <w:bookmarkStart w:id="519" w:name="_Toc297123564"/>
      <w:bookmarkStart w:id="520" w:name="_Toc296944558"/>
      <w:bookmarkStart w:id="521" w:name="_Toc303539172"/>
      <w:bookmarkStart w:id="522" w:name="_Toc304295593"/>
      <w:bookmarkStart w:id="523" w:name="_Toc296503219"/>
      <w:bookmarkStart w:id="524" w:name="_Toc297216223"/>
      <w:bookmarkStart w:id="525" w:name="_Toc296347218"/>
      <w:bookmarkStart w:id="526" w:name="_Toc312678053"/>
      <w:bookmarkStart w:id="527" w:name="_Toc292559424"/>
      <w:bookmarkStart w:id="528" w:name="_Toc297048405"/>
      <w:bookmarkStart w:id="529" w:name="_Toc300935015"/>
      <w:bookmarkStart w:id="530" w:name="_Toc296891047"/>
      <w:r>
        <w:rPr>
          <w:rFonts w:hint="eastAsia" w:cs="宋体"/>
          <w:color w:val="auto"/>
          <w:sz w:val="21"/>
          <w:szCs w:val="21"/>
        </w:rPr>
        <w:t>13. 验收和工程试车</w:t>
      </w:r>
      <w:bookmarkEnd w:id="514"/>
    </w:p>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p>
      <w:pPr>
        <w:keepNext/>
        <w:keepLines/>
        <w:snapToGrid w:val="0"/>
        <w:spacing w:before="120" w:after="120" w:line="360" w:lineRule="auto"/>
        <w:jc w:val="left"/>
        <w:outlineLvl w:val="2"/>
        <w:rPr>
          <w:rFonts w:cs="宋体"/>
          <w:bCs/>
          <w:color w:val="auto"/>
          <w:sz w:val="21"/>
          <w:szCs w:val="21"/>
        </w:rPr>
      </w:pPr>
      <w:r>
        <w:rPr>
          <w:rFonts w:hint="eastAsia" w:cs="宋体"/>
          <w:bCs/>
          <w:color w:val="auto"/>
          <w:sz w:val="21"/>
          <w:szCs w:val="21"/>
        </w:rPr>
        <w:t>13.1 分部分项工程验收</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13.1.2 监理人不能按时进行验收时，应提前</w:t>
      </w:r>
      <w:r>
        <w:rPr>
          <w:rFonts w:hint="eastAsia" w:cs="宋体"/>
          <w:color w:val="auto"/>
          <w:sz w:val="21"/>
          <w:szCs w:val="21"/>
          <w:u w:val="single"/>
        </w:rPr>
        <w:t>24</w:t>
      </w:r>
      <w:r>
        <w:rPr>
          <w:rFonts w:hint="eastAsia" w:cs="宋体"/>
          <w:color w:val="auto"/>
          <w:sz w:val="21"/>
          <w:szCs w:val="21"/>
        </w:rPr>
        <w:t>小时提交书面延期要求。</w:t>
      </w:r>
    </w:p>
    <w:p>
      <w:pPr>
        <w:adjustRightInd w:val="0"/>
        <w:snapToGrid w:val="0"/>
        <w:spacing w:line="360" w:lineRule="auto"/>
        <w:ind w:firstLine="420" w:firstLineChars="200"/>
        <w:rPr>
          <w:rFonts w:cs="宋体"/>
          <w:b/>
          <w:color w:val="auto"/>
          <w:sz w:val="21"/>
          <w:szCs w:val="21"/>
        </w:rPr>
      </w:pPr>
      <w:r>
        <w:rPr>
          <w:rFonts w:hint="eastAsia" w:cs="宋体"/>
          <w:color w:val="auto"/>
          <w:sz w:val="21"/>
          <w:szCs w:val="21"/>
        </w:rPr>
        <w:t>关于延期最长不得超过：</w:t>
      </w:r>
      <w:r>
        <w:rPr>
          <w:rFonts w:hint="eastAsia" w:cs="宋体"/>
          <w:color w:val="auto"/>
          <w:sz w:val="21"/>
          <w:szCs w:val="21"/>
          <w:u w:val="single"/>
        </w:rPr>
        <w:t>48</w:t>
      </w:r>
      <w:r>
        <w:rPr>
          <w:rFonts w:hint="eastAsia" w:cs="宋体"/>
          <w:color w:val="auto"/>
          <w:sz w:val="21"/>
          <w:szCs w:val="21"/>
        </w:rPr>
        <w:t>小时。</w:t>
      </w:r>
    </w:p>
    <w:p>
      <w:pPr>
        <w:keepNext/>
        <w:keepLines/>
        <w:snapToGrid w:val="0"/>
        <w:spacing w:before="120" w:after="120" w:line="360" w:lineRule="auto"/>
        <w:ind w:firstLine="420" w:firstLineChars="200"/>
        <w:outlineLvl w:val="3"/>
        <w:rPr>
          <w:rFonts w:cs="宋体"/>
          <w:bCs/>
          <w:color w:val="auto"/>
          <w:sz w:val="21"/>
          <w:szCs w:val="21"/>
        </w:rPr>
      </w:pPr>
      <w:bookmarkStart w:id="531" w:name="_Toc296346724"/>
      <w:bookmarkStart w:id="532" w:name="_Toc297123565"/>
      <w:bookmarkStart w:id="533" w:name="_Toc300935016"/>
      <w:bookmarkStart w:id="534" w:name="_Toc292559428"/>
      <w:bookmarkStart w:id="535" w:name="_Toc304295596"/>
      <w:bookmarkStart w:id="536" w:name="_Toc303539173"/>
      <w:bookmarkStart w:id="537" w:name="_Toc296347222"/>
      <w:bookmarkStart w:id="538" w:name="_Toc297048409"/>
      <w:bookmarkStart w:id="539" w:name="_Toc296891051"/>
      <w:bookmarkStart w:id="540" w:name="_Toc297216224"/>
      <w:bookmarkStart w:id="541" w:name="_Toc296503223"/>
      <w:bookmarkStart w:id="542" w:name="_Toc296944562"/>
      <w:bookmarkStart w:id="543" w:name="_Toc297120523"/>
      <w:bookmarkStart w:id="544" w:name="_Toc292559933"/>
      <w:bookmarkStart w:id="545" w:name="_Toc312678056"/>
      <w:bookmarkStart w:id="546" w:name="_Toc296891263"/>
      <w:bookmarkStart w:id="547" w:name="_Toc267251472"/>
      <w:bookmarkStart w:id="548" w:name="_Toc267251471"/>
      <w:bookmarkStart w:id="549" w:name="_Toc267251476"/>
      <w:bookmarkStart w:id="550" w:name="_Toc267251470"/>
      <w:bookmarkStart w:id="551" w:name="_Toc267251475"/>
      <w:bookmarkStart w:id="552" w:name="_Toc267251473"/>
      <w:bookmarkStart w:id="553" w:name="_Toc267251474"/>
      <w:r>
        <w:rPr>
          <w:rFonts w:hint="eastAsia" w:cs="宋体"/>
          <w:bCs/>
          <w:color w:val="auto"/>
          <w:sz w:val="21"/>
          <w:szCs w:val="21"/>
        </w:rPr>
        <w:t>13.2 竣工验收</w:t>
      </w:r>
    </w:p>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pPr>
        <w:adjustRightInd w:val="0"/>
        <w:snapToGrid w:val="0"/>
        <w:spacing w:line="360" w:lineRule="auto"/>
        <w:ind w:firstLine="420" w:firstLineChars="200"/>
        <w:rPr>
          <w:rFonts w:cs="宋体"/>
          <w:color w:val="auto"/>
          <w:sz w:val="21"/>
          <w:szCs w:val="21"/>
        </w:rPr>
      </w:pPr>
      <w:bookmarkStart w:id="554" w:name="_Toc280868704"/>
      <w:bookmarkStart w:id="555" w:name="_Toc280868705"/>
      <w:bookmarkStart w:id="556" w:name="_Toc280868706"/>
      <w:bookmarkStart w:id="557" w:name="_Toc280868707"/>
      <w:bookmarkStart w:id="558" w:name="_Toc280868708"/>
      <w:bookmarkStart w:id="559" w:name="_Toc280868709"/>
      <w:r>
        <w:rPr>
          <w:rFonts w:hint="eastAsia" w:cs="宋体"/>
          <w:color w:val="auto"/>
          <w:sz w:val="21"/>
          <w:szCs w:val="21"/>
        </w:rPr>
        <w:t>13.2.2 竣工验收程序</w:t>
      </w:r>
    </w:p>
    <w:bookmarkEnd w:id="554"/>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关于竣工验收程序的约定：</w:t>
      </w:r>
      <w:r>
        <w:rPr>
          <w:rFonts w:hint="eastAsia" w:cs="宋体"/>
          <w:color w:val="auto"/>
          <w:sz w:val="21"/>
          <w:szCs w:val="21"/>
          <w:u w:val="single"/>
        </w:rPr>
        <w:t>执行通用条款</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发包人不按照本项约定组织竣工验收、颁发工程接收证书的违约金的计算方法：</w:t>
      </w:r>
      <w:r>
        <w:rPr>
          <w:rFonts w:hint="eastAsia" w:cs="宋体"/>
          <w:color w:val="auto"/>
          <w:sz w:val="21"/>
          <w:szCs w:val="21"/>
          <w:u w:val="single"/>
        </w:rPr>
        <w:t>执行通用条款</w:t>
      </w:r>
      <w:r>
        <w:rPr>
          <w:rFonts w:hint="eastAsia" w:cs="宋体"/>
          <w:color w:val="auto"/>
          <w:sz w:val="21"/>
          <w:szCs w:val="21"/>
        </w:rPr>
        <w:t>。</w:t>
      </w:r>
    </w:p>
    <w:bookmarkEnd w:id="555"/>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13.2.5 移交、接收全部与部分工程</w:t>
      </w:r>
    </w:p>
    <w:bookmarkEnd w:id="556"/>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承包人向发包人移交工程的期限：</w:t>
      </w:r>
      <w:r>
        <w:rPr>
          <w:rFonts w:hint="eastAsia" w:cs="宋体"/>
          <w:color w:val="auto"/>
          <w:sz w:val="21"/>
          <w:szCs w:val="21"/>
          <w:u w:val="single"/>
        </w:rPr>
        <w:t>颁发工程接收证书后7天内完成工程的移交</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发包人未按本合同约定接收全部或部分工程的，违约金的计算方法为：</w:t>
      </w:r>
      <w:r>
        <w:rPr>
          <w:rFonts w:hint="eastAsia" w:cs="宋体"/>
          <w:color w:val="auto"/>
          <w:sz w:val="21"/>
          <w:szCs w:val="21"/>
          <w:u w:val="single"/>
        </w:rPr>
        <w:t>发包人自应当接收工程之日起，承担工程照管、成品保护、保管等与工程有关的各项费用</w:t>
      </w:r>
      <w:r>
        <w:rPr>
          <w:rFonts w:hint="eastAsia" w:cs="宋体"/>
          <w:color w:val="auto"/>
          <w:sz w:val="21"/>
          <w:szCs w:val="21"/>
        </w:rPr>
        <w:t>。</w:t>
      </w:r>
    </w:p>
    <w:bookmarkEnd w:id="557"/>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承包人未按时移交工程的，违约金的计算方法为：</w:t>
      </w:r>
      <w:r>
        <w:rPr>
          <w:rFonts w:hint="eastAsia" w:cs="宋体"/>
          <w:color w:val="auto"/>
          <w:sz w:val="21"/>
          <w:szCs w:val="21"/>
          <w:u w:val="single"/>
        </w:rPr>
        <w:t>承包人应承担工程照管、成品保护、保管等与工程有关的各项费用</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13.3 工程试车</w:t>
      </w:r>
    </w:p>
    <w:bookmarkEnd w:id="558"/>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13.3.1 试车程序</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工程试车内容：</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（1）单机无负荷试车费用由</w:t>
      </w:r>
      <w:r>
        <w:rPr>
          <w:rFonts w:hint="eastAsia" w:cs="宋体"/>
          <w:color w:val="auto"/>
          <w:sz w:val="21"/>
          <w:szCs w:val="21"/>
          <w:u w:val="single"/>
        </w:rPr>
        <w:t>试车消耗的生产性原材料由发包人承担；试车其他费用（包括试车所需水电油等费用）由承包人在投标报价中综合考虑并</w:t>
      </w:r>
      <w:r>
        <w:rPr>
          <w:rFonts w:hint="eastAsia" w:cs="宋体"/>
          <w:color w:val="auto"/>
          <w:sz w:val="21"/>
          <w:szCs w:val="21"/>
        </w:rPr>
        <w:t>承担；</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（2）无负荷联动试车费用由</w:t>
      </w:r>
      <w:r>
        <w:rPr>
          <w:rFonts w:hint="eastAsia" w:cs="宋体"/>
          <w:color w:val="auto"/>
          <w:sz w:val="21"/>
          <w:szCs w:val="21"/>
          <w:u w:val="single"/>
        </w:rPr>
        <w:t>试车消耗的生产性原材料由发包人承担；试车其他费用（包括试车所需水电油等费用）由承包人在投标报价中综合考虑并</w:t>
      </w:r>
      <w:r>
        <w:rPr>
          <w:rFonts w:hint="eastAsia" w:cs="宋体"/>
          <w:color w:val="auto"/>
          <w:sz w:val="21"/>
          <w:szCs w:val="21"/>
        </w:rPr>
        <w:t>承担。</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13.3.3 投料试车</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关于投料试车相关事项的约定：</w:t>
      </w:r>
      <w:r>
        <w:rPr>
          <w:rFonts w:hint="eastAsia" w:cs="宋体"/>
          <w:color w:val="auto"/>
          <w:sz w:val="21"/>
          <w:szCs w:val="21"/>
          <w:u w:val="single"/>
        </w:rPr>
        <w:t>执行通用条款</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13.6 竣工退场</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13.6.1 竣工退场</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承包人完成竣工退场的期限：</w:t>
      </w:r>
      <w:r>
        <w:rPr>
          <w:rFonts w:hint="eastAsia" w:cs="宋体"/>
          <w:color w:val="auto"/>
          <w:sz w:val="21"/>
          <w:szCs w:val="21"/>
          <w:u w:val="single"/>
        </w:rPr>
        <w:t xml:space="preserve">                            </w:t>
      </w:r>
      <w:r>
        <w:rPr>
          <w:rFonts w:hint="eastAsia" w:cs="宋体"/>
          <w:color w:val="auto"/>
          <w:sz w:val="21"/>
          <w:szCs w:val="21"/>
        </w:rPr>
        <w:t>。</w:t>
      </w:r>
    </w:p>
    <w:p>
      <w:pPr>
        <w:snapToGrid w:val="0"/>
        <w:spacing w:before="312" w:beforeLines="100" w:after="312" w:afterLines="100" w:line="360" w:lineRule="auto"/>
        <w:outlineLvl w:val="2"/>
        <w:rPr>
          <w:rFonts w:cs="宋体"/>
          <w:color w:val="auto"/>
          <w:sz w:val="21"/>
          <w:szCs w:val="21"/>
        </w:rPr>
      </w:pPr>
      <w:bookmarkStart w:id="560" w:name="_Toc351203646"/>
      <w:r>
        <w:rPr>
          <w:rFonts w:hint="eastAsia" w:cs="宋体"/>
          <w:color w:val="auto"/>
          <w:sz w:val="21"/>
          <w:szCs w:val="21"/>
        </w:rPr>
        <w:t>14. 竣工结算</w:t>
      </w:r>
      <w:bookmarkEnd w:id="560"/>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14.1 竣工结算申请</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承包人提交竣工结算申请单的期限：</w:t>
      </w:r>
      <w:r>
        <w:rPr>
          <w:rFonts w:hint="eastAsia" w:cs="宋体"/>
          <w:color w:val="auto"/>
          <w:sz w:val="21"/>
          <w:szCs w:val="21"/>
          <w:u w:val="single"/>
        </w:rPr>
        <w:t>承包人应在工程竣工验收合格后28天内</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竣工结算申请单应包括的内容：</w:t>
      </w:r>
      <w:r>
        <w:rPr>
          <w:rFonts w:hint="eastAsia" w:cs="宋体"/>
          <w:color w:val="auto"/>
          <w:sz w:val="21"/>
          <w:szCs w:val="21"/>
          <w:u w:val="single"/>
        </w:rPr>
        <w:t>执行通用条款</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14.2 竣工结算审核</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发包人审批竣工付款申请单的期限：</w:t>
      </w:r>
      <w:r>
        <w:rPr>
          <w:rFonts w:hint="eastAsia" w:cs="宋体"/>
          <w:color w:val="auto"/>
          <w:sz w:val="21"/>
          <w:szCs w:val="21"/>
          <w:u w:val="single"/>
        </w:rPr>
        <w:t>发包人应在收到监理人提交的经审核的竣工结算申请单后14天内完成审批</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发包人完成竣工付款的期限：</w:t>
      </w:r>
      <w:r>
        <w:rPr>
          <w:rFonts w:hint="eastAsia" w:cs="宋体"/>
          <w:color w:val="auto"/>
          <w:sz w:val="21"/>
          <w:szCs w:val="21"/>
          <w:u w:val="single"/>
        </w:rPr>
        <w:t>发包人应在签发竣工付款证书后的14 天内，完成对承包人的竣工付款</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关于竣工付款证书异议部分复核的方式和程序：</w:t>
      </w:r>
      <w:r>
        <w:rPr>
          <w:rFonts w:hint="eastAsia" w:cs="宋体"/>
          <w:color w:val="auto"/>
          <w:sz w:val="21"/>
          <w:szCs w:val="21"/>
          <w:u w:val="single"/>
        </w:rPr>
        <w:t>执行通用条款</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14.4 最终结清</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14.4.1 最终结清申请单</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承包人提交最终结清申请单的份数：</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承包人提交最终结算申请单的期限：</w:t>
      </w:r>
      <w:r>
        <w:rPr>
          <w:rFonts w:hint="eastAsia" w:cs="宋体"/>
          <w:color w:val="auto"/>
          <w:sz w:val="21"/>
          <w:szCs w:val="21"/>
          <w:u w:val="single"/>
        </w:rPr>
        <w:t>缺陷责任期终止证书颁发后7天内</w:t>
      </w:r>
      <w:r>
        <w:rPr>
          <w:rFonts w:hint="eastAsia" w:cs="宋体"/>
          <w:color w:val="auto"/>
          <w:sz w:val="21"/>
          <w:szCs w:val="21"/>
        </w:rPr>
        <w:t xml:space="preserve">。 </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14.4.2 最终结清证书和支付</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（1）发包人完成最终结清申请单的审批并颁发最终结清证书的期限：</w:t>
      </w:r>
      <w:r>
        <w:rPr>
          <w:rFonts w:hint="eastAsia" w:cs="宋体"/>
          <w:color w:val="auto"/>
          <w:sz w:val="21"/>
          <w:szCs w:val="21"/>
          <w:u w:val="single"/>
        </w:rPr>
        <w:t>收到承包人提交的最终结清申请单后14天内</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（2）发包人完成支付的期限：</w:t>
      </w:r>
      <w:r>
        <w:rPr>
          <w:rFonts w:hint="eastAsia" w:cs="宋体"/>
          <w:color w:val="auto"/>
          <w:sz w:val="21"/>
          <w:szCs w:val="21"/>
          <w:u w:val="single"/>
        </w:rPr>
        <w:t>颁发最终结清证书后7天内完成支付</w:t>
      </w:r>
      <w:r>
        <w:rPr>
          <w:rFonts w:hint="eastAsia" w:cs="宋体"/>
          <w:color w:val="auto"/>
          <w:sz w:val="21"/>
          <w:szCs w:val="21"/>
        </w:rPr>
        <w:t>。</w:t>
      </w:r>
    </w:p>
    <w:bookmarkEnd w:id="547"/>
    <w:bookmarkEnd w:id="548"/>
    <w:bookmarkEnd w:id="549"/>
    <w:bookmarkEnd w:id="550"/>
    <w:bookmarkEnd w:id="551"/>
    <w:bookmarkEnd w:id="552"/>
    <w:bookmarkEnd w:id="553"/>
    <w:bookmarkEnd w:id="559"/>
    <w:p>
      <w:pPr>
        <w:snapToGrid w:val="0"/>
        <w:spacing w:before="312" w:beforeLines="100" w:after="312" w:afterLines="100" w:line="360" w:lineRule="auto"/>
        <w:outlineLvl w:val="2"/>
        <w:rPr>
          <w:rFonts w:cs="宋体"/>
          <w:color w:val="auto"/>
          <w:sz w:val="21"/>
          <w:szCs w:val="21"/>
        </w:rPr>
      </w:pPr>
      <w:bookmarkStart w:id="561" w:name="_Toc351203647"/>
      <w:bookmarkStart w:id="562" w:name="_Toc267251483"/>
      <w:bookmarkStart w:id="563" w:name="_Toc267251482"/>
      <w:bookmarkStart w:id="564" w:name="_Toc267251484"/>
      <w:bookmarkStart w:id="565" w:name="_Toc267251485"/>
      <w:bookmarkStart w:id="566" w:name="_Toc267251488"/>
      <w:bookmarkStart w:id="567" w:name="_Toc267251490"/>
      <w:bookmarkStart w:id="568" w:name="_Toc267251489"/>
      <w:bookmarkStart w:id="569" w:name="_Toc267251486"/>
      <w:bookmarkStart w:id="570" w:name="_Toc267251495"/>
      <w:bookmarkStart w:id="571" w:name="_Toc267251503"/>
      <w:bookmarkStart w:id="572" w:name="_Toc267251499"/>
      <w:bookmarkStart w:id="573" w:name="_Toc267251491"/>
      <w:bookmarkStart w:id="574" w:name="_Toc267251497"/>
      <w:bookmarkStart w:id="575" w:name="_Toc267251494"/>
      <w:bookmarkStart w:id="576" w:name="_Toc267251498"/>
      <w:bookmarkStart w:id="577" w:name="_Toc267251493"/>
      <w:bookmarkStart w:id="578" w:name="_Toc267251502"/>
      <w:bookmarkStart w:id="579" w:name="_Toc267251501"/>
      <w:bookmarkStart w:id="580" w:name="_Toc267251496"/>
      <w:bookmarkStart w:id="581" w:name="_Toc267251492"/>
      <w:bookmarkStart w:id="582" w:name="_Toc267251504"/>
      <w:bookmarkStart w:id="583" w:name="_Toc267251506"/>
      <w:bookmarkStart w:id="584" w:name="_Toc267251507"/>
      <w:bookmarkStart w:id="585" w:name="_Toc267251508"/>
      <w:bookmarkStart w:id="586" w:name="_Toc267251510"/>
      <w:bookmarkStart w:id="587" w:name="_Toc267251514"/>
      <w:bookmarkStart w:id="588" w:name="_Toc267251511"/>
      <w:bookmarkStart w:id="589" w:name="_Toc267251515"/>
      <w:bookmarkStart w:id="590" w:name="_Toc267251509"/>
      <w:bookmarkStart w:id="591" w:name="_Toc267251513"/>
      <w:r>
        <w:rPr>
          <w:rFonts w:hint="eastAsia" w:cs="宋体"/>
          <w:color w:val="auto"/>
          <w:sz w:val="21"/>
          <w:szCs w:val="21"/>
        </w:rPr>
        <w:t>15. 缺陷责任期与保修</w:t>
      </w:r>
      <w:bookmarkEnd w:id="561"/>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15.2 缺陷责任期</w:t>
      </w:r>
      <w:bookmarkEnd w:id="562"/>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缺陷责任期的具体期限：</w:t>
      </w:r>
      <w:r>
        <w:rPr>
          <w:rFonts w:hint="eastAsia" w:cs="宋体"/>
          <w:color w:val="auto"/>
          <w:sz w:val="21"/>
          <w:szCs w:val="21"/>
          <w:u w:val="single"/>
        </w:rPr>
        <w:t>见《专用合同条款数据表》</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15.3 质量保证金</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关于是否扣留质量保证金的约定：</w:t>
      </w:r>
      <w:r>
        <w:rPr>
          <w:rFonts w:hint="eastAsia" w:cs="宋体"/>
          <w:color w:val="auto"/>
          <w:sz w:val="21"/>
          <w:szCs w:val="21"/>
          <w:u w:val="single"/>
        </w:rPr>
        <w:t xml:space="preserve">            </w:t>
      </w:r>
      <w:r>
        <w:rPr>
          <w:rFonts w:hint="eastAsia" w:cs="宋体"/>
          <w:color w:val="auto"/>
          <w:sz w:val="21"/>
          <w:szCs w:val="21"/>
        </w:rPr>
        <w:t>。在工程项目竣工前，承包人按专用合同条款第3.7款提供履约保证金的，发包人不得同时预留工程质量保证金。</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15.3.1 承包人提供质量保证金的方式</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质量保证金可采用以下任意一种方式：</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（1）由银行业金融机构、工程担保公司、保险机构出具银行保函、工程质量保险等担保方式，担保/保证金额为：</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（3）其他方式：</w:t>
      </w:r>
      <w:r>
        <w:rPr>
          <w:rFonts w:hint="eastAsia" w:cs="宋体"/>
          <w:color w:val="auto"/>
          <w:sz w:val="21"/>
          <w:szCs w:val="21"/>
          <w:u w:val="single"/>
        </w:rPr>
        <w:t>见《专用合同条款数据表》</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 xml:space="preserve">15.3.2 质量保证金的扣留 </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质量保证金的扣留采取以下第</w:t>
      </w:r>
      <w:r>
        <w:rPr>
          <w:rFonts w:hint="eastAsia" w:cs="宋体"/>
          <w:color w:val="auto"/>
          <w:sz w:val="21"/>
          <w:szCs w:val="21"/>
          <w:u w:val="single"/>
        </w:rPr>
        <w:t xml:space="preserve">   </w:t>
      </w:r>
      <w:r>
        <w:rPr>
          <w:rFonts w:hint="eastAsia" w:cs="宋体"/>
          <w:color w:val="auto"/>
          <w:sz w:val="21"/>
          <w:szCs w:val="21"/>
        </w:rPr>
        <w:t>种方式：</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（1）在支付工程进度款时逐次扣留，在此情形下，质量保证金的计算基数不包括预付款的支付、扣回以及价格调整的金额；</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（2）工程竣工结算时一次性扣留质量保证金；</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（3）其他扣留方式：</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关于质量保证金的补充约定：</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u w:val="single"/>
        </w:rPr>
        <w:t>①在工程项目竣工前，承包人按专用合同条款第3.7款提供履约保证金的，可在工程进入缺陷责任期时按照多退少补原则转为质量保证金；</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u w:val="single"/>
        </w:rPr>
        <w:t>②……</w:t>
      </w:r>
      <w:r>
        <w:rPr>
          <w:rFonts w:hint="eastAsia" w:cs="宋体"/>
          <w:color w:val="auto"/>
          <w:sz w:val="21"/>
          <w:szCs w:val="21"/>
        </w:rPr>
        <w:t>。</w:t>
      </w:r>
    </w:p>
    <w:bookmarkEnd w:id="563"/>
    <w:bookmarkEnd w:id="564"/>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15.4 保修</w:t>
      </w:r>
    </w:p>
    <w:bookmarkEnd w:id="565"/>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15.4.1 保修责任</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工程保修期为：</w:t>
      </w:r>
      <w:r>
        <w:rPr>
          <w:rFonts w:hint="eastAsia" w:cs="宋体"/>
          <w:color w:val="auto"/>
          <w:sz w:val="21"/>
          <w:szCs w:val="21"/>
          <w:u w:val="single"/>
        </w:rPr>
        <w:t>执行《工程质量保修书》规定</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15.4.3 修复通知</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承包人收到保修通知并到达工程现场的合理时间：</w:t>
      </w:r>
      <w:r>
        <w:rPr>
          <w:rFonts w:hint="eastAsia" w:cs="宋体"/>
          <w:color w:val="auto"/>
          <w:sz w:val="21"/>
          <w:szCs w:val="21"/>
          <w:u w:val="single"/>
        </w:rPr>
        <w:t xml:space="preserve">                 </w:t>
      </w:r>
      <w:r>
        <w:rPr>
          <w:rFonts w:hint="eastAsia" w:cs="宋体"/>
          <w:color w:val="auto"/>
          <w:sz w:val="21"/>
          <w:szCs w:val="21"/>
        </w:rPr>
        <w:t>。</w:t>
      </w:r>
    </w:p>
    <w:bookmarkEnd w:id="566"/>
    <w:bookmarkEnd w:id="567"/>
    <w:bookmarkEnd w:id="568"/>
    <w:bookmarkEnd w:id="569"/>
    <w:p>
      <w:pPr>
        <w:snapToGrid w:val="0"/>
        <w:spacing w:before="312" w:beforeLines="100" w:after="312" w:afterLines="100" w:line="360" w:lineRule="auto"/>
        <w:outlineLvl w:val="2"/>
        <w:rPr>
          <w:rFonts w:cs="宋体"/>
          <w:color w:val="auto"/>
          <w:sz w:val="21"/>
          <w:szCs w:val="21"/>
        </w:rPr>
      </w:pPr>
      <w:bookmarkStart w:id="592" w:name="_Toc351203648"/>
      <w:bookmarkStart w:id="593" w:name="_Toc280868717"/>
      <w:bookmarkStart w:id="594" w:name="_Toc280868718"/>
      <w:r>
        <w:rPr>
          <w:rFonts w:hint="eastAsia" w:cs="宋体"/>
          <w:color w:val="auto"/>
          <w:sz w:val="21"/>
          <w:szCs w:val="21"/>
        </w:rPr>
        <w:t>16. 违约</w:t>
      </w:r>
      <w:bookmarkEnd w:id="592"/>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16.1 发包人违约</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16.1.1 发包人违约的情形</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发包人违约的其他情形：</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16.1.2 发包人违约的责任</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发包人违约责任的承担方式和计算方法：</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（1）因发包人原因未能在计划开工日期前7天内下达开工通知的违约责任：</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（2）因发包人原因未能按合同约定支付合同价款的违约责任：</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b/>
          <w:color w:val="auto"/>
          <w:sz w:val="21"/>
          <w:szCs w:val="21"/>
          <w:u w:val="single"/>
        </w:rPr>
      </w:pPr>
      <w:r>
        <w:rPr>
          <w:rFonts w:hint="eastAsia" w:cs="宋体"/>
          <w:color w:val="auto"/>
          <w:sz w:val="21"/>
          <w:szCs w:val="21"/>
        </w:rPr>
        <w:t>（3）发包人违反第10.1款〔变更的范围〕第（2）项约定，自行实施被取消的工作或转由他人实施的违约责任：</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（4）发包人提供的材料、工程设备的规格、数量或质量不符合合同约定，或因发包人原因导致交货日期延误或交货地点变更等情况的违约责任：</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（5）因发包人违反合同约定造成暂停施工的违约责任：</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（6）发包人无正当理由没有在约定期限内发出复工指示，导致承包人无法复工的违约责任：</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（7）其他：</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16.1.3 因发包人违约解除合同</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承包人按16.1.1项〔发包人违约的情形〕约定暂停施工满</w:t>
      </w:r>
      <w:r>
        <w:rPr>
          <w:rFonts w:hint="eastAsia" w:cs="宋体"/>
          <w:color w:val="auto"/>
          <w:sz w:val="21"/>
          <w:szCs w:val="21"/>
          <w:u w:val="single"/>
        </w:rPr>
        <w:t>28</w:t>
      </w:r>
      <w:r>
        <w:rPr>
          <w:rFonts w:hint="eastAsia" w:cs="宋体"/>
          <w:color w:val="auto"/>
          <w:sz w:val="21"/>
          <w:szCs w:val="21"/>
        </w:rPr>
        <w:t>天后发包人仍不纠正其违约行为并致使合同目的不能实现的，承包人有权解除合同。</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16.2 承包人违约</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16.2.1 承包人违约的情形</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承包人违约的其他情形：</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16.2.2 承包人违约的责任</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承包人违约责任的承担方式和计算方法：</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16.2.3 因承包人违约解除合同</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关于承包人违约解除合同的特别约定：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发包人继续使用承包人在施工现场的材料、设备、临时工程、承包人文件和由承包人或以其名义编制的其他文件的费用承担方式：</w:t>
      </w:r>
      <w:r>
        <w:rPr>
          <w:rFonts w:hint="eastAsia" w:cs="宋体"/>
          <w:color w:val="auto"/>
          <w:sz w:val="21"/>
          <w:szCs w:val="21"/>
          <w:u w:val="single"/>
        </w:rPr>
        <w:t xml:space="preserve">              </w:t>
      </w:r>
      <w:r>
        <w:rPr>
          <w:rFonts w:hint="eastAsia" w:cs="宋体"/>
          <w:color w:val="auto"/>
          <w:sz w:val="21"/>
          <w:szCs w:val="21"/>
        </w:rPr>
        <w:t>。</w:t>
      </w:r>
    </w:p>
    <w:p>
      <w:pPr>
        <w:snapToGrid w:val="0"/>
        <w:spacing w:before="312" w:beforeLines="100" w:after="312" w:afterLines="100" w:line="360" w:lineRule="auto"/>
        <w:outlineLvl w:val="2"/>
        <w:rPr>
          <w:rFonts w:cs="宋体"/>
          <w:color w:val="auto"/>
          <w:sz w:val="21"/>
          <w:szCs w:val="21"/>
        </w:rPr>
      </w:pPr>
      <w:bookmarkStart w:id="595" w:name="_Toc351203649"/>
      <w:r>
        <w:rPr>
          <w:rFonts w:hint="eastAsia" w:cs="宋体"/>
          <w:color w:val="auto"/>
          <w:sz w:val="21"/>
          <w:szCs w:val="21"/>
        </w:rPr>
        <w:t>17. 不可抗力</w:t>
      </w:r>
      <w:bookmarkEnd w:id="595"/>
      <w:r>
        <w:rPr>
          <w:rFonts w:hint="eastAsia" w:cs="宋体"/>
          <w:color w:val="auto"/>
          <w:sz w:val="21"/>
          <w:szCs w:val="21"/>
        </w:rPr>
        <w:t xml:space="preserve"> </w:t>
      </w:r>
      <w:bookmarkEnd w:id="593"/>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17.1 不可抗力的确认</w:t>
      </w:r>
    </w:p>
    <w:p>
      <w:pPr>
        <w:adjustRightInd w:val="0"/>
        <w:snapToGrid w:val="0"/>
        <w:spacing w:line="360" w:lineRule="auto"/>
        <w:ind w:firstLine="420" w:firstLineChars="200"/>
        <w:rPr>
          <w:rFonts w:cs="宋体"/>
          <w:b/>
          <w:color w:val="auto"/>
          <w:sz w:val="21"/>
          <w:szCs w:val="21"/>
          <w:u w:val="single"/>
        </w:rPr>
      </w:pPr>
      <w:r>
        <w:rPr>
          <w:rFonts w:hint="eastAsia" w:cs="宋体"/>
          <w:color w:val="auto"/>
          <w:sz w:val="21"/>
          <w:szCs w:val="21"/>
        </w:rPr>
        <w:t>除通用合同条款约定的不可抗力事件之外，视为不可抗力的其他情形：</w:t>
      </w:r>
      <w:r>
        <w:rPr>
          <w:rFonts w:hint="eastAsia" w:cs="宋体"/>
          <w:color w:val="auto"/>
          <w:sz w:val="21"/>
          <w:szCs w:val="21"/>
          <w:u w:val="single"/>
        </w:rPr>
        <w:t>执行通用条款</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17.4 因不可抗力解除合同</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合同解除后，发包人应在商定或确定发包人应支付款项后</w:t>
      </w:r>
      <w:r>
        <w:rPr>
          <w:rFonts w:hint="eastAsia" w:cs="宋体"/>
          <w:color w:val="auto"/>
          <w:sz w:val="21"/>
          <w:szCs w:val="21"/>
          <w:u w:val="single"/>
        </w:rPr>
        <w:t>28</w:t>
      </w:r>
      <w:r>
        <w:rPr>
          <w:rFonts w:hint="eastAsia" w:cs="宋体"/>
          <w:color w:val="auto"/>
          <w:sz w:val="21"/>
          <w:szCs w:val="21"/>
        </w:rPr>
        <w:t>天内完成款项的支付。</w:t>
      </w:r>
    </w:p>
    <w:p>
      <w:pPr>
        <w:snapToGrid w:val="0"/>
        <w:spacing w:before="312" w:beforeLines="100" w:after="312" w:afterLines="100" w:line="360" w:lineRule="auto"/>
        <w:outlineLvl w:val="2"/>
        <w:rPr>
          <w:rFonts w:cs="宋体"/>
          <w:color w:val="auto"/>
          <w:sz w:val="21"/>
          <w:szCs w:val="21"/>
        </w:rPr>
      </w:pPr>
      <w:bookmarkStart w:id="596" w:name="_Toc351203650"/>
      <w:r>
        <w:rPr>
          <w:rFonts w:hint="eastAsia" w:cs="宋体"/>
          <w:color w:val="auto"/>
          <w:sz w:val="21"/>
          <w:szCs w:val="21"/>
        </w:rPr>
        <w:t>18. 保险</w:t>
      </w:r>
      <w:bookmarkEnd w:id="596"/>
    </w:p>
    <w:bookmarkEnd w:id="594"/>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18.1 工程保险</w:t>
      </w:r>
    </w:p>
    <w:p>
      <w:pPr>
        <w:adjustRightInd w:val="0"/>
        <w:snapToGrid w:val="0"/>
        <w:spacing w:line="360" w:lineRule="auto"/>
        <w:ind w:firstLine="420" w:firstLineChars="200"/>
        <w:rPr>
          <w:rFonts w:cs="宋体"/>
          <w:b/>
          <w:color w:val="auto"/>
          <w:sz w:val="21"/>
          <w:szCs w:val="21"/>
        </w:rPr>
      </w:pPr>
      <w:r>
        <w:rPr>
          <w:rFonts w:hint="eastAsia" w:cs="宋体"/>
          <w:color w:val="auto"/>
          <w:sz w:val="21"/>
          <w:szCs w:val="21"/>
        </w:rPr>
        <w:t>关于工程保险的特别约定：</w:t>
      </w:r>
      <w:r>
        <w:rPr>
          <w:rFonts w:hint="eastAsia" w:cs="宋体"/>
          <w:b/>
          <w:color w:val="auto"/>
          <w:sz w:val="21"/>
          <w:szCs w:val="21"/>
          <w:u w:val="single"/>
        </w:rPr>
        <w:t xml:space="preserve">        </w:t>
      </w:r>
      <w:r>
        <w:rPr>
          <w:rFonts w:hint="eastAsia" w:cs="宋体"/>
          <w:b/>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18.3 其他保险</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关于其他保险的约定：</w:t>
      </w:r>
      <w:r>
        <w:rPr>
          <w:rFonts w:hint="eastAsia" w:cs="宋体"/>
          <w:color w:val="auto"/>
          <w:sz w:val="21"/>
          <w:szCs w:val="21"/>
          <w:u w:val="single"/>
        </w:rPr>
        <w:t>承包人须为其施工现场的全部人员办理意外伤害保险并支付保险费，包括其员工及为履行合同聘请的第三方的人员</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承包人是否应为其施工设备等办理财产保险：</w:t>
      </w:r>
      <w:r>
        <w:rPr>
          <w:rFonts w:hint="eastAsia" w:cs="宋体"/>
          <w:color w:val="auto"/>
          <w:sz w:val="21"/>
          <w:szCs w:val="21"/>
          <w:u w:val="single"/>
        </w:rPr>
        <w:t>执行通用条款</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18.7 通知义务</w:t>
      </w:r>
    </w:p>
    <w:p>
      <w:pPr>
        <w:adjustRightInd w:val="0"/>
        <w:snapToGrid w:val="0"/>
        <w:spacing w:line="360" w:lineRule="auto"/>
        <w:ind w:firstLine="420" w:firstLineChars="200"/>
        <w:rPr>
          <w:rFonts w:cs="宋体"/>
          <w:b/>
          <w:color w:val="auto"/>
          <w:sz w:val="21"/>
          <w:szCs w:val="21"/>
          <w:u w:val="single"/>
        </w:rPr>
      </w:pPr>
      <w:r>
        <w:rPr>
          <w:rFonts w:hint="eastAsia" w:cs="宋体"/>
          <w:color w:val="auto"/>
          <w:sz w:val="21"/>
          <w:szCs w:val="21"/>
        </w:rPr>
        <w:t>关于变更保险合同时的通知义务的约定：</w:t>
      </w:r>
      <w:r>
        <w:rPr>
          <w:rFonts w:hint="eastAsia" w:cs="宋体"/>
          <w:color w:val="auto"/>
          <w:sz w:val="21"/>
          <w:szCs w:val="21"/>
          <w:u w:val="single"/>
        </w:rPr>
        <w:t>执行通用条款</w:t>
      </w:r>
      <w:r>
        <w:rPr>
          <w:rFonts w:hint="eastAsia" w:cs="宋体"/>
          <w:color w:val="auto"/>
          <w:sz w:val="21"/>
          <w:szCs w:val="21"/>
        </w:rPr>
        <w:t>。</w:t>
      </w:r>
    </w:p>
    <w:bookmarkEnd w:id="570"/>
    <w:bookmarkEnd w:id="571"/>
    <w:bookmarkEnd w:id="572"/>
    <w:bookmarkEnd w:id="573"/>
    <w:bookmarkEnd w:id="574"/>
    <w:bookmarkEnd w:id="575"/>
    <w:bookmarkEnd w:id="576"/>
    <w:bookmarkEnd w:id="577"/>
    <w:bookmarkEnd w:id="578"/>
    <w:bookmarkEnd w:id="579"/>
    <w:bookmarkEnd w:id="580"/>
    <w:bookmarkEnd w:id="581"/>
    <w:p>
      <w:pPr>
        <w:snapToGrid w:val="0"/>
        <w:spacing w:before="312" w:beforeLines="100" w:after="312" w:afterLines="100" w:line="360" w:lineRule="auto"/>
        <w:outlineLvl w:val="2"/>
        <w:rPr>
          <w:rFonts w:cs="宋体"/>
          <w:color w:val="auto"/>
          <w:sz w:val="21"/>
          <w:szCs w:val="21"/>
        </w:rPr>
      </w:pPr>
      <w:bookmarkStart w:id="597" w:name="_Toc351203651"/>
      <w:r>
        <w:rPr>
          <w:rFonts w:hint="eastAsia" w:cs="宋体"/>
          <w:color w:val="auto"/>
          <w:sz w:val="21"/>
          <w:szCs w:val="21"/>
        </w:rPr>
        <w:t>20. 争议解决</w:t>
      </w:r>
      <w:bookmarkEnd w:id="597"/>
    </w:p>
    <w:bookmarkEnd w:id="582"/>
    <w:bookmarkEnd w:id="583"/>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20.3 争</w:t>
      </w:r>
      <w:bookmarkEnd w:id="584"/>
      <w:r>
        <w:rPr>
          <w:rFonts w:hint="eastAsia" w:cs="宋体"/>
          <w:bCs/>
          <w:color w:val="auto"/>
          <w:sz w:val="21"/>
          <w:szCs w:val="21"/>
        </w:rPr>
        <w:t>议评审</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合同当事人是否同意将工程争议提交争议评审小组决定：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20.3.1 争议评审小组的确定</w:t>
      </w:r>
    </w:p>
    <w:p>
      <w:pPr>
        <w:adjustRightInd w:val="0"/>
        <w:snapToGrid w:val="0"/>
        <w:spacing w:line="360" w:lineRule="auto"/>
        <w:ind w:firstLine="420" w:firstLineChars="200"/>
        <w:rPr>
          <w:rFonts w:cs="宋体"/>
          <w:color w:val="auto"/>
          <w:sz w:val="21"/>
          <w:szCs w:val="21"/>
          <w:u w:val="single"/>
        </w:rPr>
      </w:pPr>
      <w:r>
        <w:rPr>
          <w:rFonts w:hint="eastAsia" w:cs="宋体"/>
          <w:color w:val="auto"/>
          <w:sz w:val="21"/>
          <w:szCs w:val="21"/>
        </w:rPr>
        <w:t>争议评审小组成员的确定：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选定争议评审员的期限：</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争议评审小组成员的报酬承担方式：</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其他事项的约定：</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20.3.2 争议评审小组的决定</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合同当事人关于本项的约定：</w:t>
      </w:r>
      <w:r>
        <w:rPr>
          <w:rFonts w:hint="eastAsia" w:cs="宋体"/>
          <w:color w:val="auto"/>
          <w:sz w:val="21"/>
          <w:szCs w:val="21"/>
          <w:u w:val="single"/>
        </w:rPr>
        <w:t xml:space="preserve">                           </w:t>
      </w:r>
      <w:r>
        <w:rPr>
          <w:rFonts w:hint="eastAsia" w:cs="宋体"/>
          <w:color w:val="auto"/>
          <w:sz w:val="21"/>
          <w:szCs w:val="21"/>
        </w:rPr>
        <w:t>。</w:t>
      </w:r>
    </w:p>
    <w:p>
      <w:pPr>
        <w:keepNext/>
        <w:keepLines/>
        <w:snapToGrid w:val="0"/>
        <w:spacing w:before="120" w:after="120" w:line="360" w:lineRule="auto"/>
        <w:ind w:firstLine="420" w:firstLineChars="200"/>
        <w:outlineLvl w:val="3"/>
        <w:rPr>
          <w:rFonts w:cs="宋体"/>
          <w:bCs/>
          <w:color w:val="auto"/>
          <w:sz w:val="21"/>
          <w:szCs w:val="21"/>
        </w:rPr>
      </w:pPr>
      <w:r>
        <w:rPr>
          <w:rFonts w:hint="eastAsia" w:cs="宋体"/>
          <w:bCs/>
          <w:color w:val="auto"/>
          <w:sz w:val="21"/>
          <w:szCs w:val="21"/>
        </w:rPr>
        <w:t>20.4 仲裁或诉讼</w:t>
      </w:r>
      <w:bookmarkEnd w:id="585"/>
    </w:p>
    <w:bookmarkEnd w:id="586"/>
    <w:bookmarkEnd w:id="587"/>
    <w:bookmarkEnd w:id="588"/>
    <w:bookmarkEnd w:id="589"/>
    <w:bookmarkEnd w:id="590"/>
    <w:bookmarkEnd w:id="591"/>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因合同及合同有关事项发生的争议，按下列</w:t>
      </w:r>
      <w:r>
        <w:rPr>
          <w:rFonts w:hint="eastAsia" w:cs="宋体"/>
          <w:b/>
          <w:bCs/>
          <w:color w:val="auto"/>
          <w:sz w:val="21"/>
          <w:szCs w:val="21"/>
        </w:rPr>
        <w:t>第</w:t>
      </w:r>
      <w:r>
        <w:rPr>
          <w:rFonts w:hint="eastAsia" w:cs="宋体"/>
          <w:b/>
          <w:bCs/>
          <w:color w:val="auto"/>
          <w:sz w:val="21"/>
          <w:szCs w:val="21"/>
          <w:u w:val="single"/>
        </w:rPr>
        <w:t xml:space="preserve"> 2 </w:t>
      </w:r>
      <w:r>
        <w:rPr>
          <w:rFonts w:hint="eastAsia" w:cs="宋体"/>
          <w:b/>
          <w:bCs/>
          <w:color w:val="auto"/>
          <w:sz w:val="21"/>
          <w:szCs w:val="21"/>
        </w:rPr>
        <w:t>种</w:t>
      </w:r>
      <w:r>
        <w:rPr>
          <w:rFonts w:hint="eastAsia" w:cs="宋体"/>
          <w:color w:val="auto"/>
          <w:sz w:val="21"/>
          <w:szCs w:val="21"/>
        </w:rPr>
        <w:t>方式解决：</w:t>
      </w:r>
    </w:p>
    <w:p>
      <w:pPr>
        <w:numPr>
          <w:ilvl w:val="0"/>
          <w:numId w:val="3"/>
        </w:numPr>
        <w:adjustRightInd w:val="0"/>
        <w:snapToGrid w:val="0"/>
        <w:spacing w:line="360" w:lineRule="auto"/>
        <w:ind w:firstLine="420" w:firstLineChars="200"/>
        <w:rPr>
          <w:rFonts w:cs="宋体"/>
          <w:color w:val="auto"/>
          <w:sz w:val="21"/>
          <w:szCs w:val="21"/>
        </w:rPr>
      </w:pPr>
      <w:r>
        <w:rPr>
          <w:rFonts w:hint="eastAsia" w:cs="宋体"/>
          <w:color w:val="auto"/>
          <w:sz w:val="21"/>
          <w:szCs w:val="21"/>
        </w:rPr>
        <w:t>向</w:t>
      </w:r>
      <w:r>
        <w:rPr>
          <w:rFonts w:hint="eastAsia" w:cs="宋体"/>
          <w:color w:val="auto"/>
          <w:sz w:val="21"/>
          <w:szCs w:val="21"/>
          <w:u w:val="single"/>
        </w:rPr>
        <w:t xml:space="preserve"> 合肥 </w:t>
      </w:r>
      <w:r>
        <w:rPr>
          <w:rFonts w:hint="eastAsia" w:cs="宋体"/>
          <w:color w:val="auto"/>
          <w:sz w:val="21"/>
          <w:szCs w:val="21"/>
        </w:rPr>
        <w:t>仲裁委员会申请仲裁；</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（2）向</w:t>
      </w:r>
      <w:r>
        <w:rPr>
          <w:rFonts w:hint="eastAsia" w:cs="宋体"/>
          <w:color w:val="auto"/>
          <w:sz w:val="21"/>
          <w:szCs w:val="21"/>
          <w:u w:val="single"/>
        </w:rPr>
        <w:t>工程所在地</w:t>
      </w:r>
      <w:r>
        <w:rPr>
          <w:rFonts w:hint="eastAsia" w:cs="宋体"/>
          <w:color w:val="auto"/>
          <w:sz w:val="21"/>
          <w:szCs w:val="21"/>
        </w:rPr>
        <w:t>人民法院起诉。</w:t>
      </w:r>
    </w:p>
    <w:p>
      <w:pPr>
        <w:snapToGrid w:val="0"/>
        <w:spacing w:before="312" w:beforeLines="100" w:after="312" w:afterLines="100" w:line="360" w:lineRule="auto"/>
        <w:outlineLvl w:val="2"/>
        <w:rPr>
          <w:rFonts w:hint="eastAsia" w:cs="宋体"/>
          <w:color w:val="auto"/>
          <w:sz w:val="21"/>
          <w:szCs w:val="21"/>
        </w:rPr>
      </w:pPr>
      <w:r>
        <w:rPr>
          <w:rFonts w:hint="eastAsia" w:cs="宋体"/>
          <w:color w:val="auto"/>
          <w:sz w:val="21"/>
          <w:szCs w:val="21"/>
        </w:rPr>
        <w:t xml:space="preserve">21. 补充条款 </w:t>
      </w:r>
    </w:p>
    <w:p>
      <w:pPr>
        <w:pStyle w:val="2"/>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eastAsia="@微软简标宋"/>
          <w:color w:val="auto"/>
          <w:lang w:val="en-US" w:eastAsia="zh-CN"/>
        </w:rPr>
      </w:pPr>
      <w:r>
        <w:rPr>
          <w:rFonts w:hint="eastAsia" w:cs="宋体"/>
          <w:color w:val="auto"/>
          <w:sz w:val="21"/>
          <w:szCs w:val="21"/>
          <w:u w:val="single"/>
        </w:rPr>
        <w:t xml:space="preserve">                           </w:t>
      </w:r>
      <w:r>
        <w:rPr>
          <w:rFonts w:hint="eastAsia" w:cs="宋体"/>
          <w:color w:val="auto"/>
          <w:sz w:val="21"/>
          <w:szCs w:val="21"/>
          <w:u w:val="single"/>
          <w:lang w:val="en-US" w:eastAsia="zh-CN"/>
        </w:rPr>
        <w:t xml:space="preserve">               </w:t>
      </w:r>
    </w:p>
    <w:p>
      <w:pPr>
        <w:snapToGrid w:val="0"/>
        <w:spacing w:line="360" w:lineRule="auto"/>
        <w:rPr>
          <w:rFonts w:cs="宋体"/>
          <w:b/>
          <w:color w:val="auto"/>
          <w:sz w:val="21"/>
          <w:szCs w:val="21"/>
        </w:rPr>
      </w:pPr>
    </w:p>
    <w:p>
      <w:pPr>
        <w:snapToGrid w:val="0"/>
        <w:spacing w:line="360" w:lineRule="auto"/>
        <w:rPr>
          <w:rFonts w:cs="宋体"/>
          <w:color w:val="auto"/>
          <w:sz w:val="21"/>
          <w:szCs w:val="21"/>
        </w:rPr>
      </w:pPr>
      <w:r>
        <w:rPr>
          <w:rFonts w:hint="eastAsia" w:cs="宋体"/>
          <w:color w:val="auto"/>
          <w:sz w:val="21"/>
          <w:szCs w:val="21"/>
        </w:rPr>
        <w:t>发包人：  （公章）                           承包人：  （公章）</w:t>
      </w:r>
    </w:p>
    <w:p>
      <w:pPr>
        <w:snapToGrid w:val="0"/>
        <w:spacing w:line="360" w:lineRule="auto"/>
        <w:rPr>
          <w:rFonts w:cs="宋体"/>
          <w:color w:val="auto"/>
          <w:sz w:val="21"/>
          <w:szCs w:val="21"/>
        </w:rPr>
      </w:pPr>
      <w:r>
        <w:rPr>
          <w:rFonts w:hint="eastAsia" w:cs="宋体"/>
          <w:color w:val="auto"/>
          <w:sz w:val="21"/>
          <w:szCs w:val="21"/>
        </w:rPr>
        <w:t>法定代表人或其委托代理人：                 法定代表人或其委托代理人：</w:t>
      </w:r>
    </w:p>
    <w:p>
      <w:pPr>
        <w:snapToGrid w:val="0"/>
        <w:spacing w:line="360" w:lineRule="auto"/>
        <w:rPr>
          <w:rFonts w:cs="宋体"/>
          <w:color w:val="auto"/>
          <w:sz w:val="21"/>
          <w:szCs w:val="21"/>
        </w:rPr>
      </w:pPr>
      <w:r>
        <w:rPr>
          <w:rFonts w:hint="eastAsia" w:cs="宋体"/>
          <w:color w:val="auto"/>
          <w:sz w:val="21"/>
          <w:szCs w:val="21"/>
        </w:rPr>
        <w:t>（签字）                                  （签字）</w:t>
      </w:r>
    </w:p>
    <w:p>
      <w:pPr>
        <w:snapToGrid w:val="0"/>
        <w:spacing w:line="360" w:lineRule="auto"/>
        <w:rPr>
          <w:rFonts w:cs="宋体"/>
          <w:color w:val="auto"/>
          <w:sz w:val="21"/>
          <w:szCs w:val="21"/>
        </w:rPr>
      </w:pPr>
      <w:r>
        <w:rPr>
          <w:rFonts w:hint="eastAsia" w:cs="宋体"/>
          <w:color w:val="auto"/>
          <w:sz w:val="21"/>
          <w:szCs w:val="21"/>
        </w:rPr>
        <w:t>组织机构代码：</w:t>
      </w:r>
      <w:r>
        <w:rPr>
          <w:rFonts w:hint="eastAsia" w:cs="宋体"/>
          <w:color w:val="auto"/>
          <w:sz w:val="21"/>
          <w:szCs w:val="21"/>
          <w:u w:val="single"/>
        </w:rPr>
        <w:t xml:space="preserve">       </w:t>
      </w:r>
      <w:r>
        <w:rPr>
          <w:rFonts w:hint="eastAsia" w:cs="宋体"/>
          <w:color w:val="auto"/>
          <w:sz w:val="21"/>
          <w:szCs w:val="21"/>
        </w:rPr>
        <w:t xml:space="preserve">                组织机构代码：</w:t>
      </w:r>
      <w:r>
        <w:rPr>
          <w:rFonts w:hint="eastAsia" w:cs="宋体"/>
          <w:color w:val="auto"/>
          <w:sz w:val="21"/>
          <w:szCs w:val="21"/>
          <w:u w:val="single"/>
        </w:rPr>
        <w:t xml:space="preserve">          </w:t>
      </w:r>
      <w:r>
        <w:rPr>
          <w:rFonts w:hint="eastAsia" w:cs="宋体"/>
          <w:color w:val="auto"/>
          <w:sz w:val="21"/>
          <w:szCs w:val="21"/>
        </w:rPr>
        <w:t xml:space="preserve"> </w:t>
      </w:r>
    </w:p>
    <w:p>
      <w:pPr>
        <w:snapToGrid w:val="0"/>
        <w:spacing w:line="360" w:lineRule="auto"/>
        <w:rPr>
          <w:rFonts w:cs="宋体"/>
          <w:color w:val="auto"/>
          <w:sz w:val="21"/>
          <w:szCs w:val="21"/>
        </w:rPr>
      </w:pPr>
      <w:r>
        <w:rPr>
          <w:rFonts w:hint="eastAsia" w:cs="宋体"/>
          <w:color w:val="auto"/>
          <w:sz w:val="21"/>
          <w:szCs w:val="21"/>
        </w:rPr>
        <w:t>地  址：</w:t>
      </w:r>
      <w:r>
        <w:rPr>
          <w:rFonts w:hint="eastAsia" w:cs="宋体"/>
          <w:color w:val="auto"/>
          <w:sz w:val="21"/>
          <w:szCs w:val="21"/>
          <w:u w:val="single"/>
        </w:rPr>
        <w:t xml:space="preserve">     </w:t>
      </w:r>
      <w:r>
        <w:rPr>
          <w:rFonts w:hint="eastAsia" w:cs="宋体"/>
          <w:color w:val="auto"/>
          <w:sz w:val="21"/>
          <w:szCs w:val="21"/>
        </w:rPr>
        <w:t xml:space="preserve">                地  址：</w:t>
      </w:r>
      <w:r>
        <w:rPr>
          <w:rFonts w:hint="eastAsia" w:cs="宋体"/>
          <w:color w:val="auto"/>
          <w:sz w:val="21"/>
          <w:szCs w:val="21"/>
          <w:u w:val="single"/>
        </w:rPr>
        <w:t xml:space="preserve">        </w:t>
      </w:r>
    </w:p>
    <w:p>
      <w:pPr>
        <w:snapToGrid w:val="0"/>
        <w:spacing w:line="360" w:lineRule="auto"/>
        <w:rPr>
          <w:rFonts w:cs="宋体"/>
          <w:color w:val="auto"/>
          <w:sz w:val="21"/>
          <w:szCs w:val="21"/>
        </w:rPr>
      </w:pPr>
      <w:r>
        <w:rPr>
          <w:rFonts w:hint="eastAsia" w:cs="宋体"/>
          <w:color w:val="auto"/>
          <w:sz w:val="21"/>
          <w:szCs w:val="21"/>
        </w:rPr>
        <w:t>邮政编码：</w:t>
      </w:r>
      <w:r>
        <w:rPr>
          <w:rFonts w:hint="eastAsia" w:cs="宋体"/>
          <w:color w:val="auto"/>
          <w:sz w:val="21"/>
          <w:szCs w:val="21"/>
          <w:u w:val="single"/>
        </w:rPr>
        <w:t xml:space="preserve">      </w:t>
      </w:r>
      <w:r>
        <w:rPr>
          <w:rFonts w:hint="eastAsia" w:cs="宋体"/>
          <w:color w:val="auto"/>
          <w:sz w:val="21"/>
          <w:szCs w:val="21"/>
        </w:rPr>
        <w:t xml:space="preserve">               邮政编码：</w:t>
      </w:r>
      <w:r>
        <w:rPr>
          <w:rFonts w:hint="eastAsia" w:cs="宋体"/>
          <w:color w:val="auto"/>
          <w:sz w:val="21"/>
          <w:szCs w:val="21"/>
          <w:u w:val="single"/>
        </w:rPr>
        <w:t xml:space="preserve">   </w:t>
      </w:r>
    </w:p>
    <w:p>
      <w:pPr>
        <w:snapToGrid w:val="0"/>
        <w:spacing w:line="360" w:lineRule="auto"/>
        <w:rPr>
          <w:rFonts w:cs="宋体"/>
          <w:color w:val="auto"/>
          <w:sz w:val="21"/>
          <w:szCs w:val="21"/>
        </w:rPr>
      </w:pPr>
      <w:r>
        <w:rPr>
          <w:rFonts w:hint="eastAsia" w:cs="宋体"/>
          <w:color w:val="auto"/>
          <w:sz w:val="21"/>
          <w:szCs w:val="21"/>
        </w:rPr>
        <w:t>法定代表人：</w:t>
      </w:r>
      <w:r>
        <w:rPr>
          <w:rFonts w:hint="eastAsia" w:cs="宋体"/>
          <w:color w:val="auto"/>
          <w:sz w:val="21"/>
          <w:szCs w:val="21"/>
          <w:u w:val="single"/>
        </w:rPr>
        <w:t xml:space="preserve">           </w:t>
      </w:r>
      <w:r>
        <w:rPr>
          <w:rFonts w:hint="eastAsia" w:cs="宋体"/>
          <w:color w:val="auto"/>
          <w:sz w:val="21"/>
          <w:szCs w:val="21"/>
        </w:rPr>
        <w:t xml:space="preserve">                法定代表人：</w:t>
      </w:r>
      <w:r>
        <w:rPr>
          <w:rFonts w:hint="eastAsia" w:cs="宋体"/>
          <w:color w:val="auto"/>
          <w:sz w:val="21"/>
          <w:szCs w:val="21"/>
          <w:u w:val="single"/>
        </w:rPr>
        <w:t xml:space="preserve">             </w:t>
      </w:r>
    </w:p>
    <w:p>
      <w:pPr>
        <w:snapToGrid w:val="0"/>
        <w:spacing w:line="360" w:lineRule="auto"/>
        <w:rPr>
          <w:rFonts w:cs="宋体"/>
          <w:color w:val="auto"/>
          <w:sz w:val="21"/>
          <w:szCs w:val="21"/>
        </w:rPr>
      </w:pPr>
      <w:r>
        <w:rPr>
          <w:rFonts w:hint="eastAsia" w:cs="宋体"/>
          <w:color w:val="auto"/>
          <w:sz w:val="21"/>
          <w:szCs w:val="21"/>
        </w:rPr>
        <w:t>委托代理人：</w:t>
      </w:r>
      <w:r>
        <w:rPr>
          <w:rFonts w:hint="eastAsia" w:cs="宋体"/>
          <w:color w:val="auto"/>
          <w:sz w:val="21"/>
          <w:szCs w:val="21"/>
          <w:u w:val="single"/>
        </w:rPr>
        <w:t xml:space="preserve">           </w:t>
      </w:r>
      <w:r>
        <w:rPr>
          <w:rFonts w:hint="eastAsia" w:cs="宋体"/>
          <w:color w:val="auto"/>
          <w:sz w:val="21"/>
          <w:szCs w:val="21"/>
        </w:rPr>
        <w:t xml:space="preserve">                委托代理人：</w:t>
      </w:r>
      <w:r>
        <w:rPr>
          <w:rFonts w:hint="eastAsia" w:cs="宋体"/>
          <w:color w:val="auto"/>
          <w:sz w:val="21"/>
          <w:szCs w:val="21"/>
          <w:u w:val="single"/>
        </w:rPr>
        <w:t xml:space="preserve">             </w:t>
      </w:r>
    </w:p>
    <w:p>
      <w:pPr>
        <w:snapToGrid w:val="0"/>
        <w:spacing w:line="360" w:lineRule="auto"/>
        <w:rPr>
          <w:rFonts w:cs="宋体"/>
          <w:color w:val="auto"/>
          <w:sz w:val="21"/>
          <w:szCs w:val="21"/>
        </w:rPr>
      </w:pPr>
      <w:r>
        <w:rPr>
          <w:rFonts w:hint="eastAsia" w:cs="宋体"/>
          <w:color w:val="auto"/>
          <w:sz w:val="21"/>
          <w:szCs w:val="21"/>
        </w:rPr>
        <w:t>电  话：</w:t>
      </w:r>
      <w:r>
        <w:rPr>
          <w:rFonts w:hint="eastAsia" w:cs="宋体"/>
          <w:color w:val="auto"/>
          <w:sz w:val="21"/>
          <w:szCs w:val="21"/>
          <w:u w:val="single"/>
        </w:rPr>
        <w:t xml:space="preserve">   </w:t>
      </w:r>
      <w:r>
        <w:rPr>
          <w:rFonts w:hint="eastAsia" w:cs="宋体"/>
          <w:color w:val="auto"/>
          <w:sz w:val="21"/>
          <w:szCs w:val="21"/>
        </w:rPr>
        <w:t xml:space="preserve">                电  话：</w:t>
      </w:r>
      <w:r>
        <w:rPr>
          <w:rFonts w:hint="eastAsia" w:cs="宋体"/>
          <w:color w:val="auto"/>
          <w:sz w:val="21"/>
          <w:szCs w:val="21"/>
          <w:u w:val="single"/>
        </w:rPr>
        <w:t xml:space="preserve">     </w:t>
      </w:r>
    </w:p>
    <w:p>
      <w:pPr>
        <w:snapToGrid w:val="0"/>
        <w:spacing w:line="360" w:lineRule="auto"/>
        <w:rPr>
          <w:rFonts w:cs="宋体"/>
          <w:color w:val="auto"/>
          <w:sz w:val="21"/>
          <w:szCs w:val="21"/>
        </w:rPr>
      </w:pPr>
      <w:r>
        <w:rPr>
          <w:rFonts w:hint="eastAsia" w:cs="宋体"/>
          <w:color w:val="auto"/>
          <w:sz w:val="21"/>
          <w:szCs w:val="21"/>
        </w:rPr>
        <w:t>传  真：</w:t>
      </w:r>
      <w:r>
        <w:rPr>
          <w:rFonts w:hint="eastAsia" w:cs="宋体"/>
          <w:color w:val="auto"/>
          <w:sz w:val="21"/>
          <w:szCs w:val="21"/>
          <w:u w:val="single"/>
        </w:rPr>
        <w:t xml:space="preserve">   </w:t>
      </w:r>
      <w:r>
        <w:rPr>
          <w:rFonts w:hint="eastAsia" w:cs="宋体"/>
          <w:color w:val="auto"/>
          <w:sz w:val="21"/>
          <w:szCs w:val="21"/>
        </w:rPr>
        <w:t xml:space="preserve">                传  真：</w:t>
      </w:r>
      <w:r>
        <w:rPr>
          <w:rFonts w:hint="eastAsia" w:cs="宋体"/>
          <w:color w:val="auto"/>
          <w:sz w:val="21"/>
          <w:szCs w:val="21"/>
          <w:u w:val="single"/>
        </w:rPr>
        <w:t xml:space="preserve">     </w:t>
      </w:r>
    </w:p>
    <w:p>
      <w:pPr>
        <w:snapToGrid w:val="0"/>
        <w:spacing w:line="360" w:lineRule="auto"/>
        <w:rPr>
          <w:rFonts w:cs="宋体"/>
          <w:color w:val="auto"/>
          <w:sz w:val="21"/>
          <w:szCs w:val="21"/>
        </w:rPr>
      </w:pPr>
      <w:r>
        <w:rPr>
          <w:rFonts w:hint="eastAsia" w:cs="宋体"/>
          <w:color w:val="auto"/>
          <w:sz w:val="21"/>
          <w:szCs w:val="21"/>
        </w:rPr>
        <w:t>电子信箱：</w:t>
      </w:r>
      <w:r>
        <w:rPr>
          <w:rFonts w:hint="eastAsia" w:cs="宋体"/>
          <w:color w:val="auto"/>
          <w:sz w:val="21"/>
          <w:szCs w:val="21"/>
          <w:u w:val="single"/>
        </w:rPr>
        <w:t xml:space="preserve">                 </w:t>
      </w:r>
      <w:r>
        <w:rPr>
          <w:rFonts w:hint="eastAsia" w:cs="宋体"/>
          <w:color w:val="auto"/>
          <w:sz w:val="21"/>
          <w:szCs w:val="21"/>
        </w:rPr>
        <w:t xml:space="preserve">                电子信箱：</w:t>
      </w:r>
      <w:r>
        <w:rPr>
          <w:rFonts w:hint="eastAsia" w:cs="宋体"/>
          <w:color w:val="auto"/>
          <w:sz w:val="21"/>
          <w:szCs w:val="21"/>
          <w:u w:val="single"/>
        </w:rPr>
        <w:t xml:space="preserve">   </w:t>
      </w:r>
    </w:p>
    <w:p>
      <w:pPr>
        <w:snapToGrid w:val="0"/>
        <w:spacing w:line="360" w:lineRule="auto"/>
        <w:rPr>
          <w:rFonts w:cs="宋体"/>
          <w:color w:val="auto"/>
          <w:sz w:val="21"/>
          <w:szCs w:val="21"/>
        </w:rPr>
      </w:pPr>
      <w:r>
        <w:rPr>
          <w:rFonts w:hint="eastAsia" w:cs="宋体"/>
          <w:color w:val="auto"/>
          <w:sz w:val="21"/>
          <w:szCs w:val="21"/>
        </w:rPr>
        <w:t>开户银行：</w:t>
      </w:r>
      <w:r>
        <w:rPr>
          <w:rFonts w:hint="eastAsia" w:cs="宋体"/>
          <w:color w:val="auto"/>
          <w:sz w:val="21"/>
          <w:szCs w:val="21"/>
          <w:u w:val="single"/>
        </w:rPr>
        <w:t xml:space="preserve">   </w:t>
      </w:r>
      <w:r>
        <w:rPr>
          <w:rFonts w:hint="eastAsia" w:cs="宋体"/>
          <w:color w:val="auto"/>
          <w:sz w:val="21"/>
          <w:szCs w:val="21"/>
        </w:rPr>
        <w:t xml:space="preserve">                开户银行：</w:t>
      </w:r>
      <w:r>
        <w:rPr>
          <w:rFonts w:hint="eastAsia" w:cs="宋体"/>
          <w:color w:val="auto"/>
          <w:sz w:val="21"/>
          <w:szCs w:val="21"/>
          <w:u w:val="single"/>
        </w:rPr>
        <w:t xml:space="preserve">   </w:t>
      </w:r>
    </w:p>
    <w:p>
      <w:pPr>
        <w:snapToGrid w:val="0"/>
        <w:spacing w:line="360" w:lineRule="auto"/>
        <w:rPr>
          <w:rFonts w:cs="宋体"/>
          <w:color w:val="auto"/>
          <w:sz w:val="21"/>
          <w:szCs w:val="21"/>
        </w:rPr>
      </w:pPr>
      <w:r>
        <w:rPr>
          <w:rFonts w:hint="eastAsia" w:cs="宋体"/>
          <w:color w:val="auto"/>
          <w:sz w:val="21"/>
          <w:szCs w:val="21"/>
        </w:rPr>
        <w:t>账  号：</w:t>
      </w:r>
      <w:r>
        <w:rPr>
          <w:rFonts w:hint="eastAsia" w:cs="宋体"/>
          <w:color w:val="auto"/>
          <w:sz w:val="21"/>
          <w:szCs w:val="21"/>
          <w:u w:val="single"/>
        </w:rPr>
        <w:t xml:space="preserve">       </w:t>
      </w:r>
      <w:r>
        <w:rPr>
          <w:rFonts w:hint="eastAsia" w:cs="宋体"/>
          <w:color w:val="auto"/>
          <w:sz w:val="21"/>
          <w:szCs w:val="21"/>
        </w:rPr>
        <w:t xml:space="preserve">                账  号：</w:t>
      </w:r>
      <w:r>
        <w:rPr>
          <w:rFonts w:hint="eastAsia" w:cs="宋体"/>
          <w:color w:val="auto"/>
          <w:sz w:val="21"/>
          <w:szCs w:val="21"/>
          <w:u w:val="single"/>
        </w:rPr>
        <w:t xml:space="preserve">     </w:t>
      </w:r>
    </w:p>
    <w:bookmarkEnd w:id="64"/>
    <w:p>
      <w:pPr>
        <w:snapToGrid w:val="0"/>
        <w:spacing w:line="360" w:lineRule="auto"/>
        <w:rPr>
          <w:rFonts w:cs="宋体"/>
          <w:b/>
          <w:color w:val="auto"/>
          <w:sz w:val="21"/>
          <w:szCs w:val="21"/>
        </w:rPr>
      </w:pPr>
      <w:r>
        <w:rPr>
          <w:rFonts w:hint="eastAsia" w:cs="宋体"/>
          <w:b/>
          <w:color w:val="auto"/>
          <w:sz w:val="21"/>
          <w:szCs w:val="21"/>
        </w:rPr>
        <w:t>附件</w:t>
      </w:r>
    </w:p>
    <w:p>
      <w:pPr>
        <w:snapToGrid w:val="0"/>
        <w:spacing w:line="360" w:lineRule="auto"/>
        <w:rPr>
          <w:rFonts w:cs="宋体"/>
          <w:color w:val="auto"/>
          <w:sz w:val="21"/>
          <w:szCs w:val="21"/>
        </w:rPr>
      </w:pPr>
      <w:r>
        <w:rPr>
          <w:rFonts w:hint="eastAsia" w:cs="宋体"/>
          <w:color w:val="auto"/>
          <w:sz w:val="21"/>
          <w:szCs w:val="21"/>
        </w:rPr>
        <w:t>协议书附件：</w:t>
      </w:r>
    </w:p>
    <w:p>
      <w:pPr>
        <w:snapToGrid w:val="0"/>
        <w:spacing w:line="360" w:lineRule="auto"/>
        <w:rPr>
          <w:rFonts w:cs="宋体"/>
          <w:color w:val="auto"/>
          <w:sz w:val="21"/>
          <w:szCs w:val="21"/>
        </w:rPr>
      </w:pPr>
      <w:bookmarkStart w:id="598" w:name="_Toc128950221"/>
      <w:r>
        <w:rPr>
          <w:rFonts w:hint="eastAsia" w:cs="宋体"/>
          <w:color w:val="auto"/>
          <w:sz w:val="21"/>
          <w:szCs w:val="21"/>
        </w:rPr>
        <w:t>附件1：承包人承揽工程项目一览表</w:t>
      </w:r>
      <w:bookmarkEnd w:id="598"/>
    </w:p>
    <w:p>
      <w:pPr>
        <w:snapToGrid w:val="0"/>
        <w:spacing w:line="360" w:lineRule="auto"/>
        <w:rPr>
          <w:rFonts w:cs="宋体"/>
          <w:color w:val="auto"/>
          <w:sz w:val="21"/>
          <w:szCs w:val="21"/>
        </w:rPr>
      </w:pPr>
    </w:p>
    <w:p>
      <w:pPr>
        <w:snapToGrid w:val="0"/>
        <w:spacing w:line="360" w:lineRule="auto"/>
        <w:rPr>
          <w:rFonts w:cs="宋体"/>
          <w:color w:val="auto"/>
          <w:sz w:val="21"/>
          <w:szCs w:val="21"/>
        </w:rPr>
      </w:pPr>
      <w:r>
        <w:rPr>
          <w:rFonts w:hint="eastAsia" w:cs="宋体"/>
          <w:color w:val="auto"/>
          <w:sz w:val="21"/>
          <w:szCs w:val="21"/>
        </w:rPr>
        <w:t>专用合同条款附件：</w:t>
      </w:r>
    </w:p>
    <w:p>
      <w:pPr>
        <w:snapToGrid w:val="0"/>
        <w:spacing w:line="360" w:lineRule="auto"/>
        <w:rPr>
          <w:rFonts w:cs="宋体"/>
          <w:color w:val="auto"/>
          <w:sz w:val="21"/>
          <w:szCs w:val="21"/>
        </w:rPr>
      </w:pPr>
      <w:bookmarkStart w:id="599" w:name="_Toc128950222"/>
      <w:r>
        <w:rPr>
          <w:rFonts w:hint="eastAsia" w:cs="宋体"/>
          <w:color w:val="auto"/>
          <w:sz w:val="21"/>
          <w:szCs w:val="21"/>
        </w:rPr>
        <w:t>附件2：发包人供应材料设备一览表</w:t>
      </w:r>
      <w:bookmarkEnd w:id="599"/>
    </w:p>
    <w:p>
      <w:pPr>
        <w:snapToGrid w:val="0"/>
        <w:spacing w:line="360" w:lineRule="auto"/>
        <w:rPr>
          <w:rFonts w:cs="宋体"/>
          <w:color w:val="auto"/>
          <w:sz w:val="21"/>
          <w:szCs w:val="21"/>
        </w:rPr>
      </w:pPr>
      <w:bookmarkStart w:id="600" w:name="_Toc128950223"/>
      <w:r>
        <w:rPr>
          <w:rFonts w:hint="eastAsia" w:cs="宋体"/>
          <w:color w:val="auto"/>
          <w:sz w:val="21"/>
          <w:szCs w:val="21"/>
        </w:rPr>
        <w:t>附件3：工程质量保修书</w:t>
      </w:r>
      <w:bookmarkEnd w:id="600"/>
    </w:p>
    <w:p>
      <w:pPr>
        <w:snapToGrid w:val="0"/>
        <w:spacing w:line="360" w:lineRule="auto"/>
        <w:rPr>
          <w:rFonts w:cs="宋体"/>
          <w:color w:val="auto"/>
          <w:sz w:val="21"/>
          <w:szCs w:val="21"/>
        </w:rPr>
      </w:pPr>
      <w:bookmarkStart w:id="601" w:name="_Toc128950224"/>
      <w:r>
        <w:rPr>
          <w:rFonts w:hint="eastAsia" w:cs="宋体"/>
          <w:color w:val="auto"/>
          <w:sz w:val="21"/>
          <w:szCs w:val="21"/>
        </w:rPr>
        <w:t>附件4：主要建设工程文件目录</w:t>
      </w:r>
      <w:bookmarkEnd w:id="601"/>
    </w:p>
    <w:p>
      <w:pPr>
        <w:snapToGrid w:val="0"/>
        <w:spacing w:line="360" w:lineRule="auto"/>
        <w:rPr>
          <w:rFonts w:cs="宋体"/>
          <w:color w:val="auto"/>
          <w:sz w:val="21"/>
          <w:szCs w:val="21"/>
        </w:rPr>
      </w:pPr>
      <w:bookmarkStart w:id="602" w:name="_Toc128950225"/>
      <w:r>
        <w:rPr>
          <w:rFonts w:hint="eastAsia" w:cs="宋体"/>
          <w:color w:val="auto"/>
          <w:sz w:val="21"/>
          <w:szCs w:val="21"/>
        </w:rPr>
        <w:t>附件5：承包人用于本工程施工的机械设备表</w:t>
      </w:r>
      <w:bookmarkEnd w:id="602"/>
    </w:p>
    <w:p>
      <w:pPr>
        <w:snapToGrid w:val="0"/>
        <w:spacing w:line="360" w:lineRule="auto"/>
        <w:rPr>
          <w:rFonts w:cs="宋体"/>
          <w:color w:val="auto"/>
          <w:sz w:val="21"/>
          <w:szCs w:val="21"/>
        </w:rPr>
      </w:pPr>
      <w:bookmarkStart w:id="603" w:name="_Toc128950226"/>
      <w:r>
        <w:rPr>
          <w:rFonts w:hint="eastAsia" w:cs="宋体"/>
          <w:color w:val="auto"/>
          <w:sz w:val="21"/>
          <w:szCs w:val="21"/>
        </w:rPr>
        <w:t>附件6：承包人主要施工管理人员表</w:t>
      </w:r>
      <w:bookmarkEnd w:id="603"/>
    </w:p>
    <w:p>
      <w:pPr>
        <w:snapToGrid w:val="0"/>
        <w:spacing w:line="360" w:lineRule="auto"/>
        <w:rPr>
          <w:rFonts w:cs="宋体"/>
          <w:color w:val="auto"/>
          <w:sz w:val="21"/>
          <w:szCs w:val="21"/>
        </w:rPr>
      </w:pPr>
      <w:bookmarkStart w:id="604" w:name="_Toc128950227"/>
      <w:r>
        <w:rPr>
          <w:rFonts w:hint="eastAsia" w:cs="宋体"/>
          <w:color w:val="auto"/>
          <w:sz w:val="21"/>
          <w:szCs w:val="21"/>
        </w:rPr>
        <w:t>附件7：分包人主要施工管理人员表</w:t>
      </w:r>
      <w:bookmarkEnd w:id="604"/>
    </w:p>
    <w:p>
      <w:pPr>
        <w:snapToGrid w:val="0"/>
        <w:spacing w:line="360" w:lineRule="auto"/>
        <w:rPr>
          <w:rFonts w:cs="宋体"/>
          <w:color w:val="auto"/>
          <w:sz w:val="21"/>
          <w:szCs w:val="21"/>
        </w:rPr>
      </w:pPr>
      <w:bookmarkStart w:id="605" w:name="_Toc128950228"/>
      <w:r>
        <w:rPr>
          <w:rFonts w:hint="eastAsia" w:cs="宋体"/>
          <w:color w:val="auto"/>
          <w:sz w:val="21"/>
          <w:szCs w:val="21"/>
        </w:rPr>
        <w:t>附件8：廉政协议</w:t>
      </w:r>
      <w:bookmarkEnd w:id="605"/>
    </w:p>
    <w:p>
      <w:pPr>
        <w:snapToGrid w:val="0"/>
        <w:spacing w:line="360" w:lineRule="auto"/>
        <w:rPr>
          <w:rFonts w:cs="宋体"/>
          <w:color w:val="auto"/>
          <w:sz w:val="21"/>
          <w:szCs w:val="21"/>
        </w:rPr>
      </w:pPr>
      <w:bookmarkStart w:id="606" w:name="_Toc128950229"/>
      <w:r>
        <w:rPr>
          <w:rFonts w:hint="eastAsia" w:cs="宋体"/>
          <w:color w:val="auto"/>
          <w:sz w:val="21"/>
          <w:szCs w:val="21"/>
        </w:rPr>
        <w:t>附件9：履约保证金格式</w:t>
      </w:r>
      <w:bookmarkEnd w:id="606"/>
    </w:p>
    <w:p>
      <w:pPr>
        <w:snapToGrid w:val="0"/>
        <w:spacing w:line="360" w:lineRule="auto"/>
        <w:rPr>
          <w:rFonts w:cs="宋体"/>
          <w:color w:val="auto"/>
          <w:sz w:val="21"/>
          <w:szCs w:val="21"/>
        </w:rPr>
      </w:pPr>
      <w:bookmarkStart w:id="607" w:name="_Toc128950230"/>
      <w:r>
        <w:rPr>
          <w:rFonts w:hint="eastAsia" w:cs="宋体"/>
          <w:color w:val="auto"/>
          <w:sz w:val="21"/>
          <w:szCs w:val="21"/>
        </w:rPr>
        <w:t>附件10：预付款担保格式</w:t>
      </w:r>
      <w:bookmarkEnd w:id="607"/>
    </w:p>
    <w:p>
      <w:pPr>
        <w:snapToGrid w:val="0"/>
        <w:spacing w:line="360" w:lineRule="auto"/>
        <w:rPr>
          <w:rFonts w:cs="宋体"/>
          <w:color w:val="auto"/>
          <w:sz w:val="21"/>
          <w:szCs w:val="21"/>
        </w:rPr>
      </w:pPr>
      <w:bookmarkStart w:id="608" w:name="_Toc128950231"/>
      <w:r>
        <w:rPr>
          <w:rFonts w:hint="eastAsia" w:cs="宋体"/>
          <w:color w:val="auto"/>
          <w:sz w:val="21"/>
          <w:szCs w:val="21"/>
        </w:rPr>
        <w:t>附件11：支付担保格式</w:t>
      </w:r>
      <w:bookmarkEnd w:id="608"/>
    </w:p>
    <w:p>
      <w:pPr>
        <w:snapToGrid w:val="0"/>
        <w:spacing w:line="360" w:lineRule="auto"/>
        <w:rPr>
          <w:rFonts w:cs="宋体"/>
          <w:color w:val="auto"/>
          <w:sz w:val="21"/>
          <w:szCs w:val="21"/>
        </w:rPr>
      </w:pPr>
      <w:bookmarkStart w:id="609" w:name="_Toc128950232"/>
      <w:r>
        <w:rPr>
          <w:rFonts w:hint="eastAsia" w:cs="宋体"/>
          <w:color w:val="auto"/>
          <w:sz w:val="21"/>
          <w:szCs w:val="21"/>
        </w:rPr>
        <w:t>附件12：暂估价一览表</w:t>
      </w:r>
      <w:bookmarkEnd w:id="609"/>
    </w:p>
    <w:p>
      <w:pPr>
        <w:snapToGrid w:val="0"/>
        <w:spacing w:line="360" w:lineRule="auto"/>
        <w:rPr>
          <w:rFonts w:cs="宋体"/>
          <w:color w:val="auto"/>
          <w:sz w:val="21"/>
          <w:szCs w:val="21"/>
        </w:rPr>
      </w:pPr>
      <w:bookmarkStart w:id="610" w:name="_Toc128950233"/>
      <w:r>
        <w:rPr>
          <w:rFonts w:hint="eastAsia" w:cs="宋体"/>
          <w:color w:val="auto"/>
          <w:sz w:val="21"/>
          <w:szCs w:val="21"/>
        </w:rPr>
        <w:t>附件13：安全生产合同</w:t>
      </w:r>
      <w:bookmarkEnd w:id="610"/>
    </w:p>
    <w:p>
      <w:pPr>
        <w:snapToGrid w:val="0"/>
        <w:spacing w:line="360" w:lineRule="auto"/>
        <w:rPr>
          <w:rFonts w:cs="宋体"/>
          <w:color w:val="auto"/>
          <w:sz w:val="21"/>
          <w:szCs w:val="21"/>
        </w:rPr>
      </w:pPr>
      <w:bookmarkStart w:id="611" w:name="_Toc128950234"/>
      <w:r>
        <w:rPr>
          <w:rFonts w:hint="eastAsia" w:cs="宋体"/>
          <w:color w:val="auto"/>
          <w:sz w:val="21"/>
          <w:szCs w:val="21"/>
        </w:rPr>
        <w:t>附件14：项目经理质量终身责任制承诺</w:t>
      </w:r>
      <w:bookmarkEnd w:id="611"/>
    </w:p>
    <w:p>
      <w:pPr>
        <w:snapToGrid w:val="0"/>
        <w:spacing w:before="312" w:beforeLines="100" w:after="312" w:afterLines="100" w:line="360" w:lineRule="auto"/>
        <w:outlineLvl w:val="2"/>
        <w:rPr>
          <w:rFonts w:ascii="Times New Roman" w:eastAsia="黑体"/>
          <w:color w:val="auto"/>
          <w:szCs w:val="24"/>
        </w:rPr>
      </w:pPr>
      <w:r>
        <w:rPr>
          <w:rFonts w:hint="eastAsia" w:cs="宋体"/>
          <w:bCs/>
          <w:color w:val="auto"/>
          <w:sz w:val="21"/>
          <w:szCs w:val="21"/>
        </w:rPr>
        <w:br w:type="page"/>
      </w:r>
      <w:bookmarkStart w:id="612" w:name="_Toc128950235"/>
      <w:r>
        <w:rPr>
          <w:rFonts w:hint="eastAsia" w:ascii="Times New Roman" w:eastAsia="黑体"/>
          <w:color w:val="auto"/>
          <w:szCs w:val="24"/>
        </w:rPr>
        <w:t>附件</w:t>
      </w:r>
      <w:r>
        <w:rPr>
          <w:rFonts w:ascii="Times New Roman" w:eastAsia="黑体"/>
          <w:color w:val="auto"/>
          <w:szCs w:val="24"/>
        </w:rPr>
        <w:t>1</w:t>
      </w:r>
      <w:r>
        <w:rPr>
          <w:rFonts w:hint="eastAsia" w:ascii="Times New Roman" w:eastAsia="黑体"/>
          <w:color w:val="auto"/>
          <w:szCs w:val="24"/>
        </w:rPr>
        <w:t>：承包人承揽工程项目一览表</w:t>
      </w:r>
      <w:bookmarkEnd w:id="612"/>
    </w:p>
    <w:p>
      <w:pPr>
        <w:spacing w:line="360" w:lineRule="auto"/>
        <w:jc w:val="center"/>
        <w:rPr>
          <w:rFonts w:cs="宋体"/>
          <w:color w:val="auto"/>
          <w:sz w:val="22"/>
          <w:szCs w:val="21"/>
        </w:rPr>
      </w:pPr>
      <w:r>
        <w:rPr>
          <w:rFonts w:hint="eastAsia" w:cs="宋体"/>
          <w:color w:val="auto"/>
          <w:sz w:val="22"/>
          <w:szCs w:val="21"/>
        </w:rPr>
        <w:t>承包人承揽工程项目一览表</w:t>
      </w:r>
    </w:p>
    <w:tbl>
      <w:tblPr>
        <w:tblStyle w:val="53"/>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79"/>
        <w:gridCol w:w="691"/>
        <w:gridCol w:w="1301"/>
        <w:gridCol w:w="691"/>
        <w:gridCol w:w="401"/>
        <w:gridCol w:w="691"/>
        <w:gridCol w:w="982"/>
        <w:gridCol w:w="1244"/>
        <w:gridCol w:w="691"/>
        <w:gridCol w:w="69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86"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单位工程名称</w:t>
            </w:r>
          </w:p>
        </w:tc>
        <w:tc>
          <w:tcPr>
            <w:tcW w:w="413"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建设规模</w:t>
            </w:r>
          </w:p>
        </w:tc>
        <w:tc>
          <w:tcPr>
            <w:tcW w:w="778"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建筑面积（平方米）</w:t>
            </w:r>
          </w:p>
        </w:tc>
        <w:tc>
          <w:tcPr>
            <w:tcW w:w="413"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结构形式</w:t>
            </w:r>
          </w:p>
        </w:tc>
        <w:tc>
          <w:tcPr>
            <w:tcW w:w="240"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层数</w:t>
            </w:r>
          </w:p>
        </w:tc>
        <w:tc>
          <w:tcPr>
            <w:tcW w:w="413"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生产能力</w:t>
            </w:r>
          </w:p>
        </w:tc>
        <w:tc>
          <w:tcPr>
            <w:tcW w:w="587"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设备安装内容</w:t>
            </w:r>
          </w:p>
        </w:tc>
        <w:tc>
          <w:tcPr>
            <w:tcW w:w="744"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合同价格（元）</w:t>
            </w:r>
          </w:p>
        </w:tc>
        <w:tc>
          <w:tcPr>
            <w:tcW w:w="413"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开工日期</w:t>
            </w:r>
          </w:p>
        </w:tc>
        <w:tc>
          <w:tcPr>
            <w:tcW w:w="413"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竣工日期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6" w:type="pct"/>
            <w:tcBorders>
              <w:top w:val="double" w:color="auto" w:sz="6" w:space="0"/>
            </w:tcBorders>
            <w:vAlign w:val="center"/>
          </w:tcPr>
          <w:p>
            <w:pPr>
              <w:keepNext/>
              <w:snapToGrid w:val="0"/>
              <w:spacing w:line="360" w:lineRule="auto"/>
              <w:jc w:val="center"/>
              <w:rPr>
                <w:rFonts w:cs="宋体"/>
                <w:color w:val="auto"/>
                <w:sz w:val="22"/>
                <w:szCs w:val="21"/>
              </w:rPr>
            </w:pPr>
          </w:p>
        </w:tc>
        <w:tc>
          <w:tcPr>
            <w:tcW w:w="413" w:type="pct"/>
            <w:tcBorders>
              <w:top w:val="double" w:color="auto" w:sz="6" w:space="0"/>
            </w:tcBorders>
            <w:vAlign w:val="center"/>
          </w:tcPr>
          <w:p>
            <w:pPr>
              <w:keepNext/>
              <w:snapToGrid w:val="0"/>
              <w:spacing w:line="360" w:lineRule="auto"/>
              <w:jc w:val="center"/>
              <w:rPr>
                <w:rFonts w:cs="宋体"/>
                <w:color w:val="auto"/>
                <w:sz w:val="22"/>
                <w:szCs w:val="21"/>
              </w:rPr>
            </w:pPr>
          </w:p>
        </w:tc>
        <w:tc>
          <w:tcPr>
            <w:tcW w:w="778" w:type="pct"/>
            <w:tcBorders>
              <w:top w:val="double" w:color="auto" w:sz="6" w:space="0"/>
            </w:tcBorders>
            <w:vAlign w:val="center"/>
          </w:tcPr>
          <w:p>
            <w:pPr>
              <w:keepNext/>
              <w:snapToGrid w:val="0"/>
              <w:spacing w:line="360" w:lineRule="auto"/>
              <w:jc w:val="center"/>
              <w:rPr>
                <w:rFonts w:cs="宋体"/>
                <w:color w:val="auto"/>
                <w:sz w:val="22"/>
                <w:szCs w:val="21"/>
              </w:rPr>
            </w:pPr>
          </w:p>
        </w:tc>
        <w:tc>
          <w:tcPr>
            <w:tcW w:w="413" w:type="pct"/>
            <w:tcBorders>
              <w:top w:val="double" w:color="auto" w:sz="6" w:space="0"/>
            </w:tcBorders>
            <w:vAlign w:val="center"/>
          </w:tcPr>
          <w:p>
            <w:pPr>
              <w:keepNext/>
              <w:snapToGrid w:val="0"/>
              <w:spacing w:line="360" w:lineRule="auto"/>
              <w:jc w:val="center"/>
              <w:rPr>
                <w:rFonts w:cs="宋体"/>
                <w:color w:val="auto"/>
                <w:sz w:val="22"/>
                <w:szCs w:val="21"/>
              </w:rPr>
            </w:pPr>
          </w:p>
        </w:tc>
        <w:tc>
          <w:tcPr>
            <w:tcW w:w="240" w:type="pct"/>
            <w:tcBorders>
              <w:top w:val="double" w:color="auto" w:sz="6" w:space="0"/>
            </w:tcBorders>
            <w:vAlign w:val="center"/>
          </w:tcPr>
          <w:p>
            <w:pPr>
              <w:keepNext/>
              <w:snapToGrid w:val="0"/>
              <w:spacing w:line="360" w:lineRule="auto"/>
              <w:jc w:val="center"/>
              <w:rPr>
                <w:rFonts w:cs="宋体"/>
                <w:color w:val="auto"/>
                <w:sz w:val="22"/>
                <w:szCs w:val="21"/>
              </w:rPr>
            </w:pPr>
          </w:p>
        </w:tc>
        <w:tc>
          <w:tcPr>
            <w:tcW w:w="413" w:type="pct"/>
            <w:tcBorders>
              <w:top w:val="double" w:color="auto" w:sz="6" w:space="0"/>
            </w:tcBorders>
            <w:vAlign w:val="center"/>
          </w:tcPr>
          <w:p>
            <w:pPr>
              <w:keepNext/>
              <w:snapToGrid w:val="0"/>
              <w:spacing w:line="360" w:lineRule="auto"/>
              <w:jc w:val="center"/>
              <w:rPr>
                <w:rFonts w:cs="宋体"/>
                <w:color w:val="auto"/>
                <w:sz w:val="22"/>
                <w:szCs w:val="21"/>
              </w:rPr>
            </w:pPr>
          </w:p>
        </w:tc>
        <w:tc>
          <w:tcPr>
            <w:tcW w:w="587" w:type="pct"/>
            <w:tcBorders>
              <w:top w:val="double" w:color="auto" w:sz="6" w:space="0"/>
            </w:tcBorders>
            <w:vAlign w:val="center"/>
          </w:tcPr>
          <w:p>
            <w:pPr>
              <w:keepNext/>
              <w:snapToGrid w:val="0"/>
              <w:spacing w:line="360" w:lineRule="auto"/>
              <w:jc w:val="center"/>
              <w:rPr>
                <w:rFonts w:cs="宋体"/>
                <w:color w:val="auto"/>
                <w:sz w:val="22"/>
                <w:szCs w:val="21"/>
              </w:rPr>
            </w:pPr>
          </w:p>
        </w:tc>
        <w:tc>
          <w:tcPr>
            <w:tcW w:w="744" w:type="pct"/>
            <w:tcBorders>
              <w:top w:val="double" w:color="auto" w:sz="6" w:space="0"/>
            </w:tcBorders>
            <w:vAlign w:val="center"/>
          </w:tcPr>
          <w:p>
            <w:pPr>
              <w:keepNext/>
              <w:snapToGrid w:val="0"/>
              <w:spacing w:line="360" w:lineRule="auto"/>
              <w:jc w:val="center"/>
              <w:rPr>
                <w:rFonts w:cs="宋体"/>
                <w:color w:val="auto"/>
                <w:sz w:val="22"/>
                <w:szCs w:val="21"/>
              </w:rPr>
            </w:pPr>
          </w:p>
        </w:tc>
        <w:tc>
          <w:tcPr>
            <w:tcW w:w="413" w:type="pct"/>
            <w:tcBorders>
              <w:top w:val="double" w:color="auto" w:sz="6" w:space="0"/>
            </w:tcBorders>
            <w:vAlign w:val="center"/>
          </w:tcPr>
          <w:p>
            <w:pPr>
              <w:keepNext/>
              <w:snapToGrid w:val="0"/>
              <w:spacing w:line="360" w:lineRule="auto"/>
              <w:jc w:val="center"/>
              <w:rPr>
                <w:rFonts w:cs="宋体"/>
                <w:color w:val="auto"/>
                <w:sz w:val="22"/>
                <w:szCs w:val="21"/>
              </w:rPr>
            </w:pPr>
          </w:p>
        </w:tc>
        <w:tc>
          <w:tcPr>
            <w:tcW w:w="413" w:type="pct"/>
            <w:tcBorders>
              <w:top w:val="double" w:color="auto" w:sz="6" w:space="0"/>
            </w:tcBorders>
            <w:vAlign w:val="center"/>
          </w:tcPr>
          <w:p>
            <w:pPr>
              <w:keepNext/>
              <w:snapToGrid w:val="0"/>
              <w:spacing w:line="360" w:lineRule="auto"/>
              <w:jc w:val="center"/>
              <w:rPr>
                <w:rFonts w:cs="宋体"/>
                <w:color w:val="auto"/>
                <w:sz w:val="22"/>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6" w:type="pct"/>
            <w:tcBorders>
              <w:top w:val="nil"/>
            </w:tcBorders>
            <w:vAlign w:val="center"/>
          </w:tcPr>
          <w:p>
            <w:pPr>
              <w:keepNext/>
              <w:snapToGrid w:val="0"/>
              <w:spacing w:line="360" w:lineRule="auto"/>
              <w:jc w:val="center"/>
              <w:rPr>
                <w:rFonts w:cs="宋体"/>
                <w:color w:val="auto"/>
                <w:sz w:val="22"/>
                <w:szCs w:val="21"/>
              </w:rPr>
            </w:pPr>
          </w:p>
        </w:tc>
        <w:tc>
          <w:tcPr>
            <w:tcW w:w="413" w:type="pct"/>
            <w:tcBorders>
              <w:top w:val="nil"/>
            </w:tcBorders>
            <w:vAlign w:val="center"/>
          </w:tcPr>
          <w:p>
            <w:pPr>
              <w:keepNext/>
              <w:snapToGrid w:val="0"/>
              <w:spacing w:line="360" w:lineRule="auto"/>
              <w:jc w:val="center"/>
              <w:rPr>
                <w:rFonts w:cs="宋体"/>
                <w:color w:val="auto"/>
                <w:sz w:val="22"/>
                <w:szCs w:val="21"/>
              </w:rPr>
            </w:pPr>
          </w:p>
        </w:tc>
        <w:tc>
          <w:tcPr>
            <w:tcW w:w="778" w:type="pct"/>
            <w:tcBorders>
              <w:top w:val="nil"/>
            </w:tcBorders>
            <w:vAlign w:val="center"/>
          </w:tcPr>
          <w:p>
            <w:pPr>
              <w:keepNext/>
              <w:snapToGrid w:val="0"/>
              <w:spacing w:line="360" w:lineRule="auto"/>
              <w:jc w:val="center"/>
              <w:rPr>
                <w:rFonts w:cs="宋体"/>
                <w:color w:val="auto"/>
                <w:sz w:val="22"/>
                <w:szCs w:val="21"/>
              </w:rPr>
            </w:pPr>
          </w:p>
        </w:tc>
        <w:tc>
          <w:tcPr>
            <w:tcW w:w="413" w:type="pct"/>
            <w:tcBorders>
              <w:top w:val="nil"/>
            </w:tcBorders>
            <w:vAlign w:val="center"/>
          </w:tcPr>
          <w:p>
            <w:pPr>
              <w:keepNext/>
              <w:snapToGrid w:val="0"/>
              <w:spacing w:line="360" w:lineRule="auto"/>
              <w:jc w:val="center"/>
              <w:rPr>
                <w:rFonts w:cs="宋体"/>
                <w:color w:val="auto"/>
                <w:sz w:val="22"/>
                <w:szCs w:val="21"/>
              </w:rPr>
            </w:pPr>
          </w:p>
        </w:tc>
        <w:tc>
          <w:tcPr>
            <w:tcW w:w="240" w:type="pct"/>
            <w:tcBorders>
              <w:top w:val="nil"/>
            </w:tcBorders>
            <w:vAlign w:val="center"/>
          </w:tcPr>
          <w:p>
            <w:pPr>
              <w:keepNext/>
              <w:snapToGrid w:val="0"/>
              <w:spacing w:line="360" w:lineRule="auto"/>
              <w:jc w:val="center"/>
              <w:rPr>
                <w:rFonts w:cs="宋体"/>
                <w:color w:val="auto"/>
                <w:sz w:val="22"/>
                <w:szCs w:val="21"/>
              </w:rPr>
            </w:pPr>
          </w:p>
        </w:tc>
        <w:tc>
          <w:tcPr>
            <w:tcW w:w="413" w:type="pct"/>
            <w:tcBorders>
              <w:top w:val="nil"/>
            </w:tcBorders>
            <w:vAlign w:val="center"/>
          </w:tcPr>
          <w:p>
            <w:pPr>
              <w:keepNext/>
              <w:snapToGrid w:val="0"/>
              <w:spacing w:line="360" w:lineRule="auto"/>
              <w:jc w:val="center"/>
              <w:rPr>
                <w:rFonts w:cs="宋体"/>
                <w:color w:val="auto"/>
                <w:sz w:val="22"/>
                <w:szCs w:val="21"/>
              </w:rPr>
            </w:pPr>
          </w:p>
        </w:tc>
        <w:tc>
          <w:tcPr>
            <w:tcW w:w="587" w:type="pct"/>
            <w:tcBorders>
              <w:top w:val="nil"/>
            </w:tcBorders>
            <w:vAlign w:val="center"/>
          </w:tcPr>
          <w:p>
            <w:pPr>
              <w:keepNext/>
              <w:snapToGrid w:val="0"/>
              <w:spacing w:line="360" w:lineRule="auto"/>
              <w:jc w:val="center"/>
              <w:rPr>
                <w:rFonts w:cs="宋体"/>
                <w:color w:val="auto"/>
                <w:sz w:val="22"/>
                <w:szCs w:val="21"/>
              </w:rPr>
            </w:pPr>
          </w:p>
        </w:tc>
        <w:tc>
          <w:tcPr>
            <w:tcW w:w="744" w:type="pct"/>
            <w:tcBorders>
              <w:top w:val="nil"/>
            </w:tcBorders>
            <w:vAlign w:val="center"/>
          </w:tcPr>
          <w:p>
            <w:pPr>
              <w:keepNext/>
              <w:snapToGrid w:val="0"/>
              <w:spacing w:line="360" w:lineRule="auto"/>
              <w:jc w:val="center"/>
              <w:rPr>
                <w:rFonts w:cs="宋体"/>
                <w:color w:val="auto"/>
                <w:sz w:val="22"/>
                <w:szCs w:val="21"/>
              </w:rPr>
            </w:pPr>
          </w:p>
        </w:tc>
        <w:tc>
          <w:tcPr>
            <w:tcW w:w="413" w:type="pct"/>
            <w:tcBorders>
              <w:top w:val="nil"/>
            </w:tcBorders>
            <w:vAlign w:val="center"/>
          </w:tcPr>
          <w:p>
            <w:pPr>
              <w:keepNext/>
              <w:snapToGrid w:val="0"/>
              <w:spacing w:line="360" w:lineRule="auto"/>
              <w:jc w:val="center"/>
              <w:rPr>
                <w:rFonts w:cs="宋体"/>
                <w:color w:val="auto"/>
                <w:sz w:val="22"/>
                <w:szCs w:val="21"/>
              </w:rPr>
            </w:pPr>
          </w:p>
        </w:tc>
        <w:tc>
          <w:tcPr>
            <w:tcW w:w="413" w:type="pct"/>
            <w:tcBorders>
              <w:top w:val="nil"/>
            </w:tcBorders>
            <w:vAlign w:val="center"/>
          </w:tcPr>
          <w:p>
            <w:pPr>
              <w:keepNext/>
              <w:snapToGrid w:val="0"/>
              <w:spacing w:line="360" w:lineRule="auto"/>
              <w:jc w:val="center"/>
              <w:rPr>
                <w:rFonts w:cs="宋体"/>
                <w:color w:val="auto"/>
                <w:sz w:val="22"/>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6" w:type="pct"/>
            <w:tcBorders>
              <w:top w:val="nil"/>
            </w:tcBorders>
            <w:vAlign w:val="center"/>
          </w:tcPr>
          <w:p>
            <w:pPr>
              <w:keepNext/>
              <w:snapToGrid w:val="0"/>
              <w:spacing w:line="360" w:lineRule="auto"/>
              <w:jc w:val="center"/>
              <w:rPr>
                <w:rFonts w:cs="宋体"/>
                <w:color w:val="auto"/>
                <w:sz w:val="22"/>
                <w:szCs w:val="21"/>
              </w:rPr>
            </w:pPr>
          </w:p>
        </w:tc>
        <w:tc>
          <w:tcPr>
            <w:tcW w:w="413" w:type="pct"/>
            <w:tcBorders>
              <w:top w:val="nil"/>
            </w:tcBorders>
            <w:vAlign w:val="center"/>
          </w:tcPr>
          <w:p>
            <w:pPr>
              <w:keepNext/>
              <w:snapToGrid w:val="0"/>
              <w:spacing w:line="360" w:lineRule="auto"/>
              <w:jc w:val="center"/>
              <w:rPr>
                <w:rFonts w:cs="宋体"/>
                <w:color w:val="auto"/>
                <w:sz w:val="22"/>
                <w:szCs w:val="21"/>
              </w:rPr>
            </w:pPr>
          </w:p>
        </w:tc>
        <w:tc>
          <w:tcPr>
            <w:tcW w:w="778" w:type="pct"/>
            <w:tcBorders>
              <w:top w:val="nil"/>
            </w:tcBorders>
            <w:vAlign w:val="center"/>
          </w:tcPr>
          <w:p>
            <w:pPr>
              <w:keepNext/>
              <w:snapToGrid w:val="0"/>
              <w:spacing w:line="360" w:lineRule="auto"/>
              <w:jc w:val="center"/>
              <w:rPr>
                <w:rFonts w:cs="宋体"/>
                <w:color w:val="auto"/>
                <w:sz w:val="22"/>
                <w:szCs w:val="21"/>
              </w:rPr>
            </w:pPr>
          </w:p>
        </w:tc>
        <w:tc>
          <w:tcPr>
            <w:tcW w:w="413" w:type="pct"/>
            <w:tcBorders>
              <w:top w:val="nil"/>
            </w:tcBorders>
            <w:vAlign w:val="center"/>
          </w:tcPr>
          <w:p>
            <w:pPr>
              <w:keepNext/>
              <w:snapToGrid w:val="0"/>
              <w:spacing w:line="360" w:lineRule="auto"/>
              <w:jc w:val="center"/>
              <w:rPr>
                <w:rFonts w:cs="宋体"/>
                <w:color w:val="auto"/>
                <w:sz w:val="22"/>
                <w:szCs w:val="21"/>
              </w:rPr>
            </w:pPr>
          </w:p>
        </w:tc>
        <w:tc>
          <w:tcPr>
            <w:tcW w:w="240" w:type="pct"/>
            <w:tcBorders>
              <w:top w:val="nil"/>
            </w:tcBorders>
            <w:vAlign w:val="center"/>
          </w:tcPr>
          <w:p>
            <w:pPr>
              <w:keepNext/>
              <w:snapToGrid w:val="0"/>
              <w:spacing w:line="360" w:lineRule="auto"/>
              <w:jc w:val="center"/>
              <w:rPr>
                <w:rFonts w:cs="宋体"/>
                <w:color w:val="auto"/>
                <w:sz w:val="22"/>
                <w:szCs w:val="21"/>
              </w:rPr>
            </w:pPr>
          </w:p>
        </w:tc>
        <w:tc>
          <w:tcPr>
            <w:tcW w:w="413" w:type="pct"/>
            <w:tcBorders>
              <w:top w:val="nil"/>
            </w:tcBorders>
            <w:vAlign w:val="center"/>
          </w:tcPr>
          <w:p>
            <w:pPr>
              <w:keepNext/>
              <w:snapToGrid w:val="0"/>
              <w:spacing w:line="360" w:lineRule="auto"/>
              <w:jc w:val="center"/>
              <w:rPr>
                <w:rFonts w:cs="宋体"/>
                <w:color w:val="auto"/>
                <w:sz w:val="22"/>
                <w:szCs w:val="21"/>
              </w:rPr>
            </w:pPr>
          </w:p>
        </w:tc>
        <w:tc>
          <w:tcPr>
            <w:tcW w:w="587" w:type="pct"/>
            <w:tcBorders>
              <w:top w:val="nil"/>
            </w:tcBorders>
            <w:vAlign w:val="center"/>
          </w:tcPr>
          <w:p>
            <w:pPr>
              <w:keepNext/>
              <w:snapToGrid w:val="0"/>
              <w:spacing w:line="360" w:lineRule="auto"/>
              <w:jc w:val="center"/>
              <w:rPr>
                <w:rFonts w:cs="宋体"/>
                <w:color w:val="auto"/>
                <w:sz w:val="22"/>
                <w:szCs w:val="21"/>
              </w:rPr>
            </w:pPr>
          </w:p>
        </w:tc>
        <w:tc>
          <w:tcPr>
            <w:tcW w:w="744" w:type="pct"/>
            <w:tcBorders>
              <w:top w:val="nil"/>
            </w:tcBorders>
            <w:vAlign w:val="center"/>
          </w:tcPr>
          <w:p>
            <w:pPr>
              <w:keepNext/>
              <w:snapToGrid w:val="0"/>
              <w:spacing w:line="360" w:lineRule="auto"/>
              <w:jc w:val="center"/>
              <w:rPr>
                <w:rFonts w:cs="宋体"/>
                <w:color w:val="auto"/>
                <w:sz w:val="22"/>
                <w:szCs w:val="21"/>
              </w:rPr>
            </w:pPr>
          </w:p>
        </w:tc>
        <w:tc>
          <w:tcPr>
            <w:tcW w:w="413" w:type="pct"/>
            <w:tcBorders>
              <w:top w:val="nil"/>
            </w:tcBorders>
            <w:vAlign w:val="center"/>
          </w:tcPr>
          <w:p>
            <w:pPr>
              <w:keepNext/>
              <w:snapToGrid w:val="0"/>
              <w:spacing w:line="360" w:lineRule="auto"/>
              <w:jc w:val="center"/>
              <w:rPr>
                <w:rFonts w:cs="宋体"/>
                <w:color w:val="auto"/>
                <w:sz w:val="22"/>
                <w:szCs w:val="21"/>
              </w:rPr>
            </w:pPr>
          </w:p>
        </w:tc>
        <w:tc>
          <w:tcPr>
            <w:tcW w:w="413" w:type="pct"/>
            <w:tcBorders>
              <w:top w:val="nil"/>
            </w:tcBorders>
            <w:vAlign w:val="center"/>
          </w:tcPr>
          <w:p>
            <w:pPr>
              <w:keepNext/>
              <w:snapToGrid w:val="0"/>
              <w:spacing w:line="360" w:lineRule="auto"/>
              <w:jc w:val="center"/>
              <w:rPr>
                <w:rFonts w:cs="宋体"/>
                <w:color w:val="auto"/>
                <w:sz w:val="22"/>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6" w:type="pct"/>
            <w:tcBorders>
              <w:bottom w:val="single" w:color="auto" w:sz="12" w:space="0"/>
            </w:tcBorders>
            <w:vAlign w:val="center"/>
          </w:tcPr>
          <w:p>
            <w:pPr>
              <w:keepNext/>
              <w:snapToGrid w:val="0"/>
              <w:spacing w:line="360" w:lineRule="auto"/>
              <w:jc w:val="center"/>
              <w:rPr>
                <w:rFonts w:cs="宋体"/>
                <w:color w:val="auto"/>
                <w:sz w:val="22"/>
                <w:szCs w:val="21"/>
              </w:rPr>
            </w:pPr>
          </w:p>
        </w:tc>
        <w:tc>
          <w:tcPr>
            <w:tcW w:w="413" w:type="pct"/>
            <w:tcBorders>
              <w:bottom w:val="single" w:color="auto" w:sz="12" w:space="0"/>
            </w:tcBorders>
            <w:vAlign w:val="center"/>
          </w:tcPr>
          <w:p>
            <w:pPr>
              <w:keepNext/>
              <w:snapToGrid w:val="0"/>
              <w:spacing w:line="360" w:lineRule="auto"/>
              <w:jc w:val="center"/>
              <w:rPr>
                <w:rFonts w:cs="宋体"/>
                <w:color w:val="auto"/>
                <w:sz w:val="22"/>
                <w:szCs w:val="21"/>
              </w:rPr>
            </w:pPr>
          </w:p>
        </w:tc>
        <w:tc>
          <w:tcPr>
            <w:tcW w:w="778" w:type="pct"/>
            <w:tcBorders>
              <w:bottom w:val="single" w:color="auto" w:sz="12" w:space="0"/>
            </w:tcBorders>
            <w:vAlign w:val="center"/>
          </w:tcPr>
          <w:p>
            <w:pPr>
              <w:keepNext/>
              <w:snapToGrid w:val="0"/>
              <w:spacing w:line="360" w:lineRule="auto"/>
              <w:jc w:val="center"/>
              <w:rPr>
                <w:rFonts w:cs="宋体"/>
                <w:color w:val="auto"/>
                <w:sz w:val="22"/>
                <w:szCs w:val="21"/>
              </w:rPr>
            </w:pPr>
          </w:p>
        </w:tc>
        <w:tc>
          <w:tcPr>
            <w:tcW w:w="413" w:type="pct"/>
            <w:tcBorders>
              <w:bottom w:val="single" w:color="auto" w:sz="12" w:space="0"/>
            </w:tcBorders>
            <w:vAlign w:val="center"/>
          </w:tcPr>
          <w:p>
            <w:pPr>
              <w:keepNext/>
              <w:snapToGrid w:val="0"/>
              <w:spacing w:line="360" w:lineRule="auto"/>
              <w:jc w:val="center"/>
              <w:rPr>
                <w:rFonts w:cs="宋体"/>
                <w:color w:val="auto"/>
                <w:sz w:val="22"/>
                <w:szCs w:val="21"/>
              </w:rPr>
            </w:pPr>
          </w:p>
        </w:tc>
        <w:tc>
          <w:tcPr>
            <w:tcW w:w="240" w:type="pct"/>
            <w:tcBorders>
              <w:bottom w:val="single" w:color="auto" w:sz="12" w:space="0"/>
            </w:tcBorders>
            <w:vAlign w:val="center"/>
          </w:tcPr>
          <w:p>
            <w:pPr>
              <w:keepNext/>
              <w:snapToGrid w:val="0"/>
              <w:spacing w:line="360" w:lineRule="auto"/>
              <w:jc w:val="center"/>
              <w:rPr>
                <w:rFonts w:cs="宋体"/>
                <w:color w:val="auto"/>
                <w:sz w:val="22"/>
                <w:szCs w:val="21"/>
              </w:rPr>
            </w:pPr>
          </w:p>
        </w:tc>
        <w:tc>
          <w:tcPr>
            <w:tcW w:w="413" w:type="pct"/>
            <w:tcBorders>
              <w:bottom w:val="single" w:color="auto" w:sz="12" w:space="0"/>
            </w:tcBorders>
            <w:vAlign w:val="center"/>
          </w:tcPr>
          <w:p>
            <w:pPr>
              <w:keepNext/>
              <w:snapToGrid w:val="0"/>
              <w:spacing w:line="360" w:lineRule="auto"/>
              <w:jc w:val="center"/>
              <w:rPr>
                <w:rFonts w:cs="宋体"/>
                <w:color w:val="auto"/>
                <w:sz w:val="22"/>
                <w:szCs w:val="21"/>
              </w:rPr>
            </w:pPr>
          </w:p>
        </w:tc>
        <w:tc>
          <w:tcPr>
            <w:tcW w:w="587" w:type="pct"/>
            <w:tcBorders>
              <w:bottom w:val="single" w:color="auto" w:sz="12" w:space="0"/>
            </w:tcBorders>
            <w:vAlign w:val="center"/>
          </w:tcPr>
          <w:p>
            <w:pPr>
              <w:keepNext/>
              <w:snapToGrid w:val="0"/>
              <w:spacing w:line="360" w:lineRule="auto"/>
              <w:jc w:val="center"/>
              <w:rPr>
                <w:rFonts w:cs="宋体"/>
                <w:color w:val="auto"/>
                <w:sz w:val="22"/>
                <w:szCs w:val="21"/>
              </w:rPr>
            </w:pPr>
          </w:p>
        </w:tc>
        <w:tc>
          <w:tcPr>
            <w:tcW w:w="744" w:type="pct"/>
            <w:tcBorders>
              <w:bottom w:val="single" w:color="auto" w:sz="12" w:space="0"/>
            </w:tcBorders>
            <w:vAlign w:val="center"/>
          </w:tcPr>
          <w:p>
            <w:pPr>
              <w:keepNext/>
              <w:snapToGrid w:val="0"/>
              <w:spacing w:line="360" w:lineRule="auto"/>
              <w:jc w:val="center"/>
              <w:rPr>
                <w:rFonts w:cs="宋体"/>
                <w:color w:val="auto"/>
                <w:sz w:val="22"/>
                <w:szCs w:val="21"/>
              </w:rPr>
            </w:pPr>
          </w:p>
        </w:tc>
        <w:tc>
          <w:tcPr>
            <w:tcW w:w="413" w:type="pct"/>
            <w:tcBorders>
              <w:bottom w:val="single" w:color="auto" w:sz="12" w:space="0"/>
            </w:tcBorders>
            <w:vAlign w:val="center"/>
          </w:tcPr>
          <w:p>
            <w:pPr>
              <w:keepNext/>
              <w:snapToGrid w:val="0"/>
              <w:spacing w:line="360" w:lineRule="auto"/>
              <w:jc w:val="center"/>
              <w:rPr>
                <w:rFonts w:cs="宋体"/>
                <w:color w:val="auto"/>
                <w:sz w:val="22"/>
                <w:szCs w:val="21"/>
              </w:rPr>
            </w:pPr>
          </w:p>
        </w:tc>
        <w:tc>
          <w:tcPr>
            <w:tcW w:w="413" w:type="pct"/>
            <w:tcBorders>
              <w:bottom w:val="single" w:color="auto" w:sz="12" w:space="0"/>
            </w:tcBorders>
            <w:vAlign w:val="center"/>
          </w:tcPr>
          <w:p>
            <w:pPr>
              <w:keepNext/>
              <w:snapToGrid w:val="0"/>
              <w:spacing w:line="360" w:lineRule="auto"/>
              <w:jc w:val="center"/>
              <w:rPr>
                <w:rFonts w:cs="宋体"/>
                <w:color w:val="auto"/>
                <w:sz w:val="22"/>
                <w:szCs w:val="21"/>
              </w:rPr>
            </w:pPr>
          </w:p>
        </w:tc>
      </w:tr>
    </w:tbl>
    <w:p>
      <w:pPr>
        <w:spacing w:before="312" w:beforeLines="100" w:after="312" w:afterLines="100"/>
        <w:outlineLvl w:val="2"/>
        <w:rPr>
          <w:rFonts w:ascii="Times New Roman" w:eastAsia="黑体"/>
          <w:color w:val="auto"/>
          <w:szCs w:val="24"/>
        </w:rPr>
      </w:pPr>
      <w:r>
        <w:rPr>
          <w:rFonts w:hint="eastAsia" w:ascii="Times New Roman" w:eastAsia="黑体"/>
          <w:bCs/>
          <w:color w:val="auto"/>
        </w:rPr>
        <w:br w:type="page"/>
      </w:r>
      <w:bookmarkStart w:id="613" w:name="_Toc128950236"/>
      <w:r>
        <w:rPr>
          <w:rFonts w:hint="eastAsia" w:ascii="Times New Roman" w:eastAsia="黑体"/>
          <w:color w:val="auto"/>
          <w:szCs w:val="24"/>
        </w:rPr>
        <w:t>附</w:t>
      </w:r>
      <w:bookmarkStart w:id="614" w:name="_Toc267261692"/>
      <w:bookmarkStart w:id="615" w:name="_Toc296891053"/>
      <w:bookmarkStart w:id="616" w:name="_Toc296346726"/>
      <w:bookmarkStart w:id="617" w:name="_Toc296944564"/>
      <w:bookmarkStart w:id="618" w:name="_Toc296503225"/>
      <w:bookmarkStart w:id="619" w:name="_Toc296347224"/>
      <w:bookmarkStart w:id="620" w:name="_Toc296891265"/>
      <w:r>
        <w:rPr>
          <w:rFonts w:hint="eastAsia" w:ascii="Times New Roman" w:eastAsia="黑体"/>
          <w:color w:val="auto"/>
          <w:szCs w:val="24"/>
        </w:rPr>
        <w:t>件</w:t>
      </w:r>
      <w:r>
        <w:rPr>
          <w:rFonts w:ascii="Times New Roman" w:eastAsia="黑体"/>
          <w:color w:val="auto"/>
          <w:szCs w:val="24"/>
        </w:rPr>
        <w:t>2</w:t>
      </w:r>
      <w:r>
        <w:rPr>
          <w:rFonts w:hint="eastAsia" w:ascii="Times New Roman" w:eastAsia="黑体"/>
          <w:color w:val="auto"/>
          <w:szCs w:val="24"/>
        </w:rPr>
        <w:t>：发包人供应材料设备一览表</w:t>
      </w:r>
      <w:bookmarkEnd w:id="613"/>
    </w:p>
    <w:bookmarkEnd w:id="614"/>
    <w:bookmarkEnd w:id="615"/>
    <w:bookmarkEnd w:id="616"/>
    <w:bookmarkEnd w:id="617"/>
    <w:bookmarkEnd w:id="618"/>
    <w:bookmarkEnd w:id="619"/>
    <w:bookmarkEnd w:id="620"/>
    <w:p>
      <w:pPr>
        <w:spacing w:line="360" w:lineRule="auto"/>
        <w:jc w:val="center"/>
        <w:rPr>
          <w:rFonts w:cs="宋体"/>
          <w:color w:val="auto"/>
          <w:sz w:val="22"/>
          <w:szCs w:val="21"/>
        </w:rPr>
      </w:pPr>
      <w:r>
        <w:rPr>
          <w:rFonts w:hint="eastAsia" w:cs="宋体"/>
          <w:color w:val="auto"/>
          <w:sz w:val="22"/>
          <w:szCs w:val="21"/>
        </w:rPr>
        <w:t>发包人供应材料设备一览表</w:t>
      </w:r>
    </w:p>
    <w:tbl>
      <w:tblPr>
        <w:tblStyle w:val="53"/>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488"/>
        <w:gridCol w:w="1574"/>
        <w:gridCol w:w="923"/>
        <w:gridCol w:w="488"/>
        <w:gridCol w:w="488"/>
        <w:gridCol w:w="1141"/>
        <w:gridCol w:w="923"/>
        <w:gridCol w:w="924"/>
        <w:gridCol w:w="924"/>
        <w:gridCol w:w="48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292"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序号</w:t>
            </w:r>
          </w:p>
        </w:tc>
        <w:tc>
          <w:tcPr>
            <w:tcW w:w="941"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材料、设备品种</w:t>
            </w:r>
          </w:p>
        </w:tc>
        <w:tc>
          <w:tcPr>
            <w:tcW w:w="552"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规格型号</w:t>
            </w:r>
          </w:p>
        </w:tc>
        <w:tc>
          <w:tcPr>
            <w:tcW w:w="292"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单位</w:t>
            </w:r>
          </w:p>
        </w:tc>
        <w:tc>
          <w:tcPr>
            <w:tcW w:w="292"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数量</w:t>
            </w:r>
          </w:p>
        </w:tc>
        <w:tc>
          <w:tcPr>
            <w:tcW w:w="682"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单价（元）</w:t>
            </w:r>
          </w:p>
        </w:tc>
        <w:tc>
          <w:tcPr>
            <w:tcW w:w="552"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质量等级</w:t>
            </w:r>
          </w:p>
        </w:tc>
        <w:tc>
          <w:tcPr>
            <w:tcW w:w="552"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供应时间</w:t>
            </w:r>
          </w:p>
        </w:tc>
        <w:tc>
          <w:tcPr>
            <w:tcW w:w="552"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送达地点</w:t>
            </w:r>
          </w:p>
        </w:tc>
        <w:tc>
          <w:tcPr>
            <w:tcW w:w="292" w:type="pct"/>
            <w:tcBorders>
              <w:top w:val="single" w:color="auto" w:sz="12" w:space="0"/>
              <w:bottom w:val="double" w:color="auto" w:sz="6" w:space="0"/>
            </w:tcBorders>
            <w:vAlign w:val="center"/>
          </w:tcPr>
          <w:p>
            <w:pPr>
              <w:keepNext/>
              <w:snapToGrid w:val="0"/>
              <w:spacing w:line="360" w:lineRule="auto"/>
              <w:jc w:val="center"/>
              <w:rPr>
                <w:rFonts w:cs="宋体"/>
                <w:color w:val="auto"/>
                <w:sz w:val="22"/>
                <w:szCs w:val="21"/>
              </w:rPr>
            </w:pPr>
            <w:r>
              <w:rPr>
                <w:rFonts w:hint="eastAsia" w:cs="宋体"/>
                <w:color w:val="auto"/>
                <w:sz w:val="22"/>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92" w:type="pct"/>
            <w:tcBorders>
              <w:top w:val="double" w:color="auto" w:sz="6" w:space="0"/>
            </w:tcBorders>
            <w:vAlign w:val="center"/>
          </w:tcPr>
          <w:p>
            <w:pPr>
              <w:keepNext/>
              <w:snapToGrid w:val="0"/>
              <w:spacing w:line="360" w:lineRule="auto"/>
              <w:jc w:val="center"/>
              <w:rPr>
                <w:rFonts w:cs="宋体"/>
                <w:color w:val="auto"/>
                <w:sz w:val="22"/>
                <w:szCs w:val="21"/>
              </w:rPr>
            </w:pPr>
          </w:p>
        </w:tc>
        <w:tc>
          <w:tcPr>
            <w:tcW w:w="941" w:type="pct"/>
            <w:tcBorders>
              <w:top w:val="double" w:color="auto" w:sz="6" w:space="0"/>
            </w:tcBorders>
            <w:vAlign w:val="center"/>
          </w:tcPr>
          <w:p>
            <w:pPr>
              <w:keepNext/>
              <w:snapToGrid w:val="0"/>
              <w:spacing w:line="360" w:lineRule="auto"/>
              <w:jc w:val="center"/>
              <w:rPr>
                <w:rFonts w:cs="宋体"/>
                <w:color w:val="auto"/>
                <w:sz w:val="22"/>
                <w:szCs w:val="21"/>
              </w:rPr>
            </w:pPr>
          </w:p>
        </w:tc>
        <w:tc>
          <w:tcPr>
            <w:tcW w:w="552" w:type="pct"/>
            <w:tcBorders>
              <w:top w:val="double" w:color="auto" w:sz="6" w:space="0"/>
            </w:tcBorders>
            <w:vAlign w:val="center"/>
          </w:tcPr>
          <w:p>
            <w:pPr>
              <w:keepNext/>
              <w:snapToGrid w:val="0"/>
              <w:spacing w:line="360" w:lineRule="auto"/>
              <w:jc w:val="center"/>
              <w:rPr>
                <w:rFonts w:cs="宋体"/>
                <w:color w:val="auto"/>
                <w:sz w:val="22"/>
                <w:szCs w:val="21"/>
              </w:rPr>
            </w:pPr>
          </w:p>
        </w:tc>
        <w:tc>
          <w:tcPr>
            <w:tcW w:w="292" w:type="pct"/>
            <w:tcBorders>
              <w:top w:val="double" w:color="auto" w:sz="6" w:space="0"/>
            </w:tcBorders>
            <w:vAlign w:val="center"/>
          </w:tcPr>
          <w:p>
            <w:pPr>
              <w:keepNext/>
              <w:snapToGrid w:val="0"/>
              <w:spacing w:line="360" w:lineRule="auto"/>
              <w:jc w:val="center"/>
              <w:rPr>
                <w:rFonts w:cs="宋体"/>
                <w:color w:val="auto"/>
                <w:sz w:val="22"/>
                <w:szCs w:val="21"/>
              </w:rPr>
            </w:pPr>
          </w:p>
        </w:tc>
        <w:tc>
          <w:tcPr>
            <w:tcW w:w="292" w:type="pct"/>
            <w:tcBorders>
              <w:top w:val="double" w:color="auto" w:sz="6" w:space="0"/>
            </w:tcBorders>
            <w:vAlign w:val="center"/>
          </w:tcPr>
          <w:p>
            <w:pPr>
              <w:keepNext/>
              <w:snapToGrid w:val="0"/>
              <w:spacing w:line="360" w:lineRule="auto"/>
              <w:jc w:val="center"/>
              <w:rPr>
                <w:rFonts w:cs="宋体"/>
                <w:color w:val="auto"/>
                <w:sz w:val="22"/>
                <w:szCs w:val="21"/>
              </w:rPr>
            </w:pPr>
          </w:p>
        </w:tc>
        <w:tc>
          <w:tcPr>
            <w:tcW w:w="682" w:type="pct"/>
            <w:tcBorders>
              <w:top w:val="double" w:color="auto" w:sz="6" w:space="0"/>
            </w:tcBorders>
            <w:vAlign w:val="center"/>
          </w:tcPr>
          <w:p>
            <w:pPr>
              <w:keepNext/>
              <w:snapToGrid w:val="0"/>
              <w:spacing w:line="360" w:lineRule="auto"/>
              <w:jc w:val="center"/>
              <w:rPr>
                <w:rFonts w:cs="宋体"/>
                <w:color w:val="auto"/>
                <w:sz w:val="22"/>
                <w:szCs w:val="21"/>
              </w:rPr>
            </w:pPr>
          </w:p>
        </w:tc>
        <w:tc>
          <w:tcPr>
            <w:tcW w:w="552" w:type="pct"/>
            <w:tcBorders>
              <w:top w:val="double" w:color="auto" w:sz="6" w:space="0"/>
            </w:tcBorders>
            <w:vAlign w:val="center"/>
          </w:tcPr>
          <w:p>
            <w:pPr>
              <w:keepNext/>
              <w:snapToGrid w:val="0"/>
              <w:spacing w:line="360" w:lineRule="auto"/>
              <w:jc w:val="center"/>
              <w:rPr>
                <w:rFonts w:cs="宋体"/>
                <w:color w:val="auto"/>
                <w:sz w:val="22"/>
                <w:szCs w:val="21"/>
              </w:rPr>
            </w:pPr>
          </w:p>
        </w:tc>
        <w:tc>
          <w:tcPr>
            <w:tcW w:w="552" w:type="pct"/>
            <w:tcBorders>
              <w:top w:val="double" w:color="auto" w:sz="6" w:space="0"/>
            </w:tcBorders>
            <w:vAlign w:val="center"/>
          </w:tcPr>
          <w:p>
            <w:pPr>
              <w:keepNext/>
              <w:snapToGrid w:val="0"/>
              <w:spacing w:line="360" w:lineRule="auto"/>
              <w:jc w:val="center"/>
              <w:rPr>
                <w:rFonts w:cs="宋体"/>
                <w:color w:val="auto"/>
                <w:sz w:val="22"/>
                <w:szCs w:val="21"/>
              </w:rPr>
            </w:pPr>
          </w:p>
        </w:tc>
        <w:tc>
          <w:tcPr>
            <w:tcW w:w="552" w:type="pct"/>
            <w:tcBorders>
              <w:top w:val="double" w:color="auto" w:sz="6" w:space="0"/>
            </w:tcBorders>
            <w:vAlign w:val="center"/>
          </w:tcPr>
          <w:p>
            <w:pPr>
              <w:keepNext/>
              <w:snapToGrid w:val="0"/>
              <w:spacing w:line="360" w:lineRule="auto"/>
              <w:jc w:val="center"/>
              <w:rPr>
                <w:rFonts w:cs="宋体"/>
                <w:color w:val="auto"/>
                <w:sz w:val="22"/>
                <w:szCs w:val="21"/>
              </w:rPr>
            </w:pPr>
          </w:p>
        </w:tc>
        <w:tc>
          <w:tcPr>
            <w:tcW w:w="292" w:type="pct"/>
            <w:tcBorders>
              <w:top w:val="double" w:color="auto" w:sz="6" w:space="0"/>
            </w:tcBorders>
            <w:vAlign w:val="center"/>
          </w:tcPr>
          <w:p>
            <w:pPr>
              <w:keepNext/>
              <w:snapToGrid w:val="0"/>
              <w:spacing w:line="360" w:lineRule="auto"/>
              <w:jc w:val="center"/>
              <w:rPr>
                <w:rFonts w:cs="宋体"/>
                <w:color w:val="auto"/>
                <w:sz w:val="22"/>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92" w:type="pct"/>
            <w:vAlign w:val="center"/>
          </w:tcPr>
          <w:p>
            <w:pPr>
              <w:snapToGrid w:val="0"/>
              <w:spacing w:line="360" w:lineRule="auto"/>
              <w:jc w:val="center"/>
              <w:rPr>
                <w:rFonts w:cs="宋体"/>
                <w:color w:val="auto"/>
                <w:sz w:val="22"/>
                <w:szCs w:val="21"/>
              </w:rPr>
            </w:pPr>
          </w:p>
        </w:tc>
        <w:tc>
          <w:tcPr>
            <w:tcW w:w="941" w:type="pct"/>
            <w:vAlign w:val="center"/>
          </w:tcPr>
          <w:p>
            <w:pPr>
              <w:snapToGrid w:val="0"/>
              <w:spacing w:line="360" w:lineRule="auto"/>
              <w:jc w:val="center"/>
              <w:rPr>
                <w:rFonts w:cs="宋体"/>
                <w:color w:val="auto"/>
                <w:sz w:val="22"/>
                <w:szCs w:val="21"/>
              </w:rPr>
            </w:pPr>
          </w:p>
        </w:tc>
        <w:tc>
          <w:tcPr>
            <w:tcW w:w="552" w:type="pct"/>
            <w:vAlign w:val="center"/>
          </w:tcPr>
          <w:p>
            <w:pPr>
              <w:snapToGrid w:val="0"/>
              <w:spacing w:line="360" w:lineRule="auto"/>
              <w:jc w:val="center"/>
              <w:rPr>
                <w:rFonts w:cs="宋体"/>
                <w:color w:val="auto"/>
                <w:sz w:val="22"/>
                <w:szCs w:val="21"/>
              </w:rPr>
            </w:pPr>
          </w:p>
        </w:tc>
        <w:tc>
          <w:tcPr>
            <w:tcW w:w="292" w:type="pct"/>
            <w:vAlign w:val="center"/>
          </w:tcPr>
          <w:p>
            <w:pPr>
              <w:snapToGrid w:val="0"/>
              <w:spacing w:line="360" w:lineRule="auto"/>
              <w:jc w:val="center"/>
              <w:rPr>
                <w:rFonts w:cs="宋体"/>
                <w:color w:val="auto"/>
                <w:sz w:val="22"/>
                <w:szCs w:val="21"/>
              </w:rPr>
            </w:pPr>
          </w:p>
        </w:tc>
        <w:tc>
          <w:tcPr>
            <w:tcW w:w="292" w:type="pct"/>
            <w:vAlign w:val="center"/>
          </w:tcPr>
          <w:p>
            <w:pPr>
              <w:snapToGrid w:val="0"/>
              <w:spacing w:line="360" w:lineRule="auto"/>
              <w:jc w:val="center"/>
              <w:rPr>
                <w:rFonts w:cs="宋体"/>
                <w:color w:val="auto"/>
                <w:sz w:val="22"/>
                <w:szCs w:val="21"/>
              </w:rPr>
            </w:pPr>
          </w:p>
        </w:tc>
        <w:tc>
          <w:tcPr>
            <w:tcW w:w="682" w:type="pct"/>
            <w:vAlign w:val="center"/>
          </w:tcPr>
          <w:p>
            <w:pPr>
              <w:snapToGrid w:val="0"/>
              <w:spacing w:line="360" w:lineRule="auto"/>
              <w:jc w:val="center"/>
              <w:rPr>
                <w:rFonts w:cs="宋体"/>
                <w:color w:val="auto"/>
                <w:sz w:val="22"/>
                <w:szCs w:val="21"/>
              </w:rPr>
            </w:pPr>
          </w:p>
        </w:tc>
        <w:tc>
          <w:tcPr>
            <w:tcW w:w="552" w:type="pct"/>
            <w:vAlign w:val="center"/>
          </w:tcPr>
          <w:p>
            <w:pPr>
              <w:snapToGrid w:val="0"/>
              <w:spacing w:line="360" w:lineRule="auto"/>
              <w:jc w:val="center"/>
              <w:rPr>
                <w:rFonts w:cs="宋体"/>
                <w:color w:val="auto"/>
                <w:sz w:val="22"/>
                <w:szCs w:val="21"/>
              </w:rPr>
            </w:pPr>
          </w:p>
        </w:tc>
        <w:tc>
          <w:tcPr>
            <w:tcW w:w="552" w:type="pct"/>
            <w:vAlign w:val="center"/>
          </w:tcPr>
          <w:p>
            <w:pPr>
              <w:snapToGrid w:val="0"/>
              <w:spacing w:line="360" w:lineRule="auto"/>
              <w:jc w:val="center"/>
              <w:rPr>
                <w:rFonts w:cs="宋体"/>
                <w:color w:val="auto"/>
                <w:sz w:val="22"/>
                <w:szCs w:val="21"/>
              </w:rPr>
            </w:pPr>
          </w:p>
        </w:tc>
        <w:tc>
          <w:tcPr>
            <w:tcW w:w="552" w:type="pct"/>
            <w:vAlign w:val="center"/>
          </w:tcPr>
          <w:p>
            <w:pPr>
              <w:snapToGrid w:val="0"/>
              <w:spacing w:line="360" w:lineRule="auto"/>
              <w:jc w:val="center"/>
              <w:rPr>
                <w:rFonts w:cs="宋体"/>
                <w:color w:val="auto"/>
                <w:sz w:val="22"/>
                <w:szCs w:val="21"/>
              </w:rPr>
            </w:pPr>
          </w:p>
        </w:tc>
        <w:tc>
          <w:tcPr>
            <w:tcW w:w="292" w:type="pct"/>
            <w:vAlign w:val="center"/>
          </w:tcPr>
          <w:p>
            <w:pPr>
              <w:snapToGrid w:val="0"/>
              <w:spacing w:line="360" w:lineRule="auto"/>
              <w:jc w:val="center"/>
              <w:rPr>
                <w:rFonts w:cs="宋体"/>
                <w:color w:val="auto"/>
                <w:sz w:val="22"/>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92" w:type="pct"/>
            <w:tcBorders>
              <w:bottom w:val="single" w:color="auto" w:sz="12" w:space="0"/>
            </w:tcBorders>
            <w:vAlign w:val="center"/>
          </w:tcPr>
          <w:p>
            <w:pPr>
              <w:snapToGrid w:val="0"/>
              <w:spacing w:line="360" w:lineRule="auto"/>
              <w:jc w:val="center"/>
              <w:rPr>
                <w:rFonts w:cs="宋体"/>
                <w:color w:val="auto"/>
                <w:sz w:val="22"/>
                <w:szCs w:val="21"/>
              </w:rPr>
            </w:pPr>
          </w:p>
        </w:tc>
        <w:tc>
          <w:tcPr>
            <w:tcW w:w="941" w:type="pct"/>
            <w:tcBorders>
              <w:bottom w:val="single" w:color="auto" w:sz="12" w:space="0"/>
            </w:tcBorders>
            <w:vAlign w:val="center"/>
          </w:tcPr>
          <w:p>
            <w:pPr>
              <w:snapToGrid w:val="0"/>
              <w:spacing w:line="360" w:lineRule="auto"/>
              <w:jc w:val="center"/>
              <w:rPr>
                <w:rFonts w:cs="宋体"/>
                <w:color w:val="auto"/>
                <w:sz w:val="22"/>
                <w:szCs w:val="21"/>
              </w:rPr>
            </w:pPr>
          </w:p>
        </w:tc>
        <w:tc>
          <w:tcPr>
            <w:tcW w:w="552" w:type="pct"/>
            <w:tcBorders>
              <w:bottom w:val="single" w:color="auto" w:sz="12" w:space="0"/>
            </w:tcBorders>
            <w:vAlign w:val="center"/>
          </w:tcPr>
          <w:p>
            <w:pPr>
              <w:snapToGrid w:val="0"/>
              <w:spacing w:line="360" w:lineRule="auto"/>
              <w:jc w:val="center"/>
              <w:rPr>
                <w:rFonts w:cs="宋体"/>
                <w:color w:val="auto"/>
                <w:sz w:val="22"/>
                <w:szCs w:val="21"/>
              </w:rPr>
            </w:pPr>
          </w:p>
        </w:tc>
        <w:tc>
          <w:tcPr>
            <w:tcW w:w="292" w:type="pct"/>
            <w:tcBorders>
              <w:bottom w:val="single" w:color="auto" w:sz="12" w:space="0"/>
            </w:tcBorders>
            <w:vAlign w:val="center"/>
          </w:tcPr>
          <w:p>
            <w:pPr>
              <w:snapToGrid w:val="0"/>
              <w:spacing w:line="360" w:lineRule="auto"/>
              <w:jc w:val="center"/>
              <w:rPr>
                <w:rFonts w:cs="宋体"/>
                <w:color w:val="auto"/>
                <w:sz w:val="22"/>
                <w:szCs w:val="21"/>
              </w:rPr>
            </w:pPr>
          </w:p>
        </w:tc>
        <w:tc>
          <w:tcPr>
            <w:tcW w:w="292" w:type="pct"/>
            <w:tcBorders>
              <w:bottom w:val="single" w:color="auto" w:sz="12" w:space="0"/>
            </w:tcBorders>
            <w:vAlign w:val="center"/>
          </w:tcPr>
          <w:p>
            <w:pPr>
              <w:snapToGrid w:val="0"/>
              <w:spacing w:line="360" w:lineRule="auto"/>
              <w:jc w:val="center"/>
              <w:rPr>
                <w:rFonts w:cs="宋体"/>
                <w:color w:val="auto"/>
                <w:sz w:val="22"/>
                <w:szCs w:val="21"/>
              </w:rPr>
            </w:pPr>
          </w:p>
        </w:tc>
        <w:tc>
          <w:tcPr>
            <w:tcW w:w="682" w:type="pct"/>
            <w:tcBorders>
              <w:bottom w:val="single" w:color="auto" w:sz="12" w:space="0"/>
            </w:tcBorders>
            <w:vAlign w:val="center"/>
          </w:tcPr>
          <w:p>
            <w:pPr>
              <w:snapToGrid w:val="0"/>
              <w:spacing w:line="360" w:lineRule="auto"/>
              <w:jc w:val="center"/>
              <w:rPr>
                <w:rFonts w:cs="宋体"/>
                <w:color w:val="auto"/>
                <w:sz w:val="22"/>
                <w:szCs w:val="21"/>
              </w:rPr>
            </w:pPr>
          </w:p>
        </w:tc>
        <w:tc>
          <w:tcPr>
            <w:tcW w:w="552" w:type="pct"/>
            <w:tcBorders>
              <w:bottom w:val="single" w:color="auto" w:sz="12" w:space="0"/>
            </w:tcBorders>
            <w:vAlign w:val="center"/>
          </w:tcPr>
          <w:p>
            <w:pPr>
              <w:snapToGrid w:val="0"/>
              <w:spacing w:line="360" w:lineRule="auto"/>
              <w:jc w:val="center"/>
              <w:rPr>
                <w:rFonts w:cs="宋体"/>
                <w:color w:val="auto"/>
                <w:sz w:val="22"/>
                <w:szCs w:val="21"/>
              </w:rPr>
            </w:pPr>
          </w:p>
        </w:tc>
        <w:tc>
          <w:tcPr>
            <w:tcW w:w="552" w:type="pct"/>
            <w:tcBorders>
              <w:bottom w:val="single" w:color="auto" w:sz="12" w:space="0"/>
            </w:tcBorders>
            <w:vAlign w:val="center"/>
          </w:tcPr>
          <w:p>
            <w:pPr>
              <w:snapToGrid w:val="0"/>
              <w:spacing w:line="360" w:lineRule="auto"/>
              <w:jc w:val="center"/>
              <w:rPr>
                <w:rFonts w:cs="宋体"/>
                <w:color w:val="auto"/>
                <w:sz w:val="22"/>
                <w:szCs w:val="21"/>
              </w:rPr>
            </w:pPr>
          </w:p>
        </w:tc>
        <w:tc>
          <w:tcPr>
            <w:tcW w:w="552" w:type="pct"/>
            <w:tcBorders>
              <w:bottom w:val="single" w:color="auto" w:sz="12" w:space="0"/>
            </w:tcBorders>
            <w:vAlign w:val="center"/>
          </w:tcPr>
          <w:p>
            <w:pPr>
              <w:snapToGrid w:val="0"/>
              <w:spacing w:line="360" w:lineRule="auto"/>
              <w:jc w:val="center"/>
              <w:rPr>
                <w:rFonts w:cs="宋体"/>
                <w:color w:val="auto"/>
                <w:sz w:val="22"/>
                <w:szCs w:val="21"/>
              </w:rPr>
            </w:pPr>
          </w:p>
        </w:tc>
        <w:tc>
          <w:tcPr>
            <w:tcW w:w="292" w:type="pct"/>
            <w:tcBorders>
              <w:bottom w:val="single" w:color="auto" w:sz="12" w:space="0"/>
            </w:tcBorders>
            <w:vAlign w:val="center"/>
          </w:tcPr>
          <w:p>
            <w:pPr>
              <w:snapToGrid w:val="0"/>
              <w:spacing w:line="360" w:lineRule="auto"/>
              <w:jc w:val="center"/>
              <w:rPr>
                <w:rFonts w:cs="宋体"/>
                <w:color w:val="auto"/>
                <w:sz w:val="22"/>
                <w:szCs w:val="21"/>
              </w:rPr>
            </w:pPr>
          </w:p>
        </w:tc>
      </w:tr>
    </w:tbl>
    <w:p>
      <w:pPr>
        <w:spacing w:before="312" w:beforeLines="100" w:after="312" w:afterLines="100"/>
        <w:outlineLvl w:val="2"/>
        <w:rPr>
          <w:rFonts w:ascii="Times New Roman" w:eastAsia="黑体"/>
          <w:color w:val="auto"/>
          <w:szCs w:val="24"/>
        </w:rPr>
      </w:pPr>
      <w:r>
        <w:rPr>
          <w:rFonts w:hint="eastAsia" w:cs="宋体"/>
          <w:bCs/>
          <w:color w:val="auto"/>
        </w:rPr>
        <w:br w:type="page"/>
      </w:r>
      <w:bookmarkStart w:id="621" w:name="_Toc128950237"/>
      <w:r>
        <w:rPr>
          <w:rFonts w:hint="eastAsia" w:ascii="Times New Roman" w:eastAsia="黑体"/>
          <w:color w:val="auto"/>
          <w:szCs w:val="24"/>
        </w:rPr>
        <w:t>附件3：工程质量保修书（房屋建筑工程）</w:t>
      </w:r>
      <w:bookmarkEnd w:id="621"/>
    </w:p>
    <w:p>
      <w:pPr>
        <w:adjustRightInd w:val="0"/>
        <w:snapToGrid w:val="0"/>
        <w:spacing w:before="156" w:beforeLines="50" w:after="156" w:afterLines="50" w:line="360" w:lineRule="auto"/>
        <w:jc w:val="center"/>
        <w:rPr>
          <w:rFonts w:cs="宋体"/>
          <w:b/>
          <w:color w:val="auto"/>
        </w:rPr>
      </w:pPr>
      <w:r>
        <w:rPr>
          <w:rFonts w:hint="eastAsia" w:cs="宋体"/>
          <w:b/>
          <w:color w:val="auto"/>
        </w:rPr>
        <w:t>工程质量保修书</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发包人（全称）：</w:t>
      </w:r>
      <w:r>
        <w:rPr>
          <w:rFonts w:hint="eastAsia" w:cs="宋体"/>
          <w:color w:val="auto"/>
          <w:sz w:val="21"/>
          <w:szCs w:val="21"/>
          <w:u w:val="single"/>
        </w:rPr>
        <w:t xml:space="preserve">                                </w:t>
      </w:r>
      <w:r>
        <w:rPr>
          <w:rFonts w:hint="eastAsia" w:cs="宋体"/>
          <w:color w:val="auto"/>
          <w:sz w:val="21"/>
          <w:szCs w:val="21"/>
        </w:rPr>
        <w:t xml:space="preserve"> </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承包人（全称）：</w:t>
      </w:r>
      <w:r>
        <w:rPr>
          <w:rFonts w:hint="eastAsia" w:cs="宋体"/>
          <w:color w:val="auto"/>
          <w:sz w:val="21"/>
          <w:szCs w:val="21"/>
          <w:u w:val="single"/>
        </w:rPr>
        <w:t xml:space="preserve">                                </w:t>
      </w:r>
      <w:r>
        <w:rPr>
          <w:rFonts w:hint="eastAsia" w:cs="宋体"/>
          <w:color w:val="auto"/>
          <w:sz w:val="21"/>
          <w:szCs w:val="21"/>
        </w:rPr>
        <w:t xml:space="preserve"> </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发包人和承包人根据《中华人民共和国建筑法》和《建设工程质量管理条例》，经协商一致就_______________（工程全称）签订工程质量保修书。</w:t>
      </w:r>
    </w:p>
    <w:p>
      <w:pPr>
        <w:adjustRightInd w:val="0"/>
        <w:snapToGrid w:val="0"/>
        <w:spacing w:line="360" w:lineRule="auto"/>
        <w:ind w:firstLine="422" w:firstLineChars="200"/>
        <w:rPr>
          <w:rFonts w:cs="宋体"/>
          <w:b/>
          <w:color w:val="auto"/>
          <w:sz w:val="21"/>
          <w:szCs w:val="21"/>
        </w:rPr>
      </w:pPr>
      <w:r>
        <w:rPr>
          <w:rFonts w:hint="eastAsia" w:cs="宋体"/>
          <w:b/>
          <w:color w:val="auto"/>
          <w:sz w:val="21"/>
          <w:szCs w:val="21"/>
        </w:rPr>
        <w:t>一、工程质量保修范围和内容</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承包人在质量保修期内，按照有关法律规定和合同约定，承担工程质量保修责任。</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cs="宋体"/>
          <w:color w:val="auto"/>
          <w:sz w:val="21"/>
          <w:szCs w:val="21"/>
          <w:u w:val="single"/>
        </w:rPr>
        <w:t xml:space="preserve">                </w:t>
      </w:r>
      <w:r>
        <w:rPr>
          <w:rFonts w:hint="eastAsia" w:cs="宋体"/>
          <w:color w:val="auto"/>
          <w:sz w:val="21"/>
          <w:szCs w:val="21"/>
        </w:rPr>
        <w:t>。</w:t>
      </w:r>
    </w:p>
    <w:p>
      <w:pPr>
        <w:adjustRightInd w:val="0"/>
        <w:snapToGrid w:val="0"/>
        <w:spacing w:line="360" w:lineRule="auto"/>
        <w:ind w:firstLine="413" w:firstLineChars="196"/>
        <w:rPr>
          <w:rFonts w:cs="宋体"/>
          <w:b/>
          <w:color w:val="auto"/>
          <w:sz w:val="21"/>
          <w:szCs w:val="21"/>
        </w:rPr>
      </w:pPr>
      <w:r>
        <w:rPr>
          <w:rFonts w:hint="eastAsia" w:cs="宋体"/>
          <w:b/>
          <w:color w:val="auto"/>
          <w:sz w:val="21"/>
          <w:szCs w:val="21"/>
        </w:rPr>
        <w:t>二、质量保修期</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根据《建设工程质量管理条例》及有关规定，工程的质量保修期如下：</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1. 地基基础工程和主体结构工程为设计文件规定的工程合理使用年限；</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2. 屋面防水工程、有防水要求的卫生间、房间和外墙面的防渗为</w:t>
      </w:r>
      <w:r>
        <w:rPr>
          <w:rFonts w:hint="eastAsia" w:cs="宋体"/>
          <w:color w:val="auto"/>
          <w:sz w:val="21"/>
          <w:szCs w:val="21"/>
          <w:u w:val="single"/>
        </w:rPr>
        <w:t>5</w:t>
      </w:r>
      <w:r>
        <w:rPr>
          <w:rFonts w:hint="eastAsia" w:cs="宋体"/>
          <w:color w:val="auto"/>
          <w:sz w:val="21"/>
          <w:szCs w:val="21"/>
        </w:rPr>
        <w:t>年；</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3. 装修工程为</w:t>
      </w:r>
      <w:r>
        <w:rPr>
          <w:rFonts w:hint="eastAsia" w:cs="宋体"/>
          <w:color w:val="auto"/>
          <w:sz w:val="21"/>
          <w:szCs w:val="21"/>
          <w:u w:val="single"/>
        </w:rPr>
        <w:t>2</w:t>
      </w:r>
      <w:r>
        <w:rPr>
          <w:rFonts w:hint="eastAsia" w:cs="宋体"/>
          <w:color w:val="auto"/>
          <w:sz w:val="21"/>
          <w:szCs w:val="21"/>
        </w:rPr>
        <w:t>年；</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4. 电气管线、给排水管道、设备安装工程为</w:t>
      </w:r>
      <w:r>
        <w:rPr>
          <w:rFonts w:hint="eastAsia" w:cs="宋体"/>
          <w:color w:val="auto"/>
          <w:sz w:val="21"/>
          <w:szCs w:val="21"/>
          <w:u w:val="single"/>
        </w:rPr>
        <w:t>2</w:t>
      </w:r>
      <w:r>
        <w:rPr>
          <w:rFonts w:hint="eastAsia" w:cs="宋体"/>
          <w:color w:val="auto"/>
          <w:sz w:val="21"/>
          <w:szCs w:val="21"/>
        </w:rPr>
        <w:t>年；</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5. 供热与供冷系统为</w:t>
      </w:r>
      <w:r>
        <w:rPr>
          <w:rFonts w:hint="eastAsia" w:cs="宋体"/>
          <w:color w:val="auto"/>
          <w:sz w:val="21"/>
          <w:szCs w:val="21"/>
          <w:u w:val="single"/>
        </w:rPr>
        <w:t>2</w:t>
      </w:r>
      <w:r>
        <w:rPr>
          <w:rFonts w:hint="eastAsia" w:cs="宋体"/>
          <w:color w:val="auto"/>
          <w:sz w:val="21"/>
          <w:szCs w:val="21"/>
        </w:rPr>
        <w:t>个采暖期、供冷期；</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6. 住宅小区内的给排水设施、道路等配套工程为</w:t>
      </w:r>
      <w:r>
        <w:rPr>
          <w:rFonts w:hint="eastAsia" w:cs="宋体"/>
          <w:color w:val="auto"/>
          <w:sz w:val="21"/>
          <w:szCs w:val="21"/>
          <w:u w:val="single"/>
        </w:rPr>
        <w:t>2</w:t>
      </w:r>
      <w:r>
        <w:rPr>
          <w:rFonts w:hint="eastAsia" w:cs="宋体"/>
          <w:color w:val="auto"/>
          <w:sz w:val="21"/>
          <w:szCs w:val="21"/>
        </w:rPr>
        <w:t>年；</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7. 其他项目保修期限约定如下：</w:t>
      </w:r>
      <w:r>
        <w:rPr>
          <w:rFonts w:hint="eastAsia" w:cs="宋体"/>
          <w:color w:val="auto"/>
          <w:sz w:val="21"/>
          <w:szCs w:val="21"/>
          <w:u w:val="single"/>
        </w:rPr>
        <w:t>保温工程5年</w:t>
      </w:r>
      <w:r>
        <w:rPr>
          <w:rFonts w:hint="eastAsia" w:cs="宋体"/>
          <w:color w:val="auto"/>
          <w:sz w:val="21"/>
          <w:szCs w:val="21"/>
        </w:rPr>
        <w:t>。</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质量保修期自工程竣工验收合格之日起计算。</w:t>
      </w:r>
    </w:p>
    <w:p>
      <w:pPr>
        <w:adjustRightInd w:val="0"/>
        <w:snapToGrid w:val="0"/>
        <w:spacing w:line="360" w:lineRule="auto"/>
        <w:ind w:firstLine="422" w:firstLineChars="200"/>
        <w:rPr>
          <w:rFonts w:cs="宋体"/>
          <w:b/>
          <w:color w:val="auto"/>
          <w:sz w:val="21"/>
          <w:szCs w:val="21"/>
        </w:rPr>
      </w:pPr>
      <w:r>
        <w:rPr>
          <w:rFonts w:hint="eastAsia" w:cs="宋体"/>
          <w:b/>
          <w:color w:val="auto"/>
          <w:sz w:val="21"/>
          <w:szCs w:val="21"/>
        </w:rPr>
        <w:t>三、缺陷责任期</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工程缺陷责任期为</w:t>
      </w:r>
      <w:r>
        <w:rPr>
          <w:rFonts w:hint="eastAsia" w:cs="宋体"/>
          <w:color w:val="auto"/>
          <w:sz w:val="21"/>
          <w:szCs w:val="21"/>
          <w:u w:val="single"/>
        </w:rPr>
        <w:t xml:space="preserve">          </w:t>
      </w:r>
      <w:r>
        <w:rPr>
          <w:rFonts w:hint="eastAsia" w:cs="宋体"/>
          <w:color w:val="auto"/>
          <w:sz w:val="21"/>
          <w:szCs w:val="21"/>
        </w:rPr>
        <w:t>，缺陷责任期自工程竣工验收合格之日起计算。单位工程先于全部工程进行验收，单位工程缺陷责任期自单位工程验收合格之日起算。</w:t>
      </w:r>
    </w:p>
    <w:p>
      <w:pPr>
        <w:adjustRightInd w:val="0"/>
        <w:snapToGrid w:val="0"/>
        <w:spacing w:line="360" w:lineRule="auto"/>
        <w:ind w:firstLine="420" w:firstLineChars="200"/>
        <w:rPr>
          <w:rFonts w:cs="宋体"/>
          <w:b/>
          <w:color w:val="auto"/>
          <w:sz w:val="21"/>
          <w:szCs w:val="21"/>
        </w:rPr>
      </w:pPr>
      <w:r>
        <w:rPr>
          <w:rFonts w:hint="eastAsia" w:cs="宋体"/>
          <w:color w:val="auto"/>
          <w:sz w:val="21"/>
          <w:szCs w:val="21"/>
        </w:rPr>
        <w:t>缺陷责任期终止后，发包人应退还剩余的质量保证金。</w:t>
      </w:r>
    </w:p>
    <w:p>
      <w:pPr>
        <w:adjustRightInd w:val="0"/>
        <w:snapToGrid w:val="0"/>
        <w:spacing w:line="360" w:lineRule="auto"/>
        <w:ind w:firstLine="422" w:firstLineChars="200"/>
        <w:rPr>
          <w:rFonts w:cs="宋体"/>
          <w:b/>
          <w:color w:val="auto"/>
          <w:sz w:val="21"/>
          <w:szCs w:val="21"/>
        </w:rPr>
      </w:pPr>
      <w:r>
        <w:rPr>
          <w:rFonts w:hint="eastAsia" w:cs="宋体"/>
          <w:b/>
          <w:color w:val="auto"/>
          <w:sz w:val="21"/>
          <w:szCs w:val="21"/>
        </w:rPr>
        <w:t>四、质量保修责任</w:t>
      </w:r>
    </w:p>
    <w:p>
      <w:pPr>
        <w:adjustRightInd w:val="0"/>
        <w:snapToGrid w:val="0"/>
        <w:spacing w:line="360" w:lineRule="auto"/>
        <w:ind w:firstLine="430" w:firstLineChars="205"/>
        <w:rPr>
          <w:rFonts w:cs="宋体"/>
          <w:color w:val="auto"/>
          <w:sz w:val="21"/>
          <w:szCs w:val="21"/>
        </w:rPr>
      </w:pPr>
      <w:r>
        <w:rPr>
          <w:rFonts w:hint="eastAsia" w:cs="宋体"/>
          <w:color w:val="auto"/>
          <w:sz w:val="21"/>
          <w:szCs w:val="21"/>
        </w:rPr>
        <w:t>1. 属于保修范围、内容的项目，承包人应当在接到保修通知之日起7天内派人保修。承包人不在约定期限内派人保修的，发包人可以委托他人修理。</w:t>
      </w:r>
    </w:p>
    <w:p>
      <w:pPr>
        <w:adjustRightInd w:val="0"/>
        <w:snapToGrid w:val="0"/>
        <w:spacing w:line="360" w:lineRule="auto"/>
        <w:ind w:firstLine="430" w:firstLineChars="205"/>
        <w:rPr>
          <w:rFonts w:cs="宋体"/>
          <w:color w:val="auto"/>
          <w:sz w:val="21"/>
          <w:szCs w:val="21"/>
        </w:rPr>
      </w:pPr>
      <w:r>
        <w:rPr>
          <w:rFonts w:hint="eastAsia" w:cs="宋体"/>
          <w:color w:val="auto"/>
          <w:sz w:val="21"/>
          <w:szCs w:val="21"/>
        </w:rPr>
        <w:t>2. 发生紧急事故需抢修的，承包人在接到事故通知后，应当立即到达事故现场抢修。</w:t>
      </w:r>
    </w:p>
    <w:p>
      <w:pPr>
        <w:adjustRightInd w:val="0"/>
        <w:snapToGrid w:val="0"/>
        <w:spacing w:line="360" w:lineRule="auto"/>
        <w:ind w:firstLine="430" w:firstLineChars="205"/>
        <w:rPr>
          <w:rFonts w:cs="宋体"/>
          <w:color w:val="auto"/>
          <w:sz w:val="21"/>
          <w:szCs w:val="21"/>
        </w:rPr>
      </w:pPr>
      <w:r>
        <w:rPr>
          <w:rFonts w:hint="eastAsia" w:cs="宋体"/>
          <w:color w:val="auto"/>
          <w:sz w:val="21"/>
          <w:szCs w:val="21"/>
        </w:rPr>
        <w:t>3. 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adjustRightInd w:val="0"/>
        <w:snapToGrid w:val="0"/>
        <w:spacing w:line="360" w:lineRule="auto"/>
        <w:ind w:firstLine="430" w:firstLineChars="205"/>
        <w:rPr>
          <w:rFonts w:cs="宋体"/>
          <w:color w:val="auto"/>
          <w:sz w:val="21"/>
          <w:szCs w:val="21"/>
        </w:rPr>
      </w:pPr>
      <w:r>
        <w:rPr>
          <w:rFonts w:hint="eastAsia" w:cs="宋体"/>
          <w:color w:val="auto"/>
          <w:sz w:val="21"/>
          <w:szCs w:val="21"/>
        </w:rPr>
        <w:t>4. 质量保修完成后，由发包人组织验收。</w:t>
      </w:r>
    </w:p>
    <w:p>
      <w:pPr>
        <w:adjustRightInd w:val="0"/>
        <w:snapToGrid w:val="0"/>
        <w:spacing w:line="360" w:lineRule="auto"/>
        <w:ind w:firstLine="422" w:firstLineChars="200"/>
        <w:rPr>
          <w:rFonts w:cs="宋体"/>
          <w:b/>
          <w:color w:val="auto"/>
          <w:sz w:val="21"/>
          <w:szCs w:val="21"/>
        </w:rPr>
      </w:pPr>
      <w:r>
        <w:rPr>
          <w:rFonts w:hint="eastAsia" w:cs="宋体"/>
          <w:b/>
          <w:color w:val="auto"/>
          <w:sz w:val="21"/>
          <w:szCs w:val="21"/>
        </w:rPr>
        <w:t>五、保修费用</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保修费用由造成质量缺陷的责任方承担。</w:t>
      </w:r>
    </w:p>
    <w:p>
      <w:pPr>
        <w:adjustRightInd w:val="0"/>
        <w:snapToGrid w:val="0"/>
        <w:spacing w:line="360" w:lineRule="auto"/>
        <w:ind w:firstLine="422" w:firstLineChars="200"/>
        <w:rPr>
          <w:rFonts w:cs="宋体"/>
          <w:b/>
          <w:color w:val="auto"/>
          <w:sz w:val="21"/>
          <w:szCs w:val="21"/>
        </w:rPr>
      </w:pPr>
      <w:r>
        <w:rPr>
          <w:rFonts w:hint="eastAsia" w:cs="宋体"/>
          <w:b/>
          <w:color w:val="auto"/>
          <w:sz w:val="21"/>
          <w:szCs w:val="21"/>
        </w:rPr>
        <w:t>六、双方约定的其他工程质量保修事项：</w:t>
      </w:r>
      <w:r>
        <w:rPr>
          <w:rFonts w:hint="eastAsia" w:cs="宋体"/>
          <w:b/>
          <w:color w:val="auto"/>
          <w:sz w:val="21"/>
          <w:szCs w:val="21"/>
          <w:u w:val="single"/>
        </w:rPr>
        <w:t xml:space="preserve">             </w:t>
      </w:r>
      <w:r>
        <w:rPr>
          <w:rFonts w:hint="eastAsia" w:cs="宋体"/>
          <w:b/>
          <w:color w:val="auto"/>
          <w:sz w:val="21"/>
          <w:szCs w:val="21"/>
        </w:rPr>
        <w:t>。</w:t>
      </w:r>
    </w:p>
    <w:p>
      <w:pPr>
        <w:adjustRightInd w:val="0"/>
        <w:snapToGrid w:val="0"/>
        <w:spacing w:line="360" w:lineRule="auto"/>
        <w:ind w:firstLine="399" w:firstLineChars="190"/>
        <w:rPr>
          <w:rFonts w:cs="宋体"/>
          <w:color w:val="auto"/>
          <w:sz w:val="21"/>
          <w:szCs w:val="21"/>
        </w:rPr>
      </w:pPr>
      <w:r>
        <w:rPr>
          <w:rFonts w:hint="eastAsia" w:cs="宋体"/>
          <w:color w:val="auto"/>
          <w:sz w:val="21"/>
          <w:szCs w:val="21"/>
        </w:rPr>
        <w:t>工程质量保修书由发包人、承包人在工程竣工验收前共同签署，作为施工合同附件，其有效期限至保修期满。</w:t>
      </w:r>
    </w:p>
    <w:p>
      <w:pPr>
        <w:adjustRightInd w:val="0"/>
        <w:snapToGrid w:val="0"/>
        <w:spacing w:line="360" w:lineRule="auto"/>
        <w:ind w:firstLine="420"/>
        <w:rPr>
          <w:rFonts w:cs="宋体"/>
          <w:color w:val="auto"/>
          <w:sz w:val="21"/>
          <w:szCs w:val="21"/>
        </w:rPr>
      </w:pPr>
    </w:p>
    <w:p>
      <w:pPr>
        <w:adjustRightInd w:val="0"/>
        <w:snapToGrid w:val="0"/>
        <w:spacing w:line="360" w:lineRule="auto"/>
        <w:ind w:firstLine="420"/>
        <w:rPr>
          <w:rFonts w:cs="宋体"/>
          <w:color w:val="auto"/>
          <w:sz w:val="21"/>
          <w:szCs w:val="21"/>
        </w:rPr>
      </w:pPr>
    </w:p>
    <w:p>
      <w:pPr>
        <w:adjustRightInd w:val="0"/>
        <w:snapToGrid w:val="0"/>
        <w:spacing w:line="360" w:lineRule="auto"/>
        <w:rPr>
          <w:rFonts w:cs="宋体"/>
          <w:color w:val="auto"/>
          <w:sz w:val="21"/>
          <w:szCs w:val="21"/>
          <w:u w:val="single"/>
        </w:rPr>
      </w:pPr>
      <w:r>
        <w:rPr>
          <w:rFonts w:hint="eastAsia" w:cs="宋体"/>
          <w:color w:val="auto"/>
          <w:sz w:val="21"/>
          <w:szCs w:val="21"/>
        </w:rPr>
        <w:t>发包人（公章）：</w:t>
      </w:r>
      <w:r>
        <w:rPr>
          <w:rFonts w:hint="eastAsia" w:cs="宋体"/>
          <w:color w:val="auto"/>
          <w:sz w:val="21"/>
          <w:szCs w:val="21"/>
          <w:u w:val="single"/>
        </w:rPr>
        <w:t xml:space="preserve">      </w:t>
      </w:r>
      <w:r>
        <w:rPr>
          <w:rFonts w:hint="eastAsia" w:cs="宋体"/>
          <w:color w:val="auto"/>
          <w:sz w:val="21"/>
          <w:szCs w:val="21"/>
        </w:rPr>
        <w:t xml:space="preserve">           承包人（公章）：</w:t>
      </w:r>
      <w:r>
        <w:rPr>
          <w:rFonts w:hint="eastAsia" w:cs="宋体"/>
          <w:color w:val="auto"/>
          <w:sz w:val="21"/>
          <w:szCs w:val="21"/>
          <w:u w:val="single"/>
        </w:rPr>
        <w:t>          </w:t>
      </w:r>
    </w:p>
    <w:p>
      <w:pPr>
        <w:adjustRightInd w:val="0"/>
        <w:snapToGrid w:val="0"/>
        <w:spacing w:line="360" w:lineRule="auto"/>
        <w:rPr>
          <w:rFonts w:cs="宋体"/>
          <w:color w:val="auto"/>
          <w:sz w:val="21"/>
          <w:szCs w:val="21"/>
          <w:u w:val="single"/>
        </w:rPr>
      </w:pPr>
      <w:r>
        <w:rPr>
          <w:rFonts w:hint="eastAsia" w:cs="宋体"/>
          <w:color w:val="auto"/>
          <w:sz w:val="21"/>
          <w:szCs w:val="21"/>
        </w:rPr>
        <w:t>地  址：</w:t>
      </w:r>
      <w:r>
        <w:rPr>
          <w:rFonts w:hint="eastAsia" w:cs="宋体"/>
          <w:color w:val="auto"/>
          <w:sz w:val="21"/>
          <w:szCs w:val="21"/>
          <w:u w:val="single"/>
        </w:rPr>
        <w:t xml:space="preserve">     </w:t>
      </w:r>
      <w:r>
        <w:rPr>
          <w:rFonts w:hint="eastAsia" w:cs="宋体"/>
          <w:color w:val="auto"/>
          <w:sz w:val="21"/>
          <w:szCs w:val="21"/>
        </w:rPr>
        <w:t xml:space="preserve">            地  址：</w:t>
      </w:r>
      <w:r>
        <w:rPr>
          <w:rFonts w:hint="eastAsia" w:cs="宋体"/>
          <w:color w:val="auto"/>
          <w:sz w:val="21"/>
          <w:szCs w:val="21"/>
          <w:u w:val="single"/>
        </w:rPr>
        <w:t xml:space="preserve">    </w:t>
      </w:r>
    </w:p>
    <w:p>
      <w:pPr>
        <w:adjustRightInd w:val="0"/>
        <w:snapToGrid w:val="0"/>
        <w:spacing w:line="360" w:lineRule="auto"/>
        <w:rPr>
          <w:rFonts w:cs="宋体"/>
          <w:color w:val="auto"/>
          <w:sz w:val="21"/>
          <w:szCs w:val="21"/>
          <w:u w:val="single"/>
        </w:rPr>
      </w:pPr>
      <w:r>
        <w:rPr>
          <w:rFonts w:hint="eastAsia" w:cs="宋体"/>
          <w:color w:val="auto"/>
          <w:sz w:val="21"/>
          <w:szCs w:val="21"/>
        </w:rPr>
        <w:t>法定代表人（签字）：</w:t>
      </w:r>
      <w:r>
        <w:rPr>
          <w:rFonts w:hint="eastAsia" w:cs="宋体"/>
          <w:color w:val="auto"/>
          <w:sz w:val="21"/>
          <w:szCs w:val="21"/>
          <w:u w:val="single"/>
        </w:rPr>
        <w:t xml:space="preserve">      </w:t>
      </w:r>
      <w:r>
        <w:rPr>
          <w:rFonts w:hint="eastAsia" w:cs="宋体"/>
          <w:color w:val="auto"/>
          <w:sz w:val="21"/>
          <w:szCs w:val="21"/>
        </w:rPr>
        <w:t xml:space="preserve">         法定代表人（签字）：</w:t>
      </w:r>
      <w:r>
        <w:rPr>
          <w:rFonts w:hint="eastAsia" w:cs="宋体"/>
          <w:color w:val="auto"/>
          <w:sz w:val="21"/>
          <w:szCs w:val="21"/>
          <w:u w:val="single"/>
        </w:rPr>
        <w:t xml:space="preserve">    </w:t>
      </w:r>
    </w:p>
    <w:p>
      <w:pPr>
        <w:adjustRightInd w:val="0"/>
        <w:snapToGrid w:val="0"/>
        <w:spacing w:line="360" w:lineRule="auto"/>
        <w:rPr>
          <w:rFonts w:cs="宋体"/>
          <w:color w:val="auto"/>
          <w:sz w:val="21"/>
          <w:szCs w:val="21"/>
          <w:u w:val="single"/>
        </w:rPr>
      </w:pPr>
      <w:r>
        <w:rPr>
          <w:rFonts w:hint="eastAsia" w:cs="宋体"/>
          <w:color w:val="auto"/>
          <w:sz w:val="21"/>
          <w:szCs w:val="21"/>
        </w:rPr>
        <w:t>委托代理人（签字）：</w:t>
      </w:r>
      <w:r>
        <w:rPr>
          <w:rFonts w:hint="eastAsia" w:cs="宋体"/>
          <w:color w:val="auto"/>
          <w:sz w:val="21"/>
          <w:szCs w:val="21"/>
          <w:u w:val="single"/>
        </w:rPr>
        <w:t xml:space="preserve">      </w:t>
      </w:r>
      <w:r>
        <w:rPr>
          <w:rFonts w:hint="eastAsia" w:cs="宋体"/>
          <w:color w:val="auto"/>
          <w:sz w:val="21"/>
          <w:szCs w:val="21"/>
        </w:rPr>
        <w:t xml:space="preserve">         委托代理人（签字）：</w:t>
      </w:r>
      <w:r>
        <w:rPr>
          <w:rFonts w:hint="eastAsia" w:cs="宋体"/>
          <w:color w:val="auto"/>
          <w:sz w:val="21"/>
          <w:szCs w:val="21"/>
          <w:u w:val="single"/>
        </w:rPr>
        <w:t xml:space="preserve">    </w:t>
      </w:r>
    </w:p>
    <w:p>
      <w:pPr>
        <w:adjustRightInd w:val="0"/>
        <w:snapToGrid w:val="0"/>
        <w:spacing w:line="360" w:lineRule="auto"/>
        <w:rPr>
          <w:rFonts w:cs="宋体"/>
          <w:color w:val="auto"/>
          <w:sz w:val="21"/>
          <w:szCs w:val="21"/>
        </w:rPr>
      </w:pPr>
      <w:r>
        <w:rPr>
          <w:rFonts w:hint="eastAsia" w:cs="宋体"/>
          <w:color w:val="auto"/>
          <w:sz w:val="21"/>
          <w:szCs w:val="21"/>
        </w:rPr>
        <w:t>电  话：</w:t>
      </w:r>
      <w:r>
        <w:rPr>
          <w:rFonts w:hint="eastAsia" w:cs="宋体"/>
          <w:color w:val="auto"/>
          <w:sz w:val="21"/>
          <w:szCs w:val="21"/>
          <w:u w:val="single"/>
        </w:rPr>
        <w:t xml:space="preserve">   </w:t>
      </w:r>
      <w:r>
        <w:rPr>
          <w:rFonts w:hint="eastAsia" w:cs="宋体"/>
          <w:color w:val="auto"/>
          <w:sz w:val="21"/>
          <w:szCs w:val="21"/>
        </w:rPr>
        <w:t xml:space="preserve">            电  话：</w:t>
      </w:r>
      <w:r>
        <w:rPr>
          <w:rFonts w:hint="eastAsia" w:cs="宋体"/>
          <w:color w:val="auto"/>
          <w:sz w:val="21"/>
          <w:szCs w:val="21"/>
          <w:u w:val="single"/>
        </w:rPr>
        <w:t xml:space="preserve">  </w:t>
      </w:r>
    </w:p>
    <w:p>
      <w:pPr>
        <w:adjustRightInd w:val="0"/>
        <w:snapToGrid w:val="0"/>
        <w:spacing w:line="360" w:lineRule="auto"/>
        <w:rPr>
          <w:rFonts w:cs="宋体"/>
          <w:color w:val="auto"/>
          <w:sz w:val="21"/>
          <w:szCs w:val="21"/>
        </w:rPr>
      </w:pPr>
      <w:r>
        <w:rPr>
          <w:rFonts w:hint="eastAsia" w:cs="宋体"/>
          <w:color w:val="auto"/>
          <w:sz w:val="21"/>
          <w:szCs w:val="21"/>
        </w:rPr>
        <w:t>传  真：</w:t>
      </w:r>
      <w:r>
        <w:rPr>
          <w:rFonts w:hint="eastAsia" w:cs="宋体"/>
          <w:color w:val="auto"/>
          <w:sz w:val="21"/>
          <w:szCs w:val="21"/>
          <w:u w:val="single"/>
        </w:rPr>
        <w:t xml:space="preserve">   </w:t>
      </w:r>
      <w:r>
        <w:rPr>
          <w:rFonts w:hint="eastAsia" w:cs="宋体"/>
          <w:color w:val="auto"/>
          <w:sz w:val="21"/>
          <w:szCs w:val="21"/>
        </w:rPr>
        <w:t xml:space="preserve">            传  真：</w:t>
      </w:r>
      <w:r>
        <w:rPr>
          <w:rFonts w:hint="eastAsia" w:cs="宋体"/>
          <w:color w:val="auto"/>
          <w:sz w:val="21"/>
          <w:szCs w:val="21"/>
          <w:u w:val="single"/>
        </w:rPr>
        <w:t>  </w:t>
      </w:r>
    </w:p>
    <w:p>
      <w:pPr>
        <w:adjustRightInd w:val="0"/>
        <w:snapToGrid w:val="0"/>
        <w:spacing w:line="360" w:lineRule="auto"/>
        <w:rPr>
          <w:rFonts w:cs="宋体"/>
          <w:color w:val="auto"/>
          <w:sz w:val="21"/>
          <w:szCs w:val="21"/>
        </w:rPr>
      </w:pPr>
      <w:r>
        <w:rPr>
          <w:rFonts w:hint="eastAsia" w:cs="宋体"/>
          <w:color w:val="auto"/>
          <w:sz w:val="21"/>
          <w:szCs w:val="21"/>
        </w:rPr>
        <w:t>开户银行：</w:t>
      </w:r>
      <w:r>
        <w:rPr>
          <w:rFonts w:hint="eastAsia" w:cs="宋体"/>
          <w:color w:val="auto"/>
          <w:sz w:val="21"/>
          <w:szCs w:val="21"/>
          <w:u w:val="single"/>
        </w:rPr>
        <w:t xml:space="preserve">   </w:t>
      </w:r>
      <w:r>
        <w:rPr>
          <w:rFonts w:hint="eastAsia" w:cs="宋体"/>
          <w:color w:val="auto"/>
          <w:sz w:val="21"/>
          <w:szCs w:val="21"/>
        </w:rPr>
        <w:t xml:space="preserve">            开户银行：</w:t>
      </w:r>
      <w:r>
        <w:rPr>
          <w:rFonts w:hint="eastAsia" w:cs="宋体"/>
          <w:color w:val="auto"/>
          <w:sz w:val="21"/>
          <w:szCs w:val="21"/>
          <w:u w:val="single"/>
        </w:rPr>
        <w:t></w:t>
      </w:r>
    </w:p>
    <w:p>
      <w:pPr>
        <w:adjustRightInd w:val="0"/>
        <w:snapToGrid w:val="0"/>
        <w:spacing w:line="360" w:lineRule="auto"/>
        <w:rPr>
          <w:rFonts w:cs="宋体"/>
          <w:color w:val="auto"/>
          <w:sz w:val="21"/>
          <w:szCs w:val="21"/>
        </w:rPr>
      </w:pPr>
      <w:r>
        <w:rPr>
          <w:rFonts w:hint="eastAsia" w:cs="宋体"/>
          <w:color w:val="auto"/>
          <w:sz w:val="21"/>
          <w:szCs w:val="21"/>
        </w:rPr>
        <w:t>账  号：</w:t>
      </w:r>
      <w:r>
        <w:rPr>
          <w:rFonts w:hint="eastAsia" w:cs="宋体"/>
          <w:color w:val="auto"/>
          <w:sz w:val="21"/>
          <w:szCs w:val="21"/>
          <w:u w:val="single"/>
        </w:rPr>
        <w:t xml:space="preserve">       </w:t>
      </w:r>
      <w:r>
        <w:rPr>
          <w:rFonts w:hint="eastAsia" w:cs="宋体"/>
          <w:color w:val="auto"/>
          <w:sz w:val="21"/>
          <w:szCs w:val="21"/>
        </w:rPr>
        <w:t xml:space="preserve">            账  号：</w:t>
      </w:r>
      <w:r>
        <w:rPr>
          <w:rFonts w:hint="eastAsia" w:cs="宋体"/>
          <w:color w:val="auto"/>
          <w:sz w:val="21"/>
          <w:szCs w:val="21"/>
          <w:u w:val="single"/>
        </w:rPr>
        <w:t xml:space="preserve">  </w:t>
      </w:r>
    </w:p>
    <w:p>
      <w:pPr>
        <w:adjustRightInd w:val="0"/>
        <w:snapToGrid w:val="0"/>
        <w:spacing w:line="360" w:lineRule="auto"/>
        <w:rPr>
          <w:rFonts w:cs="宋体"/>
          <w:color w:val="auto"/>
          <w:sz w:val="21"/>
          <w:szCs w:val="21"/>
        </w:rPr>
      </w:pPr>
      <w:r>
        <w:rPr>
          <w:rFonts w:hint="eastAsia" w:cs="宋体"/>
          <w:color w:val="auto"/>
          <w:sz w:val="21"/>
          <w:szCs w:val="21"/>
        </w:rPr>
        <w:t>邮政编码：</w:t>
      </w:r>
      <w:r>
        <w:rPr>
          <w:rFonts w:hint="eastAsia" w:cs="宋体"/>
          <w:color w:val="auto"/>
          <w:sz w:val="21"/>
          <w:szCs w:val="21"/>
          <w:u w:val="single"/>
        </w:rPr>
        <w:t xml:space="preserve">     </w:t>
      </w:r>
      <w:r>
        <w:rPr>
          <w:rFonts w:hint="eastAsia" w:cs="宋体"/>
          <w:color w:val="auto"/>
          <w:sz w:val="21"/>
          <w:szCs w:val="21"/>
        </w:rPr>
        <w:t xml:space="preserve">            邮政编码：</w:t>
      </w:r>
      <w:r>
        <w:rPr>
          <w:rFonts w:hint="eastAsia" w:cs="宋体"/>
          <w:color w:val="auto"/>
          <w:sz w:val="21"/>
          <w:szCs w:val="21"/>
          <w:u w:val="single"/>
        </w:rPr>
        <w:t></w:t>
      </w:r>
    </w:p>
    <w:p>
      <w:pPr>
        <w:spacing w:before="312" w:beforeLines="100" w:after="312" w:afterLines="100"/>
        <w:outlineLvl w:val="2"/>
        <w:rPr>
          <w:rFonts w:ascii="Times New Roman" w:eastAsia="黑体"/>
          <w:color w:val="auto"/>
          <w:szCs w:val="24"/>
        </w:rPr>
      </w:pPr>
      <w:r>
        <w:rPr>
          <w:rFonts w:hint="eastAsia" w:ascii="Times New Roman" w:eastAsia="黑体"/>
          <w:bCs/>
          <w:color w:val="auto"/>
        </w:rPr>
        <w:br w:type="page"/>
      </w:r>
      <w:bookmarkStart w:id="622" w:name="_Toc128950238"/>
      <w:r>
        <w:rPr>
          <w:rFonts w:hint="eastAsia" w:ascii="Times New Roman" w:eastAsia="黑体"/>
          <w:color w:val="auto"/>
          <w:szCs w:val="24"/>
        </w:rPr>
        <w:t>附</w:t>
      </w:r>
      <w:bookmarkStart w:id="623" w:name="_Toc267261693"/>
      <w:bookmarkStart w:id="624" w:name="_Toc296891054"/>
      <w:bookmarkStart w:id="625" w:name="_Toc296891266"/>
      <w:bookmarkStart w:id="626" w:name="_Toc296346727"/>
      <w:bookmarkStart w:id="627" w:name="_Toc296347225"/>
      <w:bookmarkStart w:id="628" w:name="_Toc296503226"/>
      <w:bookmarkStart w:id="629" w:name="_Toc296944565"/>
      <w:r>
        <w:rPr>
          <w:rFonts w:hint="eastAsia" w:ascii="Times New Roman" w:eastAsia="黑体"/>
          <w:color w:val="auto"/>
          <w:szCs w:val="24"/>
        </w:rPr>
        <w:t>件</w:t>
      </w:r>
      <w:r>
        <w:rPr>
          <w:rFonts w:ascii="Times New Roman" w:eastAsia="黑体"/>
          <w:color w:val="auto"/>
          <w:szCs w:val="24"/>
        </w:rPr>
        <w:t>3</w:t>
      </w:r>
      <w:r>
        <w:rPr>
          <w:rFonts w:hint="eastAsia" w:ascii="Times New Roman" w:eastAsia="黑体"/>
          <w:color w:val="auto"/>
          <w:szCs w:val="24"/>
        </w:rPr>
        <w:t>：</w:t>
      </w:r>
      <w:bookmarkEnd w:id="623"/>
      <w:bookmarkEnd w:id="624"/>
      <w:bookmarkEnd w:id="625"/>
      <w:bookmarkEnd w:id="626"/>
      <w:bookmarkEnd w:id="627"/>
      <w:bookmarkEnd w:id="628"/>
      <w:bookmarkEnd w:id="629"/>
      <w:r>
        <w:rPr>
          <w:rFonts w:hint="eastAsia" w:ascii="Times New Roman" w:eastAsia="黑体"/>
          <w:color w:val="auto"/>
          <w:szCs w:val="24"/>
        </w:rPr>
        <w:t>工程质量保修书（市政公用工程）</w:t>
      </w:r>
      <w:bookmarkEnd w:id="622"/>
    </w:p>
    <w:p>
      <w:pPr>
        <w:adjustRightInd w:val="0"/>
        <w:snapToGrid w:val="0"/>
        <w:spacing w:line="360" w:lineRule="auto"/>
        <w:jc w:val="center"/>
        <w:rPr>
          <w:rFonts w:cs="宋体"/>
          <w:color w:val="auto"/>
          <w:sz w:val="28"/>
          <w:szCs w:val="28"/>
        </w:rPr>
      </w:pPr>
      <w:r>
        <w:rPr>
          <w:rFonts w:hint="eastAsia" w:cs="宋体"/>
          <w:color w:val="auto"/>
          <w:sz w:val="28"/>
          <w:szCs w:val="28"/>
        </w:rPr>
        <w:t>工程质量保修书</w:t>
      </w:r>
    </w:p>
    <w:p>
      <w:pPr>
        <w:adjustRightInd w:val="0"/>
        <w:snapToGrid w:val="0"/>
        <w:spacing w:line="360" w:lineRule="auto"/>
        <w:ind w:firstLine="420" w:firstLineChars="200"/>
        <w:rPr>
          <w:rFonts w:cs="宋体"/>
          <w:color w:val="auto"/>
          <w:position w:val="14"/>
          <w:sz w:val="21"/>
          <w:szCs w:val="21"/>
        </w:rPr>
      </w:pPr>
      <w:r>
        <w:rPr>
          <w:rFonts w:hint="eastAsia" w:cs="宋体"/>
          <w:bCs/>
          <w:color w:val="auto"/>
          <w:position w:val="14"/>
          <w:sz w:val="21"/>
          <w:szCs w:val="21"/>
        </w:rPr>
        <w:t>发包人</w:t>
      </w:r>
      <w:r>
        <w:rPr>
          <w:rFonts w:hint="eastAsia" w:cs="宋体"/>
          <w:color w:val="auto"/>
          <w:position w:val="14"/>
          <w:sz w:val="21"/>
          <w:szCs w:val="21"/>
        </w:rPr>
        <w:t>：_______________________________</w:t>
      </w:r>
    </w:p>
    <w:p>
      <w:pPr>
        <w:widowControl/>
        <w:adjustRightInd w:val="0"/>
        <w:snapToGrid w:val="0"/>
        <w:spacing w:line="360" w:lineRule="auto"/>
        <w:ind w:firstLine="420" w:firstLineChars="200"/>
        <w:jc w:val="left"/>
        <w:rPr>
          <w:rFonts w:cs="宋体"/>
          <w:color w:val="auto"/>
          <w:position w:val="14"/>
          <w:sz w:val="21"/>
          <w:szCs w:val="21"/>
        </w:rPr>
      </w:pPr>
      <w:r>
        <w:rPr>
          <w:rFonts w:hint="eastAsia" w:cs="宋体"/>
          <w:bCs/>
          <w:color w:val="auto"/>
          <w:position w:val="14"/>
          <w:sz w:val="21"/>
          <w:szCs w:val="21"/>
        </w:rPr>
        <w:t>承包人</w:t>
      </w:r>
      <w:r>
        <w:rPr>
          <w:rFonts w:hint="eastAsia" w:cs="宋体"/>
          <w:color w:val="auto"/>
          <w:position w:val="14"/>
          <w:sz w:val="21"/>
          <w:szCs w:val="21"/>
        </w:rPr>
        <w:t>：_______________________________</w:t>
      </w:r>
    </w:p>
    <w:p>
      <w:pPr>
        <w:widowControl/>
        <w:adjustRightInd w:val="0"/>
        <w:snapToGrid w:val="0"/>
        <w:spacing w:line="360" w:lineRule="auto"/>
        <w:ind w:firstLine="420" w:firstLineChars="200"/>
        <w:jc w:val="left"/>
        <w:rPr>
          <w:rFonts w:cs="宋体"/>
          <w:color w:val="auto"/>
          <w:position w:val="6"/>
          <w:sz w:val="21"/>
          <w:szCs w:val="21"/>
        </w:rPr>
      </w:pPr>
      <w:r>
        <w:rPr>
          <w:rFonts w:hint="eastAsia" w:cs="宋体"/>
          <w:color w:val="auto"/>
          <w:position w:val="6"/>
          <w:sz w:val="21"/>
          <w:szCs w:val="21"/>
        </w:rPr>
        <w:t>发包人、承包人根据《中华人民共和国建筑法》《建设工程质量管理条例》，参照《房屋建筑工程质量保修办法》，经协商一致，对______________________工程签订工程质量保修书。</w:t>
      </w:r>
    </w:p>
    <w:p>
      <w:pPr>
        <w:widowControl/>
        <w:adjustRightInd w:val="0"/>
        <w:snapToGrid w:val="0"/>
        <w:spacing w:line="360" w:lineRule="auto"/>
        <w:ind w:firstLine="422" w:firstLineChars="200"/>
        <w:jc w:val="left"/>
        <w:rPr>
          <w:rFonts w:cs="宋体"/>
          <w:b/>
          <w:bCs/>
          <w:color w:val="auto"/>
          <w:position w:val="6"/>
          <w:sz w:val="21"/>
          <w:szCs w:val="21"/>
        </w:rPr>
      </w:pPr>
      <w:r>
        <w:rPr>
          <w:rFonts w:hint="eastAsia" w:cs="宋体"/>
          <w:b/>
          <w:bCs/>
          <w:color w:val="auto"/>
          <w:position w:val="6"/>
          <w:sz w:val="21"/>
          <w:szCs w:val="21"/>
        </w:rPr>
        <w:t>一、工程质量保修范围和内容</w:t>
      </w:r>
    </w:p>
    <w:p>
      <w:pPr>
        <w:adjustRightInd w:val="0"/>
        <w:snapToGrid w:val="0"/>
        <w:spacing w:line="360" w:lineRule="auto"/>
        <w:ind w:firstLine="420" w:firstLineChars="200"/>
        <w:jc w:val="left"/>
        <w:rPr>
          <w:rFonts w:cs="宋体"/>
          <w:color w:val="auto"/>
          <w:position w:val="6"/>
          <w:sz w:val="21"/>
          <w:szCs w:val="21"/>
        </w:rPr>
      </w:pPr>
      <w:r>
        <w:rPr>
          <w:rFonts w:hint="eastAsia" w:cs="宋体"/>
          <w:color w:val="auto"/>
          <w:position w:val="6"/>
          <w:sz w:val="21"/>
          <w:szCs w:val="21"/>
        </w:rPr>
        <w:t>按照《建设工程质量管理条例》及有关法律、法规、规章的管理规定，双方约定由施工单位在质量保修期内，承担本工程的质量保修责任。</w:t>
      </w:r>
    </w:p>
    <w:p>
      <w:pPr>
        <w:adjustRightInd w:val="0"/>
        <w:snapToGrid w:val="0"/>
        <w:spacing w:line="360" w:lineRule="auto"/>
        <w:ind w:firstLine="420" w:firstLineChars="200"/>
        <w:jc w:val="left"/>
        <w:rPr>
          <w:rFonts w:cs="宋体"/>
          <w:color w:val="auto"/>
          <w:position w:val="6"/>
          <w:sz w:val="21"/>
          <w:szCs w:val="21"/>
        </w:rPr>
      </w:pPr>
      <w:r>
        <w:rPr>
          <w:rFonts w:hint="eastAsia" w:cs="宋体"/>
          <w:color w:val="auto"/>
          <w:position w:val="6"/>
          <w:sz w:val="21"/>
          <w:szCs w:val="21"/>
        </w:rPr>
        <w:t>质量保修范围和内容：______________________。</w:t>
      </w:r>
      <w:r>
        <w:rPr>
          <w:rFonts w:hint="eastAsia" w:cs="宋体"/>
          <w:bCs/>
          <w:color w:val="auto"/>
          <w:position w:val="6"/>
          <w:sz w:val="21"/>
          <w:szCs w:val="21"/>
        </w:rPr>
        <w:t>因不可抗力或使用不当造成的质量缺陷，不属保修范围。</w:t>
      </w:r>
    </w:p>
    <w:p>
      <w:pPr>
        <w:widowControl/>
        <w:adjustRightInd w:val="0"/>
        <w:snapToGrid w:val="0"/>
        <w:spacing w:line="360" w:lineRule="auto"/>
        <w:ind w:firstLine="422" w:firstLineChars="200"/>
        <w:jc w:val="left"/>
        <w:rPr>
          <w:rFonts w:cs="宋体"/>
          <w:b/>
          <w:bCs/>
          <w:color w:val="auto"/>
          <w:position w:val="6"/>
          <w:sz w:val="21"/>
          <w:szCs w:val="21"/>
        </w:rPr>
      </w:pPr>
      <w:r>
        <w:rPr>
          <w:rFonts w:hint="eastAsia" w:cs="宋体"/>
          <w:b/>
          <w:bCs/>
          <w:color w:val="auto"/>
          <w:position w:val="6"/>
          <w:sz w:val="21"/>
          <w:szCs w:val="21"/>
        </w:rPr>
        <w:t>二、质量保修期</w:t>
      </w:r>
    </w:p>
    <w:p>
      <w:pPr>
        <w:adjustRightInd w:val="0"/>
        <w:snapToGrid w:val="0"/>
        <w:spacing w:line="360" w:lineRule="auto"/>
        <w:ind w:firstLine="420" w:firstLineChars="200"/>
        <w:jc w:val="left"/>
        <w:rPr>
          <w:rFonts w:cs="宋体"/>
          <w:color w:val="auto"/>
          <w:position w:val="6"/>
          <w:sz w:val="21"/>
          <w:szCs w:val="21"/>
        </w:rPr>
      </w:pPr>
      <w:r>
        <w:rPr>
          <w:rFonts w:hint="eastAsia" w:cs="宋体"/>
          <w:color w:val="auto"/>
          <w:position w:val="6"/>
          <w:sz w:val="21"/>
          <w:szCs w:val="21"/>
        </w:rPr>
        <w:t>双方根据《建设工程质量管理条例》及有关规定，约定本工程的质量保修期如下：</w:t>
      </w:r>
    </w:p>
    <w:p>
      <w:pPr>
        <w:widowControl/>
        <w:adjustRightInd w:val="0"/>
        <w:snapToGrid w:val="0"/>
        <w:spacing w:line="360" w:lineRule="auto"/>
        <w:ind w:left="400" w:leftChars="200" w:firstLine="58" w:firstLineChars="28"/>
        <w:jc w:val="left"/>
        <w:rPr>
          <w:rFonts w:cs="宋体"/>
          <w:color w:val="auto"/>
          <w:position w:val="6"/>
          <w:sz w:val="21"/>
          <w:szCs w:val="21"/>
        </w:rPr>
      </w:pPr>
      <w:r>
        <w:rPr>
          <w:rFonts w:hint="eastAsia" w:cs="宋体"/>
          <w:color w:val="auto"/>
          <w:position w:val="6"/>
          <w:sz w:val="21"/>
          <w:szCs w:val="21"/>
        </w:rPr>
        <w:t>1. 主体结构和基础工程，为</w:t>
      </w:r>
      <w:r>
        <w:rPr>
          <w:rFonts w:hint="eastAsia" w:cs="宋体"/>
          <w:color w:val="auto"/>
          <w:position w:val="6"/>
          <w:sz w:val="21"/>
          <w:szCs w:val="21"/>
          <w:u w:val="single"/>
        </w:rPr>
        <w:t xml:space="preserve">     </w:t>
      </w:r>
      <w:r>
        <w:rPr>
          <w:rFonts w:hint="eastAsia" w:cs="宋体"/>
          <w:color w:val="auto"/>
          <w:position w:val="6"/>
          <w:sz w:val="21"/>
          <w:szCs w:val="21"/>
        </w:rPr>
        <w:t>年；</w:t>
      </w:r>
    </w:p>
    <w:p>
      <w:pPr>
        <w:widowControl/>
        <w:adjustRightInd w:val="0"/>
        <w:snapToGrid w:val="0"/>
        <w:spacing w:line="360" w:lineRule="auto"/>
        <w:ind w:left="400" w:leftChars="200" w:firstLine="58" w:firstLineChars="28"/>
        <w:jc w:val="left"/>
        <w:rPr>
          <w:rFonts w:cs="宋体"/>
          <w:color w:val="auto"/>
          <w:position w:val="6"/>
          <w:sz w:val="21"/>
          <w:szCs w:val="21"/>
        </w:rPr>
      </w:pPr>
      <w:r>
        <w:rPr>
          <w:rFonts w:hint="eastAsia" w:cs="宋体"/>
          <w:color w:val="auto"/>
          <w:position w:val="6"/>
          <w:sz w:val="21"/>
          <w:szCs w:val="21"/>
        </w:rPr>
        <w:t>2. _____________工程，为</w:t>
      </w:r>
      <w:r>
        <w:rPr>
          <w:rFonts w:hint="eastAsia" w:cs="宋体"/>
          <w:color w:val="auto"/>
          <w:position w:val="6"/>
          <w:sz w:val="21"/>
          <w:szCs w:val="21"/>
          <w:u w:val="single"/>
        </w:rPr>
        <w:t xml:space="preserve">     </w:t>
      </w:r>
      <w:r>
        <w:rPr>
          <w:rFonts w:hint="eastAsia" w:cs="宋体"/>
          <w:color w:val="auto"/>
          <w:position w:val="6"/>
          <w:sz w:val="21"/>
          <w:szCs w:val="21"/>
        </w:rPr>
        <w:t>年；</w:t>
      </w:r>
    </w:p>
    <w:p>
      <w:pPr>
        <w:widowControl/>
        <w:adjustRightInd w:val="0"/>
        <w:snapToGrid w:val="0"/>
        <w:spacing w:line="360" w:lineRule="auto"/>
        <w:ind w:left="400" w:leftChars="200" w:firstLine="58" w:firstLineChars="28"/>
        <w:jc w:val="left"/>
        <w:rPr>
          <w:rFonts w:cs="宋体"/>
          <w:color w:val="auto"/>
          <w:position w:val="6"/>
          <w:sz w:val="21"/>
          <w:szCs w:val="21"/>
        </w:rPr>
      </w:pPr>
      <w:r>
        <w:rPr>
          <w:rFonts w:hint="eastAsia" w:cs="宋体"/>
          <w:color w:val="auto"/>
          <w:position w:val="6"/>
          <w:sz w:val="21"/>
          <w:szCs w:val="21"/>
        </w:rPr>
        <w:t>3. _____________工程，为</w:t>
      </w:r>
      <w:r>
        <w:rPr>
          <w:rFonts w:hint="eastAsia" w:cs="宋体"/>
          <w:color w:val="auto"/>
          <w:position w:val="6"/>
          <w:sz w:val="21"/>
          <w:szCs w:val="21"/>
          <w:u w:val="single"/>
        </w:rPr>
        <w:t xml:space="preserve">     </w:t>
      </w:r>
      <w:r>
        <w:rPr>
          <w:rFonts w:hint="eastAsia" w:cs="宋体"/>
          <w:color w:val="auto"/>
          <w:position w:val="6"/>
          <w:sz w:val="21"/>
          <w:szCs w:val="21"/>
        </w:rPr>
        <w:t>年；</w:t>
      </w:r>
    </w:p>
    <w:p>
      <w:pPr>
        <w:adjustRightInd w:val="0"/>
        <w:snapToGrid w:val="0"/>
        <w:spacing w:line="360" w:lineRule="auto"/>
        <w:ind w:left="342" w:leftChars="171" w:firstLine="105" w:firstLineChars="50"/>
        <w:rPr>
          <w:rFonts w:cs="宋体"/>
          <w:color w:val="auto"/>
          <w:position w:val="6"/>
          <w:sz w:val="21"/>
          <w:szCs w:val="21"/>
        </w:rPr>
      </w:pPr>
      <w:r>
        <w:rPr>
          <w:rFonts w:hint="eastAsia" w:cs="宋体"/>
          <w:color w:val="auto"/>
          <w:position w:val="6"/>
          <w:sz w:val="21"/>
          <w:szCs w:val="21"/>
        </w:rPr>
        <w:t xml:space="preserve">4. _____________工程，为 </w:t>
      </w:r>
      <w:r>
        <w:rPr>
          <w:rFonts w:hint="eastAsia" w:cs="宋体"/>
          <w:color w:val="auto"/>
          <w:position w:val="6"/>
          <w:sz w:val="21"/>
          <w:szCs w:val="21"/>
          <w:u w:val="single"/>
        </w:rPr>
        <w:t xml:space="preserve">     </w:t>
      </w:r>
      <w:r>
        <w:rPr>
          <w:rFonts w:hint="eastAsia" w:cs="宋体"/>
          <w:color w:val="auto"/>
          <w:position w:val="6"/>
          <w:sz w:val="21"/>
          <w:szCs w:val="21"/>
        </w:rPr>
        <w:t>年；</w:t>
      </w:r>
    </w:p>
    <w:p>
      <w:pPr>
        <w:adjustRightInd w:val="0"/>
        <w:snapToGrid w:val="0"/>
        <w:spacing w:line="360" w:lineRule="auto"/>
        <w:ind w:left="342" w:leftChars="171" w:firstLine="105" w:firstLineChars="50"/>
        <w:rPr>
          <w:rFonts w:cs="宋体"/>
          <w:color w:val="auto"/>
          <w:position w:val="6"/>
          <w:sz w:val="21"/>
          <w:szCs w:val="21"/>
        </w:rPr>
      </w:pPr>
      <w:r>
        <w:rPr>
          <w:rFonts w:hint="eastAsia" w:cs="宋体"/>
          <w:color w:val="auto"/>
          <w:position w:val="6"/>
          <w:sz w:val="21"/>
          <w:szCs w:val="21"/>
        </w:rPr>
        <w:t>质量保修期自工程竣工验收合格之日起计算。</w:t>
      </w:r>
    </w:p>
    <w:p>
      <w:pPr>
        <w:adjustRightInd w:val="0"/>
        <w:snapToGrid w:val="0"/>
        <w:spacing w:line="360" w:lineRule="auto"/>
        <w:ind w:firstLine="422" w:firstLineChars="200"/>
        <w:rPr>
          <w:rFonts w:cs="宋体"/>
          <w:b/>
          <w:color w:val="auto"/>
          <w:sz w:val="21"/>
          <w:szCs w:val="21"/>
        </w:rPr>
      </w:pPr>
      <w:r>
        <w:rPr>
          <w:rFonts w:hint="eastAsia" w:cs="宋体"/>
          <w:b/>
          <w:color w:val="auto"/>
          <w:sz w:val="21"/>
          <w:szCs w:val="21"/>
        </w:rPr>
        <w:t>三、缺陷责任期</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工程缺陷责任期为</w:t>
      </w:r>
      <w:r>
        <w:rPr>
          <w:rFonts w:hint="eastAsia" w:cs="宋体"/>
          <w:color w:val="auto"/>
          <w:sz w:val="21"/>
          <w:szCs w:val="21"/>
          <w:u w:val="single"/>
        </w:rPr>
        <w:t xml:space="preserve">     </w:t>
      </w:r>
      <w:r>
        <w:rPr>
          <w:rFonts w:hint="eastAsia" w:cs="宋体"/>
          <w:color w:val="auto"/>
          <w:sz w:val="21"/>
          <w:szCs w:val="21"/>
        </w:rPr>
        <w:t>，缺陷责任期自工程竣工验收合格之日起计算。单位工程先于全部工程进行验收，单位工程缺陷责任期自单位工程验收合格之日起算。</w:t>
      </w:r>
    </w:p>
    <w:p>
      <w:pPr>
        <w:adjustRightInd w:val="0"/>
        <w:snapToGrid w:val="0"/>
        <w:spacing w:line="360" w:lineRule="auto"/>
        <w:ind w:firstLine="420" w:firstLineChars="200"/>
        <w:rPr>
          <w:rFonts w:cs="宋体"/>
          <w:color w:val="auto"/>
          <w:sz w:val="21"/>
          <w:szCs w:val="21"/>
        </w:rPr>
      </w:pPr>
      <w:r>
        <w:rPr>
          <w:rFonts w:hint="eastAsia" w:cs="宋体"/>
          <w:color w:val="auto"/>
          <w:sz w:val="21"/>
          <w:szCs w:val="21"/>
        </w:rPr>
        <w:t>缺陷责任期终止后，发包人应退还剩余的质量保证金。</w:t>
      </w:r>
    </w:p>
    <w:p>
      <w:pPr>
        <w:widowControl/>
        <w:adjustRightInd w:val="0"/>
        <w:snapToGrid w:val="0"/>
        <w:spacing w:line="360" w:lineRule="auto"/>
        <w:ind w:firstLine="422" w:firstLineChars="200"/>
        <w:jc w:val="left"/>
        <w:rPr>
          <w:rFonts w:cs="宋体"/>
          <w:b/>
          <w:bCs/>
          <w:color w:val="auto"/>
          <w:position w:val="6"/>
          <w:sz w:val="21"/>
          <w:szCs w:val="21"/>
        </w:rPr>
      </w:pPr>
      <w:r>
        <w:rPr>
          <w:rFonts w:hint="eastAsia" w:cs="宋体"/>
          <w:b/>
          <w:color w:val="auto"/>
          <w:sz w:val="21"/>
          <w:szCs w:val="21"/>
        </w:rPr>
        <w:t>四、质量保修责任</w:t>
      </w:r>
    </w:p>
    <w:p>
      <w:pPr>
        <w:widowControl/>
        <w:adjustRightInd w:val="0"/>
        <w:snapToGrid w:val="0"/>
        <w:spacing w:line="360" w:lineRule="auto"/>
        <w:ind w:firstLine="420" w:firstLineChars="200"/>
        <w:jc w:val="left"/>
        <w:rPr>
          <w:rFonts w:cs="宋体"/>
          <w:color w:val="auto"/>
          <w:position w:val="6"/>
          <w:sz w:val="21"/>
          <w:szCs w:val="21"/>
        </w:rPr>
      </w:pPr>
      <w:r>
        <w:rPr>
          <w:rFonts w:hint="eastAsia" w:cs="宋体"/>
          <w:color w:val="auto"/>
          <w:position w:val="6"/>
          <w:sz w:val="21"/>
          <w:szCs w:val="21"/>
        </w:rPr>
        <w:t>1. 属于保修范围、内容的项目，承包人应当在接到保修通知之日起7天内派人保修。承包人不在约定期限内派人保修的，发包人可以委托他人修理。</w:t>
      </w:r>
    </w:p>
    <w:p>
      <w:pPr>
        <w:widowControl/>
        <w:adjustRightInd w:val="0"/>
        <w:snapToGrid w:val="0"/>
        <w:spacing w:line="360" w:lineRule="auto"/>
        <w:ind w:firstLine="420" w:firstLineChars="200"/>
        <w:jc w:val="left"/>
        <w:rPr>
          <w:rFonts w:cs="宋体"/>
          <w:color w:val="auto"/>
          <w:position w:val="6"/>
          <w:sz w:val="21"/>
          <w:szCs w:val="21"/>
        </w:rPr>
      </w:pPr>
      <w:r>
        <w:rPr>
          <w:rFonts w:hint="eastAsia" w:cs="宋体"/>
          <w:color w:val="auto"/>
          <w:position w:val="6"/>
          <w:sz w:val="21"/>
          <w:szCs w:val="21"/>
        </w:rPr>
        <w:t>2. 发生紧急抢修事故的，承包人在接到事故通知后，应当立即到达事故现场抢修。</w:t>
      </w:r>
    </w:p>
    <w:p>
      <w:pPr>
        <w:widowControl/>
        <w:adjustRightInd w:val="0"/>
        <w:snapToGrid w:val="0"/>
        <w:spacing w:line="360" w:lineRule="auto"/>
        <w:ind w:firstLine="420" w:firstLineChars="200"/>
        <w:jc w:val="left"/>
        <w:rPr>
          <w:rFonts w:cs="宋体"/>
          <w:color w:val="auto"/>
          <w:position w:val="6"/>
          <w:sz w:val="21"/>
          <w:szCs w:val="21"/>
        </w:rPr>
      </w:pPr>
      <w:r>
        <w:rPr>
          <w:rFonts w:hint="eastAsia" w:cs="宋体"/>
          <w:color w:val="auto"/>
          <w:position w:val="6"/>
          <w:sz w:val="21"/>
          <w:szCs w:val="21"/>
        </w:rPr>
        <w:t>3. 对于涉及结构安全的质量问题，应当立即向当地建设行政主管部门报告，采取安全防范措施；由原设计单位或者具有相应资质等级的设计单位提出保修方案，承包人实施保修。</w:t>
      </w:r>
    </w:p>
    <w:p>
      <w:pPr>
        <w:widowControl/>
        <w:adjustRightInd w:val="0"/>
        <w:snapToGrid w:val="0"/>
        <w:spacing w:line="360" w:lineRule="auto"/>
        <w:ind w:firstLine="420" w:firstLineChars="200"/>
        <w:jc w:val="left"/>
        <w:rPr>
          <w:rFonts w:cs="宋体"/>
          <w:color w:val="auto"/>
          <w:position w:val="6"/>
          <w:sz w:val="21"/>
          <w:szCs w:val="21"/>
        </w:rPr>
      </w:pPr>
      <w:r>
        <w:rPr>
          <w:rFonts w:hint="eastAsia" w:cs="宋体"/>
          <w:color w:val="auto"/>
          <w:position w:val="6"/>
          <w:sz w:val="21"/>
          <w:szCs w:val="21"/>
        </w:rPr>
        <w:t>4. 质量保修完成后，由发包人组织验收。</w:t>
      </w:r>
    </w:p>
    <w:p>
      <w:pPr>
        <w:widowControl/>
        <w:adjustRightInd w:val="0"/>
        <w:snapToGrid w:val="0"/>
        <w:spacing w:line="360" w:lineRule="auto"/>
        <w:ind w:firstLine="422" w:firstLineChars="200"/>
        <w:jc w:val="left"/>
        <w:rPr>
          <w:rFonts w:cs="宋体"/>
          <w:b/>
          <w:bCs/>
          <w:color w:val="auto"/>
          <w:position w:val="6"/>
          <w:sz w:val="21"/>
          <w:szCs w:val="21"/>
        </w:rPr>
      </w:pPr>
      <w:r>
        <w:rPr>
          <w:rFonts w:hint="eastAsia" w:cs="宋体"/>
          <w:b/>
          <w:bCs/>
          <w:color w:val="auto"/>
          <w:position w:val="6"/>
          <w:sz w:val="21"/>
          <w:szCs w:val="21"/>
        </w:rPr>
        <w:t>五、保修费用</w:t>
      </w:r>
    </w:p>
    <w:p>
      <w:pPr>
        <w:widowControl/>
        <w:adjustRightInd w:val="0"/>
        <w:snapToGrid w:val="0"/>
        <w:spacing w:line="360" w:lineRule="auto"/>
        <w:ind w:firstLine="420" w:firstLineChars="200"/>
        <w:jc w:val="left"/>
        <w:rPr>
          <w:rFonts w:cs="宋体"/>
          <w:color w:val="auto"/>
          <w:position w:val="6"/>
          <w:sz w:val="21"/>
          <w:szCs w:val="21"/>
        </w:rPr>
      </w:pPr>
      <w:r>
        <w:rPr>
          <w:rFonts w:hint="eastAsia" w:cs="宋体"/>
          <w:color w:val="auto"/>
          <w:position w:val="6"/>
          <w:sz w:val="21"/>
          <w:szCs w:val="21"/>
        </w:rPr>
        <w:t>保修费用由造成质量缺陷的责任方承担。</w:t>
      </w:r>
    </w:p>
    <w:p>
      <w:pPr>
        <w:widowControl/>
        <w:adjustRightInd w:val="0"/>
        <w:snapToGrid w:val="0"/>
        <w:spacing w:line="360" w:lineRule="auto"/>
        <w:ind w:firstLine="420" w:firstLineChars="200"/>
        <w:jc w:val="left"/>
        <w:rPr>
          <w:rFonts w:cs="宋体"/>
          <w:b/>
          <w:color w:val="auto"/>
          <w:sz w:val="21"/>
          <w:szCs w:val="21"/>
        </w:rPr>
      </w:pPr>
      <w:r>
        <w:rPr>
          <w:rFonts w:hint="eastAsia" w:cs="宋体"/>
          <w:bCs/>
          <w:color w:val="auto"/>
          <w:position w:val="6"/>
          <w:sz w:val="21"/>
          <w:szCs w:val="21"/>
        </w:rPr>
        <w:t>六、</w:t>
      </w:r>
      <w:r>
        <w:rPr>
          <w:rFonts w:hint="eastAsia" w:cs="宋体"/>
          <w:b/>
          <w:color w:val="auto"/>
          <w:sz w:val="21"/>
          <w:szCs w:val="21"/>
        </w:rPr>
        <w:t>双方约定的其他工程质量保修事项：</w:t>
      </w:r>
      <w:r>
        <w:rPr>
          <w:rFonts w:hint="eastAsia" w:cs="宋体"/>
          <w:b/>
          <w:color w:val="auto"/>
          <w:sz w:val="21"/>
          <w:szCs w:val="21"/>
          <w:u w:val="single"/>
        </w:rPr>
        <w:t xml:space="preserve">             </w:t>
      </w:r>
      <w:r>
        <w:rPr>
          <w:rFonts w:hint="eastAsia" w:cs="宋体"/>
          <w:b/>
          <w:color w:val="auto"/>
          <w:sz w:val="21"/>
          <w:szCs w:val="21"/>
        </w:rPr>
        <w:t>。</w:t>
      </w:r>
    </w:p>
    <w:p>
      <w:pPr>
        <w:widowControl/>
        <w:adjustRightInd w:val="0"/>
        <w:snapToGrid w:val="0"/>
        <w:spacing w:line="360" w:lineRule="auto"/>
        <w:ind w:firstLine="420" w:firstLineChars="200"/>
        <w:jc w:val="left"/>
        <w:rPr>
          <w:rFonts w:cs="宋体"/>
          <w:bCs/>
          <w:color w:val="auto"/>
          <w:sz w:val="21"/>
          <w:szCs w:val="21"/>
        </w:rPr>
      </w:pPr>
      <w:r>
        <w:rPr>
          <w:rFonts w:hint="eastAsia" w:cs="宋体"/>
          <w:bCs/>
          <w:color w:val="auto"/>
          <w:position w:val="6"/>
          <w:sz w:val="21"/>
          <w:szCs w:val="21"/>
        </w:rPr>
        <w:t>本工程质量保修书，由施工合同发包人、承包人双方在竣工验收前共同签署，作为施工合同附件，其有效期限至保修期满。</w:t>
      </w:r>
    </w:p>
    <w:p>
      <w:pPr>
        <w:adjustRightInd w:val="0"/>
        <w:snapToGrid w:val="0"/>
        <w:spacing w:line="360" w:lineRule="auto"/>
        <w:ind w:firstLine="420"/>
        <w:rPr>
          <w:rFonts w:cs="宋体"/>
          <w:color w:val="auto"/>
          <w:sz w:val="21"/>
          <w:szCs w:val="21"/>
        </w:rPr>
      </w:pPr>
    </w:p>
    <w:p>
      <w:pPr>
        <w:adjustRightInd w:val="0"/>
        <w:snapToGrid w:val="0"/>
        <w:spacing w:line="360" w:lineRule="auto"/>
        <w:rPr>
          <w:rFonts w:cs="宋体"/>
          <w:color w:val="auto"/>
          <w:sz w:val="21"/>
          <w:szCs w:val="21"/>
          <w:u w:val="single"/>
        </w:rPr>
      </w:pPr>
      <w:r>
        <w:rPr>
          <w:rFonts w:hint="eastAsia" w:cs="宋体"/>
          <w:color w:val="auto"/>
          <w:sz w:val="21"/>
          <w:szCs w:val="21"/>
        </w:rPr>
        <w:t>发包人（公章）：</w:t>
      </w:r>
      <w:r>
        <w:rPr>
          <w:rFonts w:hint="eastAsia" w:cs="宋体"/>
          <w:color w:val="auto"/>
          <w:sz w:val="21"/>
          <w:szCs w:val="21"/>
          <w:u w:val="single"/>
        </w:rPr>
        <w:t xml:space="preserve">        </w:t>
      </w:r>
      <w:r>
        <w:rPr>
          <w:rFonts w:hint="eastAsia" w:cs="宋体"/>
          <w:color w:val="auto"/>
          <w:sz w:val="21"/>
          <w:szCs w:val="21"/>
        </w:rPr>
        <w:t xml:space="preserve">           承包人（公章）：</w:t>
      </w:r>
      <w:r>
        <w:rPr>
          <w:rFonts w:hint="eastAsia" w:cs="宋体"/>
          <w:color w:val="auto"/>
          <w:sz w:val="21"/>
          <w:szCs w:val="21"/>
          <w:u w:val="single"/>
        </w:rPr>
        <w:t xml:space="preserve">        </w:t>
      </w:r>
    </w:p>
    <w:p>
      <w:pPr>
        <w:adjustRightInd w:val="0"/>
        <w:snapToGrid w:val="0"/>
        <w:spacing w:line="360" w:lineRule="auto"/>
        <w:rPr>
          <w:rFonts w:cs="宋体"/>
          <w:color w:val="auto"/>
          <w:sz w:val="21"/>
          <w:szCs w:val="21"/>
          <w:u w:val="single"/>
        </w:rPr>
      </w:pPr>
      <w:r>
        <w:rPr>
          <w:rFonts w:hint="eastAsia" w:cs="宋体"/>
          <w:color w:val="auto"/>
          <w:sz w:val="21"/>
          <w:szCs w:val="21"/>
        </w:rPr>
        <w:t>地  址：</w:t>
      </w:r>
      <w:r>
        <w:rPr>
          <w:rFonts w:hint="eastAsia" w:cs="宋体"/>
          <w:color w:val="auto"/>
          <w:sz w:val="21"/>
          <w:szCs w:val="21"/>
          <w:u w:val="single"/>
        </w:rPr>
        <w:t xml:space="preserve">     </w:t>
      </w:r>
      <w:r>
        <w:rPr>
          <w:rFonts w:hint="eastAsia" w:cs="宋体"/>
          <w:color w:val="auto"/>
          <w:sz w:val="21"/>
          <w:szCs w:val="21"/>
        </w:rPr>
        <w:t xml:space="preserve">              地  址：</w:t>
      </w:r>
      <w:r>
        <w:rPr>
          <w:rFonts w:hint="eastAsia" w:cs="宋体"/>
          <w:color w:val="auto"/>
          <w:sz w:val="21"/>
          <w:szCs w:val="21"/>
          <w:u w:val="single"/>
        </w:rPr>
        <w:t xml:space="preserve">       </w:t>
      </w:r>
    </w:p>
    <w:p>
      <w:pPr>
        <w:adjustRightInd w:val="0"/>
        <w:snapToGrid w:val="0"/>
        <w:spacing w:line="360" w:lineRule="auto"/>
        <w:rPr>
          <w:rFonts w:cs="宋体"/>
          <w:color w:val="auto"/>
          <w:sz w:val="21"/>
          <w:szCs w:val="21"/>
          <w:u w:val="single"/>
        </w:rPr>
      </w:pPr>
      <w:r>
        <w:rPr>
          <w:rFonts w:hint="eastAsia" w:cs="宋体"/>
          <w:color w:val="auto"/>
          <w:sz w:val="21"/>
          <w:szCs w:val="21"/>
        </w:rPr>
        <w:t>法定代表人（签字）：</w:t>
      </w:r>
      <w:r>
        <w:rPr>
          <w:rFonts w:hint="eastAsia" w:cs="宋体"/>
          <w:color w:val="auto"/>
          <w:sz w:val="21"/>
          <w:szCs w:val="21"/>
          <w:u w:val="single"/>
        </w:rPr>
        <w:t xml:space="preserve">      </w:t>
      </w:r>
      <w:r>
        <w:rPr>
          <w:rFonts w:hint="eastAsia" w:cs="宋体"/>
          <w:color w:val="auto"/>
          <w:sz w:val="21"/>
          <w:szCs w:val="21"/>
        </w:rPr>
        <w:t xml:space="preserve">           法定代表人（签字）：</w:t>
      </w:r>
      <w:r>
        <w:rPr>
          <w:rFonts w:hint="eastAsia" w:cs="宋体"/>
          <w:color w:val="auto"/>
          <w:sz w:val="21"/>
          <w:szCs w:val="21"/>
          <w:u w:val="single"/>
        </w:rPr>
        <w:t xml:space="preserve">       </w:t>
      </w:r>
    </w:p>
    <w:p>
      <w:pPr>
        <w:adjustRightInd w:val="0"/>
        <w:snapToGrid w:val="0"/>
        <w:spacing w:line="360" w:lineRule="auto"/>
        <w:rPr>
          <w:rFonts w:cs="宋体"/>
          <w:color w:val="auto"/>
          <w:sz w:val="21"/>
          <w:szCs w:val="21"/>
          <w:u w:val="single"/>
        </w:rPr>
      </w:pPr>
      <w:r>
        <w:rPr>
          <w:rFonts w:hint="eastAsia" w:cs="宋体"/>
          <w:color w:val="auto"/>
          <w:sz w:val="21"/>
          <w:szCs w:val="21"/>
        </w:rPr>
        <w:t>委托代理人（签字）：</w:t>
      </w:r>
      <w:r>
        <w:rPr>
          <w:rFonts w:hint="eastAsia" w:cs="宋体"/>
          <w:color w:val="auto"/>
          <w:sz w:val="21"/>
          <w:szCs w:val="21"/>
          <w:u w:val="single"/>
        </w:rPr>
        <w:t xml:space="preserve">      </w:t>
      </w:r>
      <w:r>
        <w:rPr>
          <w:rFonts w:hint="eastAsia" w:cs="宋体"/>
          <w:color w:val="auto"/>
          <w:sz w:val="21"/>
          <w:szCs w:val="21"/>
        </w:rPr>
        <w:t xml:space="preserve">           委托代理人（签字）：</w:t>
      </w:r>
      <w:r>
        <w:rPr>
          <w:rFonts w:hint="eastAsia" w:cs="宋体"/>
          <w:color w:val="auto"/>
          <w:sz w:val="21"/>
          <w:szCs w:val="21"/>
          <w:u w:val="single"/>
        </w:rPr>
        <w:t xml:space="preserve">       </w:t>
      </w:r>
    </w:p>
    <w:p>
      <w:pPr>
        <w:adjustRightInd w:val="0"/>
        <w:snapToGrid w:val="0"/>
        <w:spacing w:line="360" w:lineRule="auto"/>
        <w:rPr>
          <w:rFonts w:cs="宋体"/>
          <w:color w:val="auto"/>
          <w:sz w:val="21"/>
          <w:szCs w:val="21"/>
        </w:rPr>
      </w:pPr>
      <w:r>
        <w:rPr>
          <w:rFonts w:hint="eastAsia" w:cs="宋体"/>
          <w:color w:val="auto"/>
          <w:sz w:val="21"/>
          <w:szCs w:val="21"/>
        </w:rPr>
        <w:t>电  话：</w:t>
      </w:r>
      <w:r>
        <w:rPr>
          <w:rFonts w:hint="eastAsia" w:cs="宋体"/>
          <w:color w:val="auto"/>
          <w:sz w:val="21"/>
          <w:szCs w:val="21"/>
          <w:u w:val="single"/>
        </w:rPr>
        <w:t xml:space="preserve">   </w:t>
      </w:r>
      <w:r>
        <w:rPr>
          <w:rFonts w:hint="eastAsia" w:cs="宋体"/>
          <w:color w:val="auto"/>
          <w:sz w:val="21"/>
          <w:szCs w:val="21"/>
        </w:rPr>
        <w:t xml:space="preserve">              电  话：</w:t>
      </w:r>
      <w:r>
        <w:rPr>
          <w:rFonts w:hint="eastAsia" w:cs="宋体"/>
          <w:color w:val="auto"/>
          <w:sz w:val="21"/>
          <w:szCs w:val="21"/>
          <w:u w:val="single"/>
        </w:rPr>
        <w:t xml:space="preserve">     </w:t>
      </w:r>
    </w:p>
    <w:p>
      <w:pPr>
        <w:adjustRightInd w:val="0"/>
        <w:snapToGrid w:val="0"/>
        <w:spacing w:line="360" w:lineRule="auto"/>
        <w:rPr>
          <w:rFonts w:cs="宋体"/>
          <w:color w:val="auto"/>
          <w:sz w:val="21"/>
          <w:szCs w:val="21"/>
        </w:rPr>
      </w:pPr>
      <w:r>
        <w:rPr>
          <w:rFonts w:hint="eastAsia" w:cs="宋体"/>
          <w:color w:val="auto"/>
          <w:sz w:val="21"/>
          <w:szCs w:val="21"/>
        </w:rPr>
        <w:t>传  真：</w:t>
      </w:r>
      <w:r>
        <w:rPr>
          <w:rFonts w:hint="eastAsia" w:cs="宋体"/>
          <w:color w:val="auto"/>
          <w:sz w:val="21"/>
          <w:szCs w:val="21"/>
          <w:u w:val="single"/>
        </w:rPr>
        <w:t xml:space="preserve">   </w:t>
      </w:r>
      <w:r>
        <w:rPr>
          <w:rFonts w:hint="eastAsia" w:cs="宋体"/>
          <w:color w:val="auto"/>
          <w:sz w:val="21"/>
          <w:szCs w:val="21"/>
        </w:rPr>
        <w:t xml:space="preserve">              传  真：</w:t>
      </w:r>
      <w:r>
        <w:rPr>
          <w:rFonts w:hint="eastAsia" w:cs="宋体"/>
          <w:color w:val="auto"/>
          <w:sz w:val="21"/>
          <w:szCs w:val="21"/>
          <w:u w:val="single"/>
        </w:rPr>
        <w:t xml:space="preserve">     </w:t>
      </w:r>
    </w:p>
    <w:p>
      <w:pPr>
        <w:adjustRightInd w:val="0"/>
        <w:snapToGrid w:val="0"/>
        <w:spacing w:line="360" w:lineRule="auto"/>
        <w:rPr>
          <w:rFonts w:cs="宋体"/>
          <w:color w:val="auto"/>
          <w:sz w:val="21"/>
          <w:szCs w:val="21"/>
        </w:rPr>
      </w:pPr>
      <w:r>
        <w:rPr>
          <w:rFonts w:hint="eastAsia" w:cs="宋体"/>
          <w:color w:val="auto"/>
          <w:sz w:val="21"/>
          <w:szCs w:val="21"/>
        </w:rPr>
        <w:t>开户银行：</w:t>
      </w:r>
      <w:r>
        <w:rPr>
          <w:rFonts w:hint="eastAsia" w:cs="宋体"/>
          <w:color w:val="auto"/>
          <w:sz w:val="21"/>
          <w:szCs w:val="21"/>
          <w:u w:val="single"/>
        </w:rPr>
        <w:t xml:space="preserve">   </w:t>
      </w:r>
      <w:r>
        <w:rPr>
          <w:rFonts w:hint="eastAsia" w:cs="宋体"/>
          <w:color w:val="auto"/>
          <w:sz w:val="21"/>
          <w:szCs w:val="21"/>
        </w:rPr>
        <w:t xml:space="preserve">              开户银行：</w:t>
      </w:r>
      <w:r>
        <w:rPr>
          <w:rFonts w:hint="eastAsia" w:cs="宋体"/>
          <w:color w:val="auto"/>
          <w:sz w:val="21"/>
          <w:szCs w:val="21"/>
          <w:u w:val="single"/>
        </w:rPr>
        <w:t xml:space="preserve">   </w:t>
      </w:r>
    </w:p>
    <w:p>
      <w:pPr>
        <w:adjustRightInd w:val="0"/>
        <w:snapToGrid w:val="0"/>
        <w:spacing w:line="360" w:lineRule="auto"/>
        <w:rPr>
          <w:rFonts w:cs="宋体"/>
          <w:color w:val="auto"/>
          <w:sz w:val="21"/>
          <w:szCs w:val="21"/>
        </w:rPr>
      </w:pPr>
      <w:r>
        <w:rPr>
          <w:rFonts w:hint="eastAsia" w:cs="宋体"/>
          <w:color w:val="auto"/>
          <w:sz w:val="21"/>
          <w:szCs w:val="21"/>
        </w:rPr>
        <w:t>账  号：</w:t>
      </w:r>
      <w:r>
        <w:rPr>
          <w:rFonts w:hint="eastAsia" w:cs="宋体"/>
          <w:color w:val="auto"/>
          <w:sz w:val="21"/>
          <w:szCs w:val="21"/>
          <w:u w:val="single"/>
        </w:rPr>
        <w:t xml:space="preserve">       </w:t>
      </w:r>
      <w:r>
        <w:rPr>
          <w:rFonts w:hint="eastAsia" w:cs="宋体"/>
          <w:color w:val="auto"/>
          <w:sz w:val="21"/>
          <w:szCs w:val="21"/>
        </w:rPr>
        <w:t xml:space="preserve">              账  号：</w:t>
      </w:r>
      <w:r>
        <w:rPr>
          <w:rFonts w:hint="eastAsia" w:cs="宋体"/>
          <w:color w:val="auto"/>
          <w:sz w:val="21"/>
          <w:szCs w:val="21"/>
          <w:u w:val="single"/>
        </w:rPr>
        <w:t xml:space="preserve">     </w:t>
      </w:r>
    </w:p>
    <w:p>
      <w:pPr>
        <w:adjustRightInd w:val="0"/>
        <w:snapToGrid w:val="0"/>
        <w:spacing w:line="360" w:lineRule="auto"/>
        <w:rPr>
          <w:rFonts w:cs="宋体"/>
          <w:color w:val="auto"/>
          <w:sz w:val="21"/>
          <w:szCs w:val="21"/>
        </w:rPr>
      </w:pPr>
      <w:r>
        <w:rPr>
          <w:rFonts w:hint="eastAsia" w:cs="宋体"/>
          <w:color w:val="auto"/>
          <w:sz w:val="21"/>
          <w:szCs w:val="21"/>
        </w:rPr>
        <w:t>邮政编码：</w:t>
      </w:r>
      <w:r>
        <w:rPr>
          <w:rFonts w:hint="eastAsia" w:cs="宋体"/>
          <w:color w:val="auto"/>
          <w:sz w:val="21"/>
          <w:szCs w:val="21"/>
          <w:u w:val="single"/>
        </w:rPr>
        <w:t xml:space="preserve">     </w:t>
      </w:r>
      <w:r>
        <w:rPr>
          <w:rFonts w:hint="eastAsia" w:cs="宋体"/>
          <w:color w:val="auto"/>
          <w:sz w:val="21"/>
          <w:szCs w:val="21"/>
        </w:rPr>
        <w:t xml:space="preserve">              邮政编码：</w:t>
      </w:r>
      <w:r>
        <w:rPr>
          <w:rFonts w:hint="eastAsia" w:cs="宋体"/>
          <w:color w:val="auto"/>
          <w:sz w:val="21"/>
          <w:szCs w:val="21"/>
          <w:u w:val="single"/>
        </w:rPr>
        <w:t xml:space="preserve">   </w:t>
      </w:r>
    </w:p>
    <w:p>
      <w:pPr>
        <w:spacing w:before="312" w:beforeLines="100" w:after="312" w:afterLines="100"/>
        <w:outlineLvl w:val="2"/>
        <w:rPr>
          <w:rFonts w:ascii="Times New Roman" w:eastAsia="黑体"/>
          <w:color w:val="auto"/>
          <w:szCs w:val="24"/>
        </w:rPr>
      </w:pPr>
      <w:r>
        <w:rPr>
          <w:rFonts w:ascii="Times New Roman" w:eastAsia="黑体"/>
          <w:b/>
          <w:bCs/>
          <w:color w:val="auto"/>
        </w:rPr>
        <w:br w:type="page"/>
      </w:r>
      <w:bookmarkStart w:id="630" w:name="_Toc128950239"/>
      <w:r>
        <w:rPr>
          <w:rFonts w:hint="eastAsia" w:ascii="Times New Roman" w:eastAsia="黑体"/>
          <w:color w:val="auto"/>
          <w:szCs w:val="24"/>
        </w:rPr>
        <w:t>附件</w:t>
      </w:r>
      <w:r>
        <w:rPr>
          <w:rFonts w:ascii="Times New Roman" w:eastAsia="黑体"/>
          <w:color w:val="auto"/>
          <w:szCs w:val="24"/>
        </w:rPr>
        <w:t>4</w:t>
      </w:r>
      <w:r>
        <w:rPr>
          <w:rFonts w:hint="eastAsia" w:ascii="Times New Roman" w:eastAsia="黑体"/>
          <w:color w:val="auto"/>
          <w:szCs w:val="24"/>
        </w:rPr>
        <w:t>：主要建设工程文件目录</w:t>
      </w:r>
      <w:bookmarkEnd w:id="630"/>
    </w:p>
    <w:p>
      <w:pPr>
        <w:spacing w:before="156" w:beforeLines="50" w:after="156" w:afterLines="50"/>
        <w:jc w:val="center"/>
        <w:rPr>
          <w:rFonts w:cs="宋体"/>
          <w:color w:val="auto"/>
          <w:szCs w:val="21"/>
        </w:rPr>
      </w:pPr>
      <w:r>
        <w:rPr>
          <w:rFonts w:hint="eastAsia" w:cs="宋体"/>
          <w:color w:val="auto"/>
          <w:szCs w:val="21"/>
        </w:rPr>
        <w:t>主要建设工程文件目录</w:t>
      </w:r>
    </w:p>
    <w:tbl>
      <w:tblPr>
        <w:tblStyle w:val="53"/>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806"/>
        <w:gridCol w:w="1181"/>
        <w:gridCol w:w="1342"/>
        <w:gridCol w:w="1149"/>
        <w:gridCol w:w="1342"/>
        <w:gridCol w:w="154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080"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文件名称</w:t>
            </w:r>
          </w:p>
        </w:tc>
        <w:tc>
          <w:tcPr>
            <w:tcW w:w="706"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套数</w:t>
            </w:r>
          </w:p>
        </w:tc>
        <w:tc>
          <w:tcPr>
            <w:tcW w:w="802"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费用（元）</w:t>
            </w:r>
          </w:p>
        </w:tc>
        <w:tc>
          <w:tcPr>
            <w:tcW w:w="687"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质量</w:t>
            </w:r>
          </w:p>
        </w:tc>
        <w:tc>
          <w:tcPr>
            <w:tcW w:w="802" w:type="pct"/>
            <w:tcBorders>
              <w:top w:val="single" w:color="auto" w:sz="12" w:space="0"/>
              <w:bottom w:val="double" w:color="auto" w:sz="6" w:space="0"/>
            </w:tcBorders>
            <w:vAlign w:val="center"/>
          </w:tcPr>
          <w:p>
            <w:pPr>
              <w:jc w:val="center"/>
              <w:rPr>
                <w:rFonts w:cs="宋体"/>
                <w:color w:val="auto"/>
                <w:szCs w:val="21"/>
              </w:rPr>
            </w:pPr>
            <w:r>
              <w:rPr>
                <w:rFonts w:hint="eastAsia" w:cs="宋体"/>
                <w:color w:val="auto"/>
                <w:szCs w:val="21"/>
              </w:rPr>
              <w:t>移交时间</w:t>
            </w:r>
          </w:p>
        </w:tc>
        <w:tc>
          <w:tcPr>
            <w:tcW w:w="922" w:type="pct"/>
            <w:tcBorders>
              <w:top w:val="single" w:color="auto" w:sz="12" w:space="0"/>
              <w:bottom w:val="double" w:color="auto" w:sz="6" w:space="0"/>
            </w:tcBorders>
            <w:vAlign w:val="center"/>
          </w:tcPr>
          <w:p>
            <w:pPr>
              <w:jc w:val="center"/>
              <w:rPr>
                <w:rFonts w:cs="宋体"/>
                <w:color w:val="auto"/>
                <w:szCs w:val="21"/>
              </w:rPr>
            </w:pPr>
            <w:r>
              <w:rPr>
                <w:rFonts w:hint="eastAsia" w:cs="宋体"/>
                <w:color w:val="auto"/>
                <w:szCs w:val="21"/>
              </w:rPr>
              <w:t>责任人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Borders>
              <w:top w:val="double" w:color="auto" w:sz="6" w:space="0"/>
            </w:tcBorders>
            <w:vAlign w:val="center"/>
          </w:tcPr>
          <w:p>
            <w:pPr>
              <w:keepNext/>
              <w:jc w:val="center"/>
              <w:rPr>
                <w:rFonts w:cs="宋体"/>
                <w:color w:val="auto"/>
                <w:szCs w:val="21"/>
              </w:rPr>
            </w:pPr>
          </w:p>
        </w:tc>
        <w:tc>
          <w:tcPr>
            <w:tcW w:w="706" w:type="pct"/>
            <w:tcBorders>
              <w:top w:val="double" w:color="auto" w:sz="6" w:space="0"/>
            </w:tcBorders>
            <w:vAlign w:val="center"/>
          </w:tcPr>
          <w:p>
            <w:pPr>
              <w:keepNext/>
              <w:jc w:val="center"/>
              <w:rPr>
                <w:rFonts w:cs="宋体"/>
                <w:color w:val="auto"/>
                <w:szCs w:val="21"/>
              </w:rPr>
            </w:pPr>
          </w:p>
        </w:tc>
        <w:tc>
          <w:tcPr>
            <w:tcW w:w="802" w:type="pct"/>
            <w:tcBorders>
              <w:top w:val="double" w:color="auto" w:sz="6" w:space="0"/>
            </w:tcBorders>
            <w:vAlign w:val="center"/>
          </w:tcPr>
          <w:p>
            <w:pPr>
              <w:keepNext/>
              <w:jc w:val="center"/>
              <w:rPr>
                <w:rFonts w:cs="宋体"/>
                <w:color w:val="auto"/>
                <w:szCs w:val="21"/>
              </w:rPr>
            </w:pPr>
          </w:p>
        </w:tc>
        <w:tc>
          <w:tcPr>
            <w:tcW w:w="687" w:type="pct"/>
            <w:tcBorders>
              <w:top w:val="double" w:color="auto" w:sz="6" w:space="0"/>
            </w:tcBorders>
            <w:vAlign w:val="center"/>
          </w:tcPr>
          <w:p>
            <w:pPr>
              <w:keepNext/>
              <w:jc w:val="center"/>
              <w:rPr>
                <w:rFonts w:cs="宋体"/>
                <w:color w:val="auto"/>
                <w:szCs w:val="21"/>
              </w:rPr>
            </w:pPr>
          </w:p>
        </w:tc>
        <w:tc>
          <w:tcPr>
            <w:tcW w:w="802" w:type="pct"/>
            <w:tcBorders>
              <w:top w:val="double" w:color="auto" w:sz="6" w:space="0"/>
            </w:tcBorders>
            <w:vAlign w:val="center"/>
          </w:tcPr>
          <w:p>
            <w:pPr>
              <w:keepNext/>
              <w:jc w:val="center"/>
              <w:rPr>
                <w:rFonts w:cs="宋体"/>
                <w:color w:val="auto"/>
                <w:szCs w:val="21"/>
              </w:rPr>
            </w:pPr>
          </w:p>
        </w:tc>
        <w:tc>
          <w:tcPr>
            <w:tcW w:w="922" w:type="pct"/>
            <w:tcBorders>
              <w:top w:val="double" w:color="auto" w:sz="6" w:space="0"/>
            </w:tcBorders>
            <w:vAlign w:val="center"/>
          </w:tcPr>
          <w:p>
            <w:pPr>
              <w:keepNex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Borders>
              <w:top w:val="nil"/>
            </w:tcBorders>
            <w:vAlign w:val="center"/>
          </w:tcPr>
          <w:p>
            <w:pPr>
              <w:keepNext/>
              <w:jc w:val="center"/>
              <w:rPr>
                <w:rFonts w:cs="宋体"/>
                <w:color w:val="auto"/>
                <w:szCs w:val="21"/>
              </w:rPr>
            </w:pPr>
          </w:p>
        </w:tc>
        <w:tc>
          <w:tcPr>
            <w:tcW w:w="706" w:type="pct"/>
            <w:tcBorders>
              <w:top w:val="nil"/>
            </w:tcBorders>
            <w:vAlign w:val="center"/>
          </w:tcPr>
          <w:p>
            <w:pPr>
              <w:keepNext/>
              <w:jc w:val="center"/>
              <w:rPr>
                <w:rFonts w:cs="宋体"/>
                <w:color w:val="auto"/>
                <w:szCs w:val="21"/>
              </w:rPr>
            </w:pPr>
          </w:p>
        </w:tc>
        <w:tc>
          <w:tcPr>
            <w:tcW w:w="802" w:type="pct"/>
            <w:tcBorders>
              <w:top w:val="nil"/>
            </w:tcBorders>
            <w:vAlign w:val="center"/>
          </w:tcPr>
          <w:p>
            <w:pPr>
              <w:keepNext/>
              <w:jc w:val="center"/>
              <w:rPr>
                <w:rFonts w:cs="宋体"/>
                <w:color w:val="auto"/>
                <w:szCs w:val="21"/>
              </w:rPr>
            </w:pPr>
          </w:p>
        </w:tc>
        <w:tc>
          <w:tcPr>
            <w:tcW w:w="687" w:type="pct"/>
            <w:tcBorders>
              <w:top w:val="nil"/>
            </w:tcBorders>
            <w:vAlign w:val="center"/>
          </w:tcPr>
          <w:p>
            <w:pPr>
              <w:keepNext/>
              <w:jc w:val="center"/>
              <w:rPr>
                <w:rFonts w:cs="宋体"/>
                <w:color w:val="auto"/>
                <w:szCs w:val="21"/>
              </w:rPr>
            </w:pPr>
          </w:p>
        </w:tc>
        <w:tc>
          <w:tcPr>
            <w:tcW w:w="802" w:type="pct"/>
            <w:tcBorders>
              <w:top w:val="nil"/>
            </w:tcBorders>
            <w:vAlign w:val="center"/>
          </w:tcPr>
          <w:p>
            <w:pPr>
              <w:keepNext/>
              <w:jc w:val="center"/>
              <w:rPr>
                <w:rFonts w:cs="宋体"/>
                <w:color w:val="auto"/>
                <w:szCs w:val="21"/>
              </w:rPr>
            </w:pPr>
          </w:p>
        </w:tc>
        <w:tc>
          <w:tcPr>
            <w:tcW w:w="922" w:type="pct"/>
            <w:tcBorders>
              <w:top w:val="nil"/>
            </w:tcBorders>
            <w:vAlign w:val="center"/>
          </w:tcPr>
          <w:p>
            <w:pPr>
              <w:keepNex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vAlign w:val="center"/>
          </w:tcPr>
          <w:p>
            <w:pPr>
              <w:jc w:val="center"/>
              <w:rPr>
                <w:rFonts w:cs="宋体"/>
                <w:color w:val="auto"/>
                <w:szCs w:val="21"/>
              </w:rPr>
            </w:pPr>
          </w:p>
        </w:tc>
        <w:tc>
          <w:tcPr>
            <w:tcW w:w="706" w:type="pct"/>
            <w:vAlign w:val="center"/>
          </w:tcPr>
          <w:p>
            <w:pPr>
              <w:jc w:val="center"/>
              <w:rPr>
                <w:rFonts w:cs="宋体"/>
                <w:color w:val="auto"/>
                <w:szCs w:val="21"/>
              </w:rPr>
            </w:pPr>
          </w:p>
        </w:tc>
        <w:tc>
          <w:tcPr>
            <w:tcW w:w="802" w:type="pct"/>
            <w:vAlign w:val="center"/>
          </w:tcPr>
          <w:p>
            <w:pPr>
              <w:jc w:val="center"/>
              <w:rPr>
                <w:rFonts w:cs="宋体"/>
                <w:color w:val="auto"/>
                <w:szCs w:val="21"/>
              </w:rPr>
            </w:pPr>
          </w:p>
        </w:tc>
        <w:tc>
          <w:tcPr>
            <w:tcW w:w="687" w:type="pct"/>
            <w:vAlign w:val="center"/>
          </w:tcPr>
          <w:p>
            <w:pPr>
              <w:jc w:val="center"/>
              <w:rPr>
                <w:rFonts w:cs="宋体"/>
                <w:color w:val="auto"/>
                <w:szCs w:val="21"/>
              </w:rPr>
            </w:pPr>
          </w:p>
        </w:tc>
        <w:tc>
          <w:tcPr>
            <w:tcW w:w="802" w:type="pct"/>
            <w:vAlign w:val="center"/>
          </w:tcPr>
          <w:p>
            <w:pPr>
              <w:jc w:val="center"/>
              <w:rPr>
                <w:rFonts w:cs="宋体"/>
                <w:color w:val="auto"/>
                <w:szCs w:val="21"/>
              </w:rPr>
            </w:pPr>
          </w:p>
        </w:tc>
        <w:tc>
          <w:tcPr>
            <w:tcW w:w="922" w:type="pct"/>
            <w:vAlign w:val="center"/>
          </w:tcPr>
          <w:p>
            <w:pPr>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vAlign w:val="center"/>
          </w:tcPr>
          <w:p>
            <w:pPr>
              <w:jc w:val="center"/>
              <w:rPr>
                <w:rFonts w:cs="宋体"/>
                <w:color w:val="auto"/>
                <w:szCs w:val="21"/>
              </w:rPr>
            </w:pPr>
          </w:p>
        </w:tc>
        <w:tc>
          <w:tcPr>
            <w:tcW w:w="706" w:type="pct"/>
            <w:vAlign w:val="center"/>
          </w:tcPr>
          <w:p>
            <w:pPr>
              <w:jc w:val="center"/>
              <w:rPr>
                <w:rFonts w:cs="宋体"/>
                <w:color w:val="auto"/>
                <w:szCs w:val="21"/>
              </w:rPr>
            </w:pPr>
          </w:p>
        </w:tc>
        <w:tc>
          <w:tcPr>
            <w:tcW w:w="802" w:type="pct"/>
            <w:vAlign w:val="center"/>
          </w:tcPr>
          <w:p>
            <w:pPr>
              <w:jc w:val="center"/>
              <w:rPr>
                <w:rFonts w:cs="宋体"/>
                <w:color w:val="auto"/>
                <w:szCs w:val="21"/>
              </w:rPr>
            </w:pPr>
          </w:p>
        </w:tc>
        <w:tc>
          <w:tcPr>
            <w:tcW w:w="687" w:type="pct"/>
            <w:vAlign w:val="center"/>
          </w:tcPr>
          <w:p>
            <w:pPr>
              <w:jc w:val="center"/>
              <w:rPr>
                <w:rFonts w:cs="宋体"/>
                <w:color w:val="auto"/>
                <w:szCs w:val="21"/>
              </w:rPr>
            </w:pPr>
          </w:p>
        </w:tc>
        <w:tc>
          <w:tcPr>
            <w:tcW w:w="802" w:type="pct"/>
            <w:vAlign w:val="center"/>
          </w:tcPr>
          <w:p>
            <w:pPr>
              <w:jc w:val="center"/>
              <w:rPr>
                <w:rFonts w:cs="宋体"/>
                <w:color w:val="auto"/>
                <w:szCs w:val="21"/>
              </w:rPr>
            </w:pPr>
          </w:p>
        </w:tc>
        <w:tc>
          <w:tcPr>
            <w:tcW w:w="922" w:type="pct"/>
            <w:vAlign w:val="center"/>
          </w:tcPr>
          <w:p>
            <w:pPr>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Borders>
              <w:bottom w:val="single" w:color="auto" w:sz="12" w:space="0"/>
            </w:tcBorders>
            <w:vAlign w:val="center"/>
          </w:tcPr>
          <w:p>
            <w:pPr>
              <w:jc w:val="center"/>
              <w:rPr>
                <w:rFonts w:cs="宋体"/>
                <w:color w:val="auto"/>
                <w:szCs w:val="21"/>
              </w:rPr>
            </w:pPr>
          </w:p>
        </w:tc>
        <w:tc>
          <w:tcPr>
            <w:tcW w:w="706" w:type="pct"/>
            <w:tcBorders>
              <w:bottom w:val="single" w:color="auto" w:sz="12" w:space="0"/>
            </w:tcBorders>
            <w:vAlign w:val="center"/>
          </w:tcPr>
          <w:p>
            <w:pPr>
              <w:jc w:val="center"/>
              <w:rPr>
                <w:rFonts w:cs="宋体"/>
                <w:color w:val="auto"/>
                <w:szCs w:val="21"/>
              </w:rPr>
            </w:pPr>
          </w:p>
        </w:tc>
        <w:tc>
          <w:tcPr>
            <w:tcW w:w="802" w:type="pct"/>
            <w:tcBorders>
              <w:bottom w:val="single" w:color="auto" w:sz="12" w:space="0"/>
            </w:tcBorders>
            <w:vAlign w:val="center"/>
          </w:tcPr>
          <w:p>
            <w:pPr>
              <w:jc w:val="center"/>
              <w:rPr>
                <w:rFonts w:cs="宋体"/>
                <w:color w:val="auto"/>
                <w:szCs w:val="21"/>
              </w:rPr>
            </w:pPr>
          </w:p>
        </w:tc>
        <w:tc>
          <w:tcPr>
            <w:tcW w:w="687" w:type="pct"/>
            <w:tcBorders>
              <w:bottom w:val="single" w:color="auto" w:sz="12" w:space="0"/>
            </w:tcBorders>
            <w:vAlign w:val="center"/>
          </w:tcPr>
          <w:p>
            <w:pPr>
              <w:jc w:val="center"/>
              <w:rPr>
                <w:rFonts w:cs="宋体"/>
                <w:color w:val="auto"/>
                <w:szCs w:val="21"/>
              </w:rPr>
            </w:pPr>
          </w:p>
        </w:tc>
        <w:tc>
          <w:tcPr>
            <w:tcW w:w="802" w:type="pct"/>
            <w:tcBorders>
              <w:bottom w:val="single" w:color="auto" w:sz="12" w:space="0"/>
            </w:tcBorders>
            <w:vAlign w:val="center"/>
          </w:tcPr>
          <w:p>
            <w:pPr>
              <w:jc w:val="center"/>
              <w:rPr>
                <w:rFonts w:cs="宋体"/>
                <w:color w:val="auto"/>
                <w:szCs w:val="21"/>
              </w:rPr>
            </w:pPr>
          </w:p>
        </w:tc>
        <w:tc>
          <w:tcPr>
            <w:tcW w:w="922" w:type="pct"/>
            <w:tcBorders>
              <w:bottom w:val="single" w:color="auto" w:sz="12" w:space="0"/>
            </w:tcBorders>
            <w:vAlign w:val="center"/>
          </w:tcPr>
          <w:p>
            <w:pPr>
              <w:jc w:val="center"/>
              <w:rPr>
                <w:rFonts w:cs="宋体"/>
                <w:color w:val="auto"/>
                <w:szCs w:val="21"/>
              </w:rPr>
            </w:pPr>
          </w:p>
        </w:tc>
      </w:tr>
    </w:tbl>
    <w:p>
      <w:pPr>
        <w:spacing w:before="312" w:beforeLines="100" w:after="312" w:afterLines="100"/>
        <w:outlineLvl w:val="2"/>
        <w:rPr>
          <w:rFonts w:ascii="Times New Roman" w:eastAsia="黑体"/>
          <w:color w:val="auto"/>
          <w:szCs w:val="24"/>
        </w:rPr>
      </w:pPr>
      <w:r>
        <w:rPr>
          <w:rFonts w:hint="eastAsia" w:ascii="Times New Roman" w:eastAsia="黑体"/>
          <w:bCs/>
          <w:color w:val="auto"/>
        </w:rPr>
        <w:br w:type="page"/>
      </w:r>
      <w:bookmarkStart w:id="631" w:name="_Toc128950240"/>
      <w:r>
        <w:rPr>
          <w:rFonts w:hint="eastAsia" w:ascii="Times New Roman" w:eastAsia="黑体"/>
          <w:color w:val="auto"/>
          <w:szCs w:val="24"/>
        </w:rPr>
        <w:t>附</w:t>
      </w:r>
      <w:bookmarkStart w:id="632" w:name="_Toc296891267"/>
      <w:bookmarkStart w:id="633" w:name="_Toc296891055"/>
      <w:bookmarkStart w:id="634" w:name="_Toc296347226"/>
      <w:bookmarkStart w:id="635" w:name="_Toc296944566"/>
      <w:bookmarkStart w:id="636" w:name="_Toc296346728"/>
      <w:bookmarkStart w:id="637" w:name="_Toc296503227"/>
      <w:bookmarkStart w:id="638" w:name="_Toc267261698"/>
      <w:r>
        <w:rPr>
          <w:rFonts w:hint="eastAsia" w:ascii="Times New Roman" w:eastAsia="黑体"/>
          <w:color w:val="auto"/>
          <w:szCs w:val="24"/>
        </w:rPr>
        <w:t>件</w:t>
      </w:r>
      <w:r>
        <w:rPr>
          <w:rFonts w:ascii="Times New Roman" w:eastAsia="黑体"/>
          <w:color w:val="auto"/>
          <w:szCs w:val="24"/>
        </w:rPr>
        <w:t>5</w:t>
      </w:r>
      <w:r>
        <w:rPr>
          <w:rFonts w:hint="eastAsia" w:ascii="Times New Roman" w:eastAsia="黑体"/>
          <w:color w:val="auto"/>
          <w:szCs w:val="24"/>
        </w:rPr>
        <w:t>：承包人用于本工程施工的机械设备表</w:t>
      </w:r>
      <w:bookmarkEnd w:id="631"/>
    </w:p>
    <w:bookmarkEnd w:id="632"/>
    <w:bookmarkEnd w:id="633"/>
    <w:bookmarkEnd w:id="634"/>
    <w:bookmarkEnd w:id="635"/>
    <w:bookmarkEnd w:id="636"/>
    <w:bookmarkEnd w:id="637"/>
    <w:bookmarkEnd w:id="638"/>
    <w:p>
      <w:pPr>
        <w:spacing w:before="156" w:beforeLines="50" w:after="156" w:afterLines="50"/>
        <w:jc w:val="center"/>
        <w:rPr>
          <w:rFonts w:cs="宋体"/>
          <w:color w:val="auto"/>
          <w:szCs w:val="21"/>
        </w:rPr>
      </w:pPr>
      <w:r>
        <w:rPr>
          <w:rFonts w:hint="eastAsia" w:cs="宋体"/>
          <w:color w:val="auto"/>
          <w:szCs w:val="21"/>
        </w:rPr>
        <w:t>承包人用于本工程施工的机械设备表</w:t>
      </w:r>
    </w:p>
    <w:tbl>
      <w:tblPr>
        <w:tblStyle w:val="53"/>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688"/>
        <w:gridCol w:w="1325"/>
        <w:gridCol w:w="793"/>
        <w:gridCol w:w="662"/>
        <w:gridCol w:w="793"/>
        <w:gridCol w:w="898"/>
        <w:gridCol w:w="1383"/>
        <w:gridCol w:w="952"/>
        <w:gridCol w:w="86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12"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序号</w:t>
            </w:r>
          </w:p>
        </w:tc>
        <w:tc>
          <w:tcPr>
            <w:tcW w:w="792"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机械或设备名称</w:t>
            </w:r>
          </w:p>
        </w:tc>
        <w:tc>
          <w:tcPr>
            <w:tcW w:w="474"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规格型号</w:t>
            </w:r>
          </w:p>
        </w:tc>
        <w:tc>
          <w:tcPr>
            <w:tcW w:w="396"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数量</w:t>
            </w:r>
          </w:p>
        </w:tc>
        <w:tc>
          <w:tcPr>
            <w:tcW w:w="474"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产地</w:t>
            </w:r>
          </w:p>
        </w:tc>
        <w:tc>
          <w:tcPr>
            <w:tcW w:w="537"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制造年份</w:t>
            </w:r>
          </w:p>
        </w:tc>
        <w:tc>
          <w:tcPr>
            <w:tcW w:w="827"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额定功率（kW)</w:t>
            </w:r>
          </w:p>
        </w:tc>
        <w:tc>
          <w:tcPr>
            <w:tcW w:w="569"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生产能力</w:t>
            </w:r>
          </w:p>
        </w:tc>
        <w:tc>
          <w:tcPr>
            <w:tcW w:w="519" w:type="pct"/>
            <w:tcBorders>
              <w:top w:val="single" w:color="auto" w:sz="12" w:space="0"/>
              <w:bottom w:val="double" w:color="auto" w:sz="6" w:space="0"/>
            </w:tcBorders>
            <w:vAlign w:val="center"/>
          </w:tcPr>
          <w:p>
            <w:pPr>
              <w:keepNext/>
              <w:jc w:val="center"/>
              <w:rPr>
                <w:rFonts w:cs="宋体"/>
                <w:color w:val="auto"/>
                <w:szCs w:val="21"/>
              </w:rPr>
            </w:pPr>
            <w:r>
              <w:rPr>
                <w:rFonts w:hint="eastAsia" w:cs="宋体"/>
                <w:color w:val="auto"/>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12" w:type="pct"/>
            <w:tcBorders>
              <w:top w:val="double" w:color="auto" w:sz="6" w:space="0"/>
            </w:tcBorders>
            <w:vAlign w:val="center"/>
          </w:tcPr>
          <w:p>
            <w:pPr>
              <w:keepNext/>
              <w:jc w:val="center"/>
              <w:rPr>
                <w:rFonts w:cs="宋体"/>
                <w:color w:val="auto"/>
                <w:szCs w:val="21"/>
              </w:rPr>
            </w:pPr>
          </w:p>
        </w:tc>
        <w:tc>
          <w:tcPr>
            <w:tcW w:w="792" w:type="pct"/>
            <w:tcBorders>
              <w:top w:val="double" w:color="auto" w:sz="6" w:space="0"/>
            </w:tcBorders>
            <w:vAlign w:val="center"/>
          </w:tcPr>
          <w:p>
            <w:pPr>
              <w:keepNext/>
              <w:jc w:val="center"/>
              <w:rPr>
                <w:rFonts w:cs="宋体"/>
                <w:color w:val="auto"/>
                <w:szCs w:val="21"/>
              </w:rPr>
            </w:pPr>
          </w:p>
        </w:tc>
        <w:tc>
          <w:tcPr>
            <w:tcW w:w="474" w:type="pct"/>
            <w:tcBorders>
              <w:top w:val="double" w:color="auto" w:sz="6" w:space="0"/>
            </w:tcBorders>
            <w:vAlign w:val="center"/>
          </w:tcPr>
          <w:p>
            <w:pPr>
              <w:keepNext/>
              <w:jc w:val="center"/>
              <w:rPr>
                <w:rFonts w:cs="宋体"/>
                <w:color w:val="auto"/>
                <w:szCs w:val="21"/>
              </w:rPr>
            </w:pPr>
          </w:p>
        </w:tc>
        <w:tc>
          <w:tcPr>
            <w:tcW w:w="396" w:type="pct"/>
            <w:tcBorders>
              <w:top w:val="double" w:color="auto" w:sz="6" w:space="0"/>
            </w:tcBorders>
            <w:vAlign w:val="center"/>
          </w:tcPr>
          <w:p>
            <w:pPr>
              <w:keepNext/>
              <w:jc w:val="center"/>
              <w:rPr>
                <w:rFonts w:cs="宋体"/>
                <w:color w:val="auto"/>
                <w:szCs w:val="21"/>
              </w:rPr>
            </w:pPr>
          </w:p>
        </w:tc>
        <w:tc>
          <w:tcPr>
            <w:tcW w:w="474" w:type="pct"/>
            <w:tcBorders>
              <w:top w:val="double" w:color="auto" w:sz="6" w:space="0"/>
            </w:tcBorders>
            <w:vAlign w:val="center"/>
          </w:tcPr>
          <w:p>
            <w:pPr>
              <w:keepNext/>
              <w:jc w:val="center"/>
              <w:rPr>
                <w:rFonts w:cs="宋体"/>
                <w:color w:val="auto"/>
                <w:szCs w:val="21"/>
              </w:rPr>
            </w:pPr>
          </w:p>
        </w:tc>
        <w:tc>
          <w:tcPr>
            <w:tcW w:w="537" w:type="pct"/>
            <w:tcBorders>
              <w:top w:val="double" w:color="auto" w:sz="6" w:space="0"/>
            </w:tcBorders>
            <w:vAlign w:val="center"/>
          </w:tcPr>
          <w:p>
            <w:pPr>
              <w:keepNext/>
              <w:jc w:val="center"/>
              <w:rPr>
                <w:rFonts w:cs="宋体"/>
                <w:color w:val="auto"/>
                <w:szCs w:val="21"/>
              </w:rPr>
            </w:pPr>
          </w:p>
        </w:tc>
        <w:tc>
          <w:tcPr>
            <w:tcW w:w="827" w:type="pct"/>
            <w:tcBorders>
              <w:top w:val="double" w:color="auto" w:sz="6" w:space="0"/>
            </w:tcBorders>
            <w:vAlign w:val="center"/>
          </w:tcPr>
          <w:p>
            <w:pPr>
              <w:keepNext/>
              <w:jc w:val="center"/>
              <w:rPr>
                <w:rFonts w:cs="宋体"/>
                <w:color w:val="auto"/>
                <w:szCs w:val="21"/>
              </w:rPr>
            </w:pPr>
          </w:p>
        </w:tc>
        <w:tc>
          <w:tcPr>
            <w:tcW w:w="569" w:type="pct"/>
            <w:tcBorders>
              <w:top w:val="double" w:color="auto" w:sz="6" w:space="0"/>
            </w:tcBorders>
            <w:vAlign w:val="center"/>
          </w:tcPr>
          <w:p>
            <w:pPr>
              <w:keepNext/>
              <w:jc w:val="center"/>
              <w:rPr>
                <w:rFonts w:cs="宋体"/>
                <w:color w:val="auto"/>
                <w:szCs w:val="21"/>
              </w:rPr>
            </w:pPr>
          </w:p>
        </w:tc>
        <w:tc>
          <w:tcPr>
            <w:tcW w:w="519" w:type="pct"/>
            <w:tcBorders>
              <w:top w:val="double" w:color="auto" w:sz="6" w:space="0"/>
            </w:tcBorders>
            <w:vAlign w:val="center"/>
          </w:tcPr>
          <w:p>
            <w:pPr>
              <w:keepNex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12" w:type="pct"/>
            <w:tcBorders>
              <w:top w:val="nil"/>
            </w:tcBorders>
            <w:vAlign w:val="center"/>
          </w:tcPr>
          <w:p>
            <w:pPr>
              <w:keepNext/>
              <w:jc w:val="center"/>
              <w:rPr>
                <w:rFonts w:cs="宋体"/>
                <w:color w:val="auto"/>
                <w:szCs w:val="21"/>
              </w:rPr>
            </w:pPr>
          </w:p>
        </w:tc>
        <w:tc>
          <w:tcPr>
            <w:tcW w:w="792" w:type="pct"/>
            <w:tcBorders>
              <w:top w:val="nil"/>
            </w:tcBorders>
            <w:vAlign w:val="center"/>
          </w:tcPr>
          <w:p>
            <w:pPr>
              <w:keepNext/>
              <w:jc w:val="center"/>
              <w:rPr>
                <w:rFonts w:cs="宋体"/>
                <w:color w:val="auto"/>
                <w:szCs w:val="21"/>
              </w:rPr>
            </w:pPr>
          </w:p>
        </w:tc>
        <w:tc>
          <w:tcPr>
            <w:tcW w:w="474" w:type="pct"/>
            <w:tcBorders>
              <w:top w:val="nil"/>
            </w:tcBorders>
            <w:vAlign w:val="center"/>
          </w:tcPr>
          <w:p>
            <w:pPr>
              <w:keepNext/>
              <w:jc w:val="center"/>
              <w:rPr>
                <w:rFonts w:cs="宋体"/>
                <w:color w:val="auto"/>
                <w:szCs w:val="21"/>
              </w:rPr>
            </w:pPr>
          </w:p>
        </w:tc>
        <w:tc>
          <w:tcPr>
            <w:tcW w:w="396" w:type="pct"/>
            <w:tcBorders>
              <w:top w:val="nil"/>
            </w:tcBorders>
            <w:vAlign w:val="center"/>
          </w:tcPr>
          <w:p>
            <w:pPr>
              <w:keepNext/>
              <w:jc w:val="center"/>
              <w:rPr>
                <w:rFonts w:cs="宋体"/>
                <w:color w:val="auto"/>
                <w:szCs w:val="21"/>
              </w:rPr>
            </w:pPr>
          </w:p>
        </w:tc>
        <w:tc>
          <w:tcPr>
            <w:tcW w:w="474" w:type="pct"/>
            <w:tcBorders>
              <w:top w:val="nil"/>
            </w:tcBorders>
            <w:vAlign w:val="center"/>
          </w:tcPr>
          <w:p>
            <w:pPr>
              <w:keepNext/>
              <w:jc w:val="center"/>
              <w:rPr>
                <w:rFonts w:cs="宋体"/>
                <w:color w:val="auto"/>
                <w:szCs w:val="21"/>
              </w:rPr>
            </w:pPr>
          </w:p>
        </w:tc>
        <w:tc>
          <w:tcPr>
            <w:tcW w:w="537" w:type="pct"/>
            <w:tcBorders>
              <w:top w:val="nil"/>
            </w:tcBorders>
            <w:vAlign w:val="center"/>
          </w:tcPr>
          <w:p>
            <w:pPr>
              <w:keepNext/>
              <w:jc w:val="center"/>
              <w:rPr>
                <w:rFonts w:cs="宋体"/>
                <w:color w:val="auto"/>
                <w:szCs w:val="21"/>
              </w:rPr>
            </w:pPr>
          </w:p>
        </w:tc>
        <w:tc>
          <w:tcPr>
            <w:tcW w:w="827" w:type="pct"/>
            <w:tcBorders>
              <w:top w:val="nil"/>
            </w:tcBorders>
            <w:vAlign w:val="center"/>
          </w:tcPr>
          <w:p>
            <w:pPr>
              <w:keepNext/>
              <w:jc w:val="center"/>
              <w:rPr>
                <w:rFonts w:cs="宋体"/>
                <w:color w:val="auto"/>
                <w:szCs w:val="21"/>
              </w:rPr>
            </w:pPr>
          </w:p>
        </w:tc>
        <w:tc>
          <w:tcPr>
            <w:tcW w:w="569" w:type="pct"/>
            <w:tcBorders>
              <w:top w:val="nil"/>
            </w:tcBorders>
            <w:vAlign w:val="center"/>
          </w:tcPr>
          <w:p>
            <w:pPr>
              <w:keepNext/>
              <w:jc w:val="center"/>
              <w:rPr>
                <w:rFonts w:cs="宋体"/>
                <w:color w:val="auto"/>
                <w:szCs w:val="21"/>
              </w:rPr>
            </w:pPr>
          </w:p>
        </w:tc>
        <w:tc>
          <w:tcPr>
            <w:tcW w:w="519" w:type="pct"/>
            <w:tcBorders>
              <w:top w:val="nil"/>
            </w:tcBorders>
            <w:vAlign w:val="center"/>
          </w:tcPr>
          <w:p>
            <w:pPr>
              <w:keepNex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12" w:type="pct"/>
            <w:vAlign w:val="center"/>
          </w:tcPr>
          <w:p>
            <w:pPr>
              <w:jc w:val="center"/>
              <w:rPr>
                <w:rFonts w:cs="宋体"/>
                <w:color w:val="auto"/>
                <w:szCs w:val="21"/>
              </w:rPr>
            </w:pPr>
          </w:p>
        </w:tc>
        <w:tc>
          <w:tcPr>
            <w:tcW w:w="792" w:type="pct"/>
            <w:vAlign w:val="center"/>
          </w:tcPr>
          <w:p>
            <w:pPr>
              <w:jc w:val="center"/>
              <w:rPr>
                <w:rFonts w:cs="宋体"/>
                <w:color w:val="auto"/>
                <w:szCs w:val="21"/>
              </w:rPr>
            </w:pPr>
          </w:p>
        </w:tc>
        <w:tc>
          <w:tcPr>
            <w:tcW w:w="474" w:type="pct"/>
            <w:vAlign w:val="center"/>
          </w:tcPr>
          <w:p>
            <w:pPr>
              <w:jc w:val="center"/>
              <w:rPr>
                <w:rFonts w:cs="宋体"/>
                <w:color w:val="auto"/>
                <w:szCs w:val="21"/>
              </w:rPr>
            </w:pPr>
          </w:p>
        </w:tc>
        <w:tc>
          <w:tcPr>
            <w:tcW w:w="396" w:type="pct"/>
            <w:vAlign w:val="center"/>
          </w:tcPr>
          <w:p>
            <w:pPr>
              <w:jc w:val="center"/>
              <w:rPr>
                <w:rFonts w:cs="宋体"/>
                <w:color w:val="auto"/>
                <w:szCs w:val="21"/>
              </w:rPr>
            </w:pPr>
          </w:p>
        </w:tc>
        <w:tc>
          <w:tcPr>
            <w:tcW w:w="474" w:type="pct"/>
            <w:vAlign w:val="center"/>
          </w:tcPr>
          <w:p>
            <w:pPr>
              <w:jc w:val="center"/>
              <w:rPr>
                <w:rFonts w:cs="宋体"/>
                <w:color w:val="auto"/>
                <w:szCs w:val="21"/>
              </w:rPr>
            </w:pPr>
          </w:p>
        </w:tc>
        <w:tc>
          <w:tcPr>
            <w:tcW w:w="537" w:type="pct"/>
            <w:vAlign w:val="center"/>
          </w:tcPr>
          <w:p>
            <w:pPr>
              <w:jc w:val="center"/>
              <w:rPr>
                <w:rFonts w:cs="宋体"/>
                <w:color w:val="auto"/>
                <w:szCs w:val="21"/>
              </w:rPr>
            </w:pPr>
          </w:p>
        </w:tc>
        <w:tc>
          <w:tcPr>
            <w:tcW w:w="827" w:type="pct"/>
            <w:vAlign w:val="center"/>
          </w:tcPr>
          <w:p>
            <w:pPr>
              <w:jc w:val="center"/>
              <w:rPr>
                <w:rFonts w:cs="宋体"/>
                <w:color w:val="auto"/>
                <w:szCs w:val="21"/>
              </w:rPr>
            </w:pPr>
          </w:p>
        </w:tc>
        <w:tc>
          <w:tcPr>
            <w:tcW w:w="569" w:type="pct"/>
            <w:vAlign w:val="center"/>
          </w:tcPr>
          <w:p>
            <w:pPr>
              <w:jc w:val="center"/>
              <w:rPr>
                <w:rFonts w:cs="宋体"/>
                <w:color w:val="auto"/>
                <w:szCs w:val="21"/>
              </w:rPr>
            </w:pPr>
          </w:p>
        </w:tc>
        <w:tc>
          <w:tcPr>
            <w:tcW w:w="519" w:type="pct"/>
            <w:vAlign w:val="center"/>
          </w:tcPr>
          <w:p>
            <w:pPr>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12" w:type="pct"/>
            <w:vAlign w:val="center"/>
          </w:tcPr>
          <w:p>
            <w:pPr>
              <w:jc w:val="center"/>
              <w:rPr>
                <w:rFonts w:cs="宋体"/>
                <w:color w:val="auto"/>
                <w:szCs w:val="21"/>
              </w:rPr>
            </w:pPr>
          </w:p>
        </w:tc>
        <w:tc>
          <w:tcPr>
            <w:tcW w:w="792" w:type="pct"/>
            <w:vAlign w:val="center"/>
          </w:tcPr>
          <w:p>
            <w:pPr>
              <w:jc w:val="center"/>
              <w:rPr>
                <w:rFonts w:cs="宋体"/>
                <w:color w:val="auto"/>
                <w:szCs w:val="21"/>
              </w:rPr>
            </w:pPr>
          </w:p>
        </w:tc>
        <w:tc>
          <w:tcPr>
            <w:tcW w:w="474" w:type="pct"/>
            <w:vAlign w:val="center"/>
          </w:tcPr>
          <w:p>
            <w:pPr>
              <w:jc w:val="center"/>
              <w:rPr>
                <w:rFonts w:cs="宋体"/>
                <w:color w:val="auto"/>
                <w:szCs w:val="21"/>
              </w:rPr>
            </w:pPr>
          </w:p>
        </w:tc>
        <w:tc>
          <w:tcPr>
            <w:tcW w:w="396" w:type="pct"/>
            <w:vAlign w:val="center"/>
          </w:tcPr>
          <w:p>
            <w:pPr>
              <w:jc w:val="center"/>
              <w:rPr>
                <w:rFonts w:cs="宋体"/>
                <w:color w:val="auto"/>
                <w:szCs w:val="21"/>
              </w:rPr>
            </w:pPr>
          </w:p>
        </w:tc>
        <w:tc>
          <w:tcPr>
            <w:tcW w:w="474" w:type="pct"/>
            <w:vAlign w:val="center"/>
          </w:tcPr>
          <w:p>
            <w:pPr>
              <w:jc w:val="center"/>
              <w:rPr>
                <w:rFonts w:cs="宋体"/>
                <w:color w:val="auto"/>
                <w:szCs w:val="21"/>
              </w:rPr>
            </w:pPr>
          </w:p>
        </w:tc>
        <w:tc>
          <w:tcPr>
            <w:tcW w:w="537" w:type="pct"/>
            <w:vAlign w:val="center"/>
          </w:tcPr>
          <w:p>
            <w:pPr>
              <w:jc w:val="center"/>
              <w:rPr>
                <w:rFonts w:cs="宋体"/>
                <w:color w:val="auto"/>
                <w:szCs w:val="21"/>
              </w:rPr>
            </w:pPr>
          </w:p>
        </w:tc>
        <w:tc>
          <w:tcPr>
            <w:tcW w:w="827" w:type="pct"/>
            <w:vAlign w:val="center"/>
          </w:tcPr>
          <w:p>
            <w:pPr>
              <w:jc w:val="center"/>
              <w:rPr>
                <w:rFonts w:cs="宋体"/>
                <w:color w:val="auto"/>
                <w:szCs w:val="21"/>
              </w:rPr>
            </w:pPr>
          </w:p>
        </w:tc>
        <w:tc>
          <w:tcPr>
            <w:tcW w:w="569" w:type="pct"/>
            <w:vAlign w:val="center"/>
          </w:tcPr>
          <w:p>
            <w:pPr>
              <w:jc w:val="center"/>
              <w:rPr>
                <w:rFonts w:cs="宋体"/>
                <w:color w:val="auto"/>
                <w:szCs w:val="21"/>
              </w:rPr>
            </w:pPr>
          </w:p>
        </w:tc>
        <w:tc>
          <w:tcPr>
            <w:tcW w:w="519" w:type="pct"/>
            <w:vAlign w:val="center"/>
          </w:tcPr>
          <w:p>
            <w:pPr>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12" w:type="pct"/>
            <w:tcBorders>
              <w:bottom w:val="single" w:color="auto" w:sz="12" w:space="0"/>
            </w:tcBorders>
            <w:vAlign w:val="center"/>
          </w:tcPr>
          <w:p>
            <w:pPr>
              <w:jc w:val="center"/>
              <w:rPr>
                <w:rFonts w:cs="宋体"/>
                <w:color w:val="auto"/>
                <w:szCs w:val="21"/>
              </w:rPr>
            </w:pPr>
          </w:p>
        </w:tc>
        <w:tc>
          <w:tcPr>
            <w:tcW w:w="792" w:type="pct"/>
            <w:tcBorders>
              <w:bottom w:val="single" w:color="auto" w:sz="12" w:space="0"/>
            </w:tcBorders>
            <w:vAlign w:val="center"/>
          </w:tcPr>
          <w:p>
            <w:pPr>
              <w:jc w:val="center"/>
              <w:rPr>
                <w:rFonts w:cs="宋体"/>
                <w:color w:val="auto"/>
                <w:szCs w:val="21"/>
              </w:rPr>
            </w:pPr>
          </w:p>
        </w:tc>
        <w:tc>
          <w:tcPr>
            <w:tcW w:w="474" w:type="pct"/>
            <w:tcBorders>
              <w:bottom w:val="single" w:color="auto" w:sz="12" w:space="0"/>
            </w:tcBorders>
            <w:vAlign w:val="center"/>
          </w:tcPr>
          <w:p>
            <w:pPr>
              <w:jc w:val="center"/>
              <w:rPr>
                <w:rFonts w:cs="宋体"/>
                <w:color w:val="auto"/>
                <w:szCs w:val="21"/>
              </w:rPr>
            </w:pPr>
          </w:p>
        </w:tc>
        <w:tc>
          <w:tcPr>
            <w:tcW w:w="396" w:type="pct"/>
            <w:tcBorders>
              <w:bottom w:val="single" w:color="auto" w:sz="12" w:space="0"/>
            </w:tcBorders>
            <w:vAlign w:val="center"/>
          </w:tcPr>
          <w:p>
            <w:pPr>
              <w:jc w:val="center"/>
              <w:rPr>
                <w:rFonts w:cs="宋体"/>
                <w:color w:val="auto"/>
                <w:szCs w:val="21"/>
              </w:rPr>
            </w:pPr>
          </w:p>
        </w:tc>
        <w:tc>
          <w:tcPr>
            <w:tcW w:w="474" w:type="pct"/>
            <w:tcBorders>
              <w:bottom w:val="single" w:color="auto" w:sz="12" w:space="0"/>
            </w:tcBorders>
            <w:vAlign w:val="center"/>
          </w:tcPr>
          <w:p>
            <w:pPr>
              <w:jc w:val="center"/>
              <w:rPr>
                <w:rFonts w:cs="宋体"/>
                <w:color w:val="auto"/>
                <w:szCs w:val="21"/>
              </w:rPr>
            </w:pPr>
          </w:p>
        </w:tc>
        <w:tc>
          <w:tcPr>
            <w:tcW w:w="537" w:type="pct"/>
            <w:tcBorders>
              <w:bottom w:val="single" w:color="auto" w:sz="12" w:space="0"/>
            </w:tcBorders>
            <w:vAlign w:val="center"/>
          </w:tcPr>
          <w:p>
            <w:pPr>
              <w:jc w:val="center"/>
              <w:rPr>
                <w:rFonts w:cs="宋体"/>
                <w:color w:val="auto"/>
                <w:szCs w:val="21"/>
              </w:rPr>
            </w:pPr>
          </w:p>
        </w:tc>
        <w:tc>
          <w:tcPr>
            <w:tcW w:w="827" w:type="pct"/>
            <w:tcBorders>
              <w:bottom w:val="single" w:color="auto" w:sz="12" w:space="0"/>
            </w:tcBorders>
            <w:vAlign w:val="center"/>
          </w:tcPr>
          <w:p>
            <w:pPr>
              <w:jc w:val="center"/>
              <w:rPr>
                <w:rFonts w:cs="宋体"/>
                <w:color w:val="auto"/>
                <w:szCs w:val="21"/>
              </w:rPr>
            </w:pPr>
          </w:p>
        </w:tc>
        <w:tc>
          <w:tcPr>
            <w:tcW w:w="569" w:type="pct"/>
            <w:tcBorders>
              <w:bottom w:val="single" w:color="auto" w:sz="12" w:space="0"/>
            </w:tcBorders>
            <w:vAlign w:val="center"/>
          </w:tcPr>
          <w:p>
            <w:pPr>
              <w:jc w:val="center"/>
              <w:rPr>
                <w:rFonts w:cs="宋体"/>
                <w:color w:val="auto"/>
                <w:szCs w:val="21"/>
              </w:rPr>
            </w:pPr>
          </w:p>
        </w:tc>
        <w:tc>
          <w:tcPr>
            <w:tcW w:w="519" w:type="pct"/>
            <w:tcBorders>
              <w:bottom w:val="single" w:color="auto" w:sz="12" w:space="0"/>
            </w:tcBorders>
            <w:vAlign w:val="center"/>
          </w:tcPr>
          <w:p>
            <w:pPr>
              <w:jc w:val="center"/>
              <w:rPr>
                <w:rFonts w:cs="宋体"/>
                <w:color w:val="auto"/>
                <w:szCs w:val="21"/>
              </w:rPr>
            </w:pPr>
          </w:p>
        </w:tc>
      </w:tr>
    </w:tbl>
    <w:p>
      <w:pPr>
        <w:spacing w:before="312" w:beforeLines="100" w:after="312" w:afterLines="100"/>
        <w:outlineLvl w:val="2"/>
        <w:rPr>
          <w:rFonts w:ascii="Times New Roman" w:eastAsia="黑体"/>
          <w:color w:val="auto"/>
          <w:szCs w:val="24"/>
        </w:rPr>
      </w:pPr>
      <w:r>
        <w:rPr>
          <w:rFonts w:hint="eastAsia" w:cs="宋体"/>
          <w:bCs/>
          <w:color w:val="auto"/>
        </w:rPr>
        <w:br w:type="page"/>
      </w:r>
      <w:bookmarkStart w:id="639" w:name="_Toc128950241"/>
      <w:r>
        <w:rPr>
          <w:rFonts w:hint="eastAsia" w:ascii="Times New Roman" w:eastAsia="黑体"/>
          <w:color w:val="auto"/>
          <w:szCs w:val="24"/>
        </w:rPr>
        <w:t>附</w:t>
      </w:r>
      <w:bookmarkStart w:id="640" w:name="_Toc296346729"/>
      <w:bookmarkStart w:id="641" w:name="_Toc296891056"/>
      <w:bookmarkStart w:id="642" w:name="_Toc296503228"/>
      <w:bookmarkStart w:id="643" w:name="_Toc296347227"/>
      <w:bookmarkStart w:id="644" w:name="_Toc267261699"/>
      <w:bookmarkStart w:id="645" w:name="_Toc296944567"/>
      <w:bookmarkStart w:id="646" w:name="_Toc296891268"/>
      <w:r>
        <w:rPr>
          <w:rFonts w:hint="eastAsia" w:ascii="Times New Roman" w:eastAsia="黑体"/>
          <w:color w:val="auto"/>
          <w:szCs w:val="24"/>
        </w:rPr>
        <w:t>件</w:t>
      </w:r>
      <w:bookmarkEnd w:id="640"/>
      <w:bookmarkEnd w:id="641"/>
      <w:bookmarkEnd w:id="642"/>
      <w:bookmarkEnd w:id="643"/>
      <w:bookmarkEnd w:id="644"/>
      <w:bookmarkEnd w:id="645"/>
      <w:bookmarkEnd w:id="646"/>
      <w:r>
        <w:rPr>
          <w:rFonts w:ascii="Times New Roman" w:eastAsia="黑体"/>
          <w:color w:val="auto"/>
          <w:szCs w:val="24"/>
        </w:rPr>
        <w:t>6</w:t>
      </w:r>
      <w:r>
        <w:rPr>
          <w:rFonts w:hint="eastAsia" w:ascii="Times New Roman" w:eastAsia="黑体"/>
          <w:color w:val="auto"/>
          <w:szCs w:val="24"/>
        </w:rPr>
        <w:t>：承包人主要施工管理人员表</w:t>
      </w:r>
      <w:bookmarkEnd w:id="639"/>
    </w:p>
    <w:p>
      <w:pPr>
        <w:spacing w:line="360" w:lineRule="auto"/>
        <w:jc w:val="center"/>
        <w:rPr>
          <w:rFonts w:cs="宋体"/>
          <w:color w:val="auto"/>
        </w:rPr>
      </w:pPr>
      <w:r>
        <w:rPr>
          <w:rFonts w:hint="eastAsia" w:cs="宋体"/>
          <w:color w:val="auto"/>
        </w:rPr>
        <w:t>承包人主要施工管理人员表</w:t>
      </w:r>
    </w:p>
    <w:tbl>
      <w:tblPr>
        <w:tblStyle w:val="53"/>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566"/>
        <w:gridCol w:w="1049"/>
        <w:gridCol w:w="840"/>
        <w:gridCol w:w="840"/>
        <w:gridCol w:w="2142"/>
        <w:gridCol w:w="192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名称</w:t>
            </w:r>
          </w:p>
        </w:tc>
        <w:tc>
          <w:tcPr>
            <w:tcW w:w="627"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姓名</w:t>
            </w:r>
          </w:p>
        </w:tc>
        <w:tc>
          <w:tcPr>
            <w:tcW w:w="502"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职务</w:t>
            </w:r>
          </w:p>
        </w:tc>
        <w:tc>
          <w:tcPr>
            <w:tcW w:w="502"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职称</w:t>
            </w:r>
          </w:p>
        </w:tc>
        <w:tc>
          <w:tcPr>
            <w:tcW w:w="1281"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主要资历、经验及承担过的项目</w:t>
            </w:r>
          </w:p>
        </w:tc>
        <w:tc>
          <w:tcPr>
            <w:tcW w:w="1151"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身份证号码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3849" w:type="pct"/>
            <w:gridSpan w:val="5"/>
            <w:tcBorders>
              <w:top w:val="double" w:color="auto" w:sz="6" w:space="0"/>
            </w:tcBorders>
            <w:vAlign w:val="center"/>
          </w:tcPr>
          <w:p>
            <w:pPr>
              <w:keepNext/>
              <w:spacing w:line="360" w:lineRule="auto"/>
              <w:jc w:val="center"/>
              <w:rPr>
                <w:rFonts w:cs="宋体"/>
                <w:color w:val="auto"/>
                <w:szCs w:val="21"/>
              </w:rPr>
            </w:pPr>
            <w:r>
              <w:rPr>
                <w:rFonts w:hint="eastAsia" w:cs="宋体"/>
                <w:color w:val="auto"/>
                <w:szCs w:val="21"/>
              </w:rPr>
              <w:t>一、总部人员</w:t>
            </w:r>
          </w:p>
        </w:tc>
        <w:tc>
          <w:tcPr>
            <w:tcW w:w="1151" w:type="pct"/>
            <w:tcBorders>
              <w:top w:val="double" w:color="auto" w:sz="6" w:space="0"/>
            </w:tcBorders>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tcBorders>
              <w:top w:val="nil"/>
              <w:bottom w:val="nil"/>
            </w:tcBorders>
            <w:vAlign w:val="center"/>
          </w:tcPr>
          <w:p>
            <w:pPr>
              <w:spacing w:line="360" w:lineRule="auto"/>
              <w:jc w:val="center"/>
              <w:rPr>
                <w:rFonts w:cs="宋体"/>
                <w:color w:val="auto"/>
                <w:szCs w:val="21"/>
              </w:rPr>
            </w:pPr>
            <w:r>
              <w:rPr>
                <w:rFonts w:hint="eastAsia" w:cs="宋体"/>
                <w:color w:val="auto"/>
                <w:szCs w:val="21"/>
              </w:rPr>
              <w:t>项目主管</w:t>
            </w:r>
          </w:p>
        </w:tc>
        <w:tc>
          <w:tcPr>
            <w:tcW w:w="627" w:type="pct"/>
            <w:tcBorders>
              <w:top w:val="nil"/>
            </w:tcBorders>
            <w:vAlign w:val="center"/>
          </w:tcPr>
          <w:p>
            <w:pPr>
              <w:keepNext/>
              <w:spacing w:line="360" w:lineRule="auto"/>
              <w:jc w:val="center"/>
              <w:rPr>
                <w:rFonts w:cs="宋体"/>
                <w:color w:val="auto"/>
                <w:szCs w:val="21"/>
              </w:rPr>
            </w:pPr>
          </w:p>
        </w:tc>
        <w:tc>
          <w:tcPr>
            <w:tcW w:w="502" w:type="pct"/>
            <w:tcBorders>
              <w:top w:val="nil"/>
            </w:tcBorders>
            <w:vAlign w:val="center"/>
          </w:tcPr>
          <w:p>
            <w:pPr>
              <w:keepNext/>
              <w:spacing w:line="360" w:lineRule="auto"/>
              <w:jc w:val="center"/>
              <w:rPr>
                <w:rFonts w:cs="宋体"/>
                <w:color w:val="auto"/>
                <w:szCs w:val="21"/>
              </w:rPr>
            </w:pPr>
          </w:p>
        </w:tc>
        <w:tc>
          <w:tcPr>
            <w:tcW w:w="502" w:type="pct"/>
            <w:tcBorders>
              <w:top w:val="nil"/>
            </w:tcBorders>
            <w:vAlign w:val="center"/>
          </w:tcPr>
          <w:p>
            <w:pPr>
              <w:keepNext/>
              <w:spacing w:line="360" w:lineRule="auto"/>
              <w:jc w:val="center"/>
              <w:rPr>
                <w:rFonts w:cs="宋体"/>
                <w:color w:val="auto"/>
                <w:szCs w:val="21"/>
              </w:rPr>
            </w:pPr>
          </w:p>
        </w:tc>
        <w:tc>
          <w:tcPr>
            <w:tcW w:w="1281" w:type="pct"/>
            <w:tcBorders>
              <w:top w:val="nil"/>
            </w:tcBorders>
            <w:vAlign w:val="center"/>
          </w:tcPr>
          <w:p>
            <w:pPr>
              <w:keepNext/>
              <w:spacing w:line="360" w:lineRule="auto"/>
              <w:jc w:val="center"/>
              <w:rPr>
                <w:rFonts w:cs="宋体"/>
                <w:color w:val="auto"/>
                <w:szCs w:val="21"/>
              </w:rPr>
            </w:pPr>
          </w:p>
        </w:tc>
        <w:tc>
          <w:tcPr>
            <w:tcW w:w="1151" w:type="pct"/>
            <w:tcBorders>
              <w:top w:val="nil"/>
            </w:tcBorders>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restart"/>
            <w:vAlign w:val="center"/>
          </w:tcPr>
          <w:p>
            <w:pPr>
              <w:spacing w:line="360" w:lineRule="auto"/>
              <w:jc w:val="center"/>
              <w:rPr>
                <w:rFonts w:cs="宋体"/>
                <w:color w:val="auto"/>
                <w:szCs w:val="21"/>
              </w:rPr>
            </w:pPr>
            <w:r>
              <w:rPr>
                <w:rFonts w:hint="eastAsia" w:cs="宋体"/>
                <w:color w:val="auto"/>
                <w:szCs w:val="21"/>
              </w:rPr>
              <w:t>其他人员</w:t>
            </w: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vAlign w:val="center"/>
          </w:tcPr>
          <w:p>
            <w:pPr>
              <w:spacing w:line="360" w:lineRule="auto"/>
              <w:jc w:val="center"/>
              <w:rPr>
                <w:rFonts w:cs="宋体"/>
                <w:color w:val="auto"/>
                <w:szCs w:val="21"/>
              </w:rPr>
            </w:pP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tcBorders>
              <w:bottom w:val="nil"/>
            </w:tcBorders>
            <w:vAlign w:val="center"/>
          </w:tcPr>
          <w:p>
            <w:pPr>
              <w:spacing w:line="360" w:lineRule="auto"/>
              <w:jc w:val="center"/>
              <w:rPr>
                <w:rFonts w:cs="宋体"/>
                <w:color w:val="auto"/>
                <w:szCs w:val="21"/>
              </w:rPr>
            </w:pP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3849" w:type="pct"/>
            <w:gridSpan w:val="5"/>
            <w:vAlign w:val="center"/>
          </w:tcPr>
          <w:p>
            <w:pPr>
              <w:keepNext/>
              <w:spacing w:line="360" w:lineRule="auto"/>
              <w:jc w:val="center"/>
              <w:rPr>
                <w:rFonts w:cs="宋体"/>
                <w:color w:val="auto"/>
                <w:szCs w:val="21"/>
              </w:rPr>
            </w:pPr>
            <w:r>
              <w:rPr>
                <w:rFonts w:hint="eastAsia" w:cs="宋体"/>
                <w:color w:val="auto"/>
                <w:szCs w:val="21"/>
              </w:rPr>
              <w:t>二、现场人员</w:t>
            </w: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pPr>
              <w:spacing w:line="360" w:lineRule="auto"/>
              <w:jc w:val="center"/>
              <w:rPr>
                <w:rFonts w:cs="宋体"/>
                <w:color w:val="auto"/>
                <w:szCs w:val="21"/>
              </w:rPr>
            </w:pPr>
            <w:r>
              <w:rPr>
                <w:rFonts w:hint="eastAsia" w:cs="宋体"/>
                <w:color w:val="auto"/>
                <w:szCs w:val="21"/>
              </w:rPr>
              <w:t>项目经理</w:t>
            </w: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pPr>
              <w:spacing w:line="360" w:lineRule="auto"/>
              <w:jc w:val="center"/>
              <w:rPr>
                <w:rFonts w:cs="宋体"/>
                <w:color w:val="auto"/>
                <w:szCs w:val="21"/>
              </w:rPr>
            </w:pPr>
            <w:r>
              <w:rPr>
                <w:rFonts w:hint="eastAsia" w:cs="宋体"/>
                <w:color w:val="auto"/>
                <w:szCs w:val="21"/>
              </w:rPr>
              <w:t>项目副经理</w:t>
            </w: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pPr>
              <w:spacing w:line="360" w:lineRule="auto"/>
              <w:jc w:val="center"/>
              <w:rPr>
                <w:rFonts w:cs="宋体"/>
                <w:color w:val="auto"/>
                <w:szCs w:val="21"/>
              </w:rPr>
            </w:pPr>
            <w:r>
              <w:rPr>
                <w:rFonts w:hint="eastAsia" w:cs="宋体"/>
                <w:color w:val="auto"/>
                <w:szCs w:val="21"/>
              </w:rPr>
              <w:t>项目技术负责人</w:t>
            </w: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pPr>
              <w:spacing w:line="360" w:lineRule="auto"/>
              <w:jc w:val="center"/>
              <w:rPr>
                <w:rFonts w:cs="宋体"/>
                <w:color w:val="auto"/>
                <w:szCs w:val="21"/>
              </w:rPr>
            </w:pPr>
            <w:r>
              <w:rPr>
                <w:rFonts w:hint="eastAsia" w:cs="宋体"/>
                <w:color w:val="auto"/>
                <w:szCs w:val="21"/>
              </w:rPr>
              <w:t>施工员</w:t>
            </w: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pPr>
              <w:spacing w:line="360" w:lineRule="auto"/>
              <w:jc w:val="center"/>
              <w:rPr>
                <w:rFonts w:cs="宋体"/>
                <w:color w:val="auto"/>
                <w:szCs w:val="21"/>
              </w:rPr>
            </w:pPr>
            <w:r>
              <w:rPr>
                <w:rFonts w:hint="eastAsia" w:cs="宋体"/>
                <w:color w:val="auto"/>
                <w:szCs w:val="21"/>
              </w:rPr>
              <w:t>质检员（质量员）</w:t>
            </w: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pPr>
              <w:spacing w:line="360" w:lineRule="auto"/>
              <w:jc w:val="center"/>
              <w:rPr>
                <w:rFonts w:cs="宋体"/>
                <w:color w:val="auto"/>
                <w:szCs w:val="21"/>
              </w:rPr>
            </w:pPr>
            <w:r>
              <w:rPr>
                <w:rFonts w:hint="eastAsia" w:cs="宋体"/>
                <w:color w:val="auto"/>
                <w:szCs w:val="21"/>
              </w:rPr>
              <w:t>安全员</w:t>
            </w: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pPr>
              <w:spacing w:line="360" w:lineRule="auto"/>
              <w:jc w:val="center"/>
              <w:rPr>
                <w:rFonts w:cs="宋体"/>
                <w:color w:val="auto"/>
                <w:szCs w:val="21"/>
              </w:rPr>
            </w:pPr>
            <w:r>
              <w:rPr>
                <w:rFonts w:hint="eastAsia" w:cs="宋体"/>
                <w:color w:val="auto"/>
                <w:szCs w:val="21"/>
              </w:rPr>
              <w:t>资料员</w:t>
            </w: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restart"/>
            <w:vAlign w:val="center"/>
          </w:tcPr>
          <w:p>
            <w:pPr>
              <w:spacing w:line="360" w:lineRule="auto"/>
              <w:jc w:val="center"/>
              <w:rPr>
                <w:rFonts w:cs="宋体"/>
                <w:color w:val="auto"/>
                <w:szCs w:val="21"/>
              </w:rPr>
            </w:pPr>
            <w:r>
              <w:rPr>
                <w:rFonts w:hint="eastAsia" w:cs="宋体"/>
                <w:color w:val="auto"/>
                <w:szCs w:val="21"/>
              </w:rPr>
              <w:t>其他人员</w:t>
            </w: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vAlign w:val="center"/>
          </w:tcPr>
          <w:p>
            <w:pPr>
              <w:keepNext/>
              <w:spacing w:line="360" w:lineRule="auto"/>
              <w:jc w:val="center"/>
              <w:rPr>
                <w:rFonts w:cs="宋体"/>
                <w:color w:val="auto"/>
                <w:szCs w:val="21"/>
              </w:rPr>
            </w:pPr>
          </w:p>
        </w:tc>
        <w:tc>
          <w:tcPr>
            <w:tcW w:w="627" w:type="pct"/>
            <w:tcBorders>
              <w:bottom w:val="nil"/>
            </w:tcBorders>
            <w:vAlign w:val="center"/>
          </w:tcPr>
          <w:p>
            <w:pPr>
              <w:keepNext/>
              <w:spacing w:line="360" w:lineRule="auto"/>
              <w:jc w:val="center"/>
              <w:rPr>
                <w:rFonts w:cs="宋体"/>
                <w:color w:val="auto"/>
                <w:szCs w:val="21"/>
              </w:rPr>
            </w:pPr>
          </w:p>
        </w:tc>
        <w:tc>
          <w:tcPr>
            <w:tcW w:w="502" w:type="pct"/>
            <w:tcBorders>
              <w:bottom w:val="nil"/>
            </w:tcBorders>
            <w:vAlign w:val="center"/>
          </w:tcPr>
          <w:p>
            <w:pPr>
              <w:keepNext/>
              <w:spacing w:line="360" w:lineRule="auto"/>
              <w:jc w:val="center"/>
              <w:rPr>
                <w:rFonts w:cs="宋体"/>
                <w:color w:val="auto"/>
                <w:szCs w:val="21"/>
              </w:rPr>
            </w:pPr>
          </w:p>
        </w:tc>
        <w:tc>
          <w:tcPr>
            <w:tcW w:w="502" w:type="pct"/>
            <w:tcBorders>
              <w:bottom w:val="nil"/>
            </w:tcBorders>
            <w:vAlign w:val="center"/>
          </w:tcPr>
          <w:p>
            <w:pPr>
              <w:keepNext/>
              <w:spacing w:line="360" w:lineRule="auto"/>
              <w:jc w:val="center"/>
              <w:rPr>
                <w:rFonts w:cs="宋体"/>
                <w:color w:val="auto"/>
                <w:szCs w:val="21"/>
              </w:rPr>
            </w:pPr>
          </w:p>
        </w:tc>
        <w:tc>
          <w:tcPr>
            <w:tcW w:w="1281" w:type="pct"/>
            <w:tcBorders>
              <w:bottom w:val="nil"/>
            </w:tcBorders>
            <w:vAlign w:val="center"/>
          </w:tcPr>
          <w:p>
            <w:pPr>
              <w:keepNext/>
              <w:spacing w:line="360" w:lineRule="auto"/>
              <w:jc w:val="center"/>
              <w:rPr>
                <w:rFonts w:cs="宋体"/>
                <w:color w:val="auto"/>
                <w:szCs w:val="21"/>
              </w:rPr>
            </w:pPr>
          </w:p>
        </w:tc>
        <w:tc>
          <w:tcPr>
            <w:tcW w:w="1151" w:type="pct"/>
            <w:tcBorders>
              <w:bottom w:val="nil"/>
            </w:tcBorders>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vAlign w:val="center"/>
          </w:tcPr>
          <w:p>
            <w:pPr>
              <w:keepNext/>
              <w:spacing w:line="360" w:lineRule="auto"/>
              <w:jc w:val="center"/>
              <w:rPr>
                <w:rFonts w:cs="宋体"/>
                <w:color w:val="auto"/>
                <w:szCs w:val="21"/>
              </w:rPr>
            </w:pP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vAlign w:val="center"/>
          </w:tcPr>
          <w:p>
            <w:pPr>
              <w:keepNext/>
              <w:spacing w:line="360" w:lineRule="auto"/>
              <w:jc w:val="center"/>
              <w:rPr>
                <w:rFonts w:cs="宋体"/>
                <w:color w:val="auto"/>
                <w:szCs w:val="21"/>
              </w:rPr>
            </w:pP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vAlign w:val="center"/>
          </w:tcPr>
          <w:p>
            <w:pPr>
              <w:keepNext/>
              <w:spacing w:line="360" w:lineRule="auto"/>
              <w:jc w:val="center"/>
              <w:rPr>
                <w:rFonts w:cs="宋体"/>
                <w:color w:val="auto"/>
                <w:szCs w:val="21"/>
              </w:rPr>
            </w:pPr>
          </w:p>
        </w:tc>
        <w:tc>
          <w:tcPr>
            <w:tcW w:w="627"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502" w:type="pct"/>
            <w:vAlign w:val="center"/>
          </w:tcPr>
          <w:p>
            <w:pPr>
              <w:keepNext/>
              <w:spacing w:line="360" w:lineRule="auto"/>
              <w:jc w:val="center"/>
              <w:rPr>
                <w:rFonts w:cs="宋体"/>
                <w:color w:val="auto"/>
                <w:szCs w:val="21"/>
              </w:rPr>
            </w:pPr>
          </w:p>
        </w:tc>
        <w:tc>
          <w:tcPr>
            <w:tcW w:w="1281" w:type="pct"/>
            <w:vAlign w:val="center"/>
          </w:tcPr>
          <w:p>
            <w:pPr>
              <w:keepNext/>
              <w:spacing w:line="360" w:lineRule="auto"/>
              <w:jc w:val="center"/>
              <w:rPr>
                <w:rFonts w:cs="宋体"/>
                <w:color w:val="auto"/>
                <w:szCs w:val="21"/>
              </w:rPr>
            </w:pPr>
          </w:p>
        </w:tc>
        <w:tc>
          <w:tcPr>
            <w:tcW w:w="1151"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tcBorders>
              <w:bottom w:val="single" w:color="auto" w:sz="12" w:space="0"/>
            </w:tcBorders>
            <w:vAlign w:val="center"/>
          </w:tcPr>
          <w:p>
            <w:pPr>
              <w:keepNext/>
              <w:spacing w:line="360" w:lineRule="auto"/>
              <w:jc w:val="center"/>
              <w:rPr>
                <w:rFonts w:cs="宋体"/>
                <w:color w:val="auto"/>
                <w:szCs w:val="21"/>
              </w:rPr>
            </w:pPr>
          </w:p>
        </w:tc>
        <w:tc>
          <w:tcPr>
            <w:tcW w:w="627" w:type="pct"/>
            <w:tcBorders>
              <w:bottom w:val="single" w:color="auto" w:sz="12" w:space="0"/>
            </w:tcBorders>
            <w:vAlign w:val="center"/>
          </w:tcPr>
          <w:p>
            <w:pPr>
              <w:keepNext/>
              <w:spacing w:line="360" w:lineRule="auto"/>
              <w:jc w:val="center"/>
              <w:rPr>
                <w:rFonts w:cs="宋体"/>
                <w:color w:val="auto"/>
                <w:szCs w:val="21"/>
              </w:rPr>
            </w:pPr>
          </w:p>
        </w:tc>
        <w:tc>
          <w:tcPr>
            <w:tcW w:w="502" w:type="pct"/>
            <w:tcBorders>
              <w:bottom w:val="single" w:color="auto" w:sz="12" w:space="0"/>
            </w:tcBorders>
            <w:vAlign w:val="center"/>
          </w:tcPr>
          <w:p>
            <w:pPr>
              <w:keepNext/>
              <w:spacing w:line="360" w:lineRule="auto"/>
              <w:jc w:val="center"/>
              <w:rPr>
                <w:rFonts w:cs="宋体"/>
                <w:color w:val="auto"/>
                <w:szCs w:val="21"/>
              </w:rPr>
            </w:pPr>
          </w:p>
        </w:tc>
        <w:tc>
          <w:tcPr>
            <w:tcW w:w="502" w:type="pct"/>
            <w:tcBorders>
              <w:bottom w:val="single" w:color="auto" w:sz="12" w:space="0"/>
            </w:tcBorders>
            <w:vAlign w:val="center"/>
          </w:tcPr>
          <w:p>
            <w:pPr>
              <w:keepNext/>
              <w:spacing w:line="360" w:lineRule="auto"/>
              <w:jc w:val="center"/>
              <w:rPr>
                <w:rFonts w:cs="宋体"/>
                <w:color w:val="auto"/>
                <w:szCs w:val="21"/>
              </w:rPr>
            </w:pPr>
          </w:p>
        </w:tc>
        <w:tc>
          <w:tcPr>
            <w:tcW w:w="1281" w:type="pct"/>
            <w:tcBorders>
              <w:bottom w:val="single" w:color="auto" w:sz="12" w:space="0"/>
            </w:tcBorders>
            <w:vAlign w:val="center"/>
          </w:tcPr>
          <w:p>
            <w:pPr>
              <w:keepNext/>
              <w:spacing w:line="360" w:lineRule="auto"/>
              <w:jc w:val="center"/>
              <w:rPr>
                <w:rFonts w:cs="宋体"/>
                <w:color w:val="auto"/>
                <w:szCs w:val="21"/>
              </w:rPr>
            </w:pPr>
          </w:p>
        </w:tc>
        <w:tc>
          <w:tcPr>
            <w:tcW w:w="1151" w:type="pct"/>
            <w:tcBorders>
              <w:bottom w:val="single" w:color="auto" w:sz="12" w:space="0"/>
            </w:tcBorders>
            <w:vAlign w:val="center"/>
          </w:tcPr>
          <w:p>
            <w:pPr>
              <w:keepNext/>
              <w:spacing w:line="360" w:lineRule="auto"/>
              <w:jc w:val="center"/>
              <w:rPr>
                <w:rFonts w:cs="宋体"/>
                <w:color w:val="auto"/>
                <w:szCs w:val="21"/>
              </w:rPr>
            </w:pPr>
          </w:p>
        </w:tc>
      </w:tr>
    </w:tbl>
    <w:p>
      <w:pPr>
        <w:spacing w:before="312" w:beforeLines="100" w:after="312" w:afterLines="100"/>
        <w:outlineLvl w:val="2"/>
        <w:rPr>
          <w:rFonts w:ascii="Times New Roman" w:eastAsia="黑体"/>
          <w:color w:val="auto"/>
          <w:szCs w:val="24"/>
        </w:rPr>
      </w:pPr>
      <w:r>
        <w:rPr>
          <w:rFonts w:hint="eastAsia" w:cs="宋体"/>
          <w:bCs/>
          <w:color w:val="auto"/>
        </w:rPr>
        <w:br w:type="page"/>
      </w:r>
      <w:bookmarkStart w:id="647" w:name="_Toc128950242"/>
      <w:r>
        <w:rPr>
          <w:rFonts w:hint="eastAsia" w:ascii="Times New Roman" w:eastAsia="黑体"/>
          <w:color w:val="auto"/>
          <w:szCs w:val="24"/>
        </w:rPr>
        <w:t>附</w:t>
      </w:r>
      <w:bookmarkStart w:id="648" w:name="_Toc296347228"/>
      <w:bookmarkStart w:id="649" w:name="_Toc296891057"/>
      <w:bookmarkStart w:id="650" w:name="_Toc296891269"/>
      <w:bookmarkStart w:id="651" w:name="_Toc296944568"/>
      <w:bookmarkStart w:id="652" w:name="_Toc296503229"/>
      <w:bookmarkStart w:id="653" w:name="_Toc296346730"/>
      <w:r>
        <w:rPr>
          <w:rFonts w:hint="eastAsia" w:ascii="Times New Roman" w:eastAsia="黑体"/>
          <w:color w:val="auto"/>
          <w:szCs w:val="24"/>
        </w:rPr>
        <w:t>件</w:t>
      </w:r>
      <w:r>
        <w:rPr>
          <w:rFonts w:ascii="Times New Roman" w:eastAsia="黑体"/>
          <w:color w:val="auto"/>
          <w:szCs w:val="24"/>
        </w:rPr>
        <w:t>7</w:t>
      </w:r>
      <w:r>
        <w:rPr>
          <w:rFonts w:hint="eastAsia" w:ascii="Times New Roman" w:eastAsia="黑体"/>
          <w:color w:val="auto"/>
          <w:szCs w:val="24"/>
        </w:rPr>
        <w:t>：分包人主要施工管理人员表</w:t>
      </w:r>
      <w:bookmarkEnd w:id="647"/>
    </w:p>
    <w:bookmarkEnd w:id="648"/>
    <w:bookmarkEnd w:id="649"/>
    <w:bookmarkEnd w:id="650"/>
    <w:bookmarkEnd w:id="651"/>
    <w:bookmarkEnd w:id="652"/>
    <w:bookmarkEnd w:id="653"/>
    <w:p>
      <w:pPr>
        <w:spacing w:before="156" w:beforeLines="50" w:after="156" w:afterLines="50" w:line="360" w:lineRule="auto"/>
        <w:jc w:val="center"/>
        <w:rPr>
          <w:rFonts w:cs="宋体"/>
          <w:b/>
          <w:color w:val="auto"/>
          <w:szCs w:val="21"/>
        </w:rPr>
      </w:pPr>
      <w:r>
        <w:rPr>
          <w:rFonts w:hint="eastAsia" w:cs="宋体"/>
          <w:b/>
          <w:color w:val="auto"/>
          <w:szCs w:val="21"/>
        </w:rPr>
        <w:t>分包人主要施工管理人员表</w:t>
      </w:r>
    </w:p>
    <w:tbl>
      <w:tblPr>
        <w:tblStyle w:val="53"/>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413"/>
        <w:gridCol w:w="1072"/>
        <w:gridCol w:w="858"/>
        <w:gridCol w:w="624"/>
        <w:gridCol w:w="3159"/>
        <w:gridCol w:w="123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名称</w:t>
            </w:r>
          </w:p>
        </w:tc>
        <w:tc>
          <w:tcPr>
            <w:tcW w:w="641"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姓名</w:t>
            </w:r>
          </w:p>
        </w:tc>
        <w:tc>
          <w:tcPr>
            <w:tcW w:w="513"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职务</w:t>
            </w:r>
          </w:p>
        </w:tc>
        <w:tc>
          <w:tcPr>
            <w:tcW w:w="373"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职称</w:t>
            </w:r>
          </w:p>
        </w:tc>
        <w:tc>
          <w:tcPr>
            <w:tcW w:w="1889"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主要资历、经验及承担过的项目</w:t>
            </w:r>
          </w:p>
        </w:tc>
        <w:tc>
          <w:tcPr>
            <w:tcW w:w="739" w:type="pct"/>
            <w:tcBorders>
              <w:top w:val="single" w:color="auto" w:sz="12" w:space="0"/>
              <w:bottom w:val="double" w:color="auto" w:sz="6" w:space="0"/>
            </w:tcBorders>
            <w:vAlign w:val="center"/>
          </w:tcPr>
          <w:p>
            <w:pPr>
              <w:keepNext/>
              <w:spacing w:line="360" w:lineRule="auto"/>
              <w:jc w:val="center"/>
              <w:rPr>
                <w:rFonts w:cs="宋体"/>
                <w:color w:val="auto"/>
                <w:szCs w:val="21"/>
              </w:rPr>
            </w:pPr>
            <w:r>
              <w:rPr>
                <w:rFonts w:hint="eastAsia" w:cs="宋体"/>
                <w:color w:val="auto"/>
                <w:szCs w:val="21"/>
              </w:rPr>
              <w:t>身份证号码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4261" w:type="pct"/>
            <w:gridSpan w:val="5"/>
            <w:tcBorders>
              <w:top w:val="double" w:color="auto" w:sz="6" w:space="0"/>
            </w:tcBorders>
            <w:vAlign w:val="center"/>
          </w:tcPr>
          <w:p>
            <w:pPr>
              <w:keepNext/>
              <w:spacing w:line="360" w:lineRule="auto"/>
              <w:jc w:val="center"/>
              <w:rPr>
                <w:rFonts w:cs="宋体"/>
                <w:color w:val="auto"/>
                <w:szCs w:val="21"/>
              </w:rPr>
            </w:pPr>
            <w:r>
              <w:rPr>
                <w:rFonts w:hint="eastAsia" w:cs="宋体"/>
                <w:color w:val="auto"/>
                <w:szCs w:val="21"/>
              </w:rPr>
              <w:t>一、总部人员</w:t>
            </w:r>
          </w:p>
        </w:tc>
        <w:tc>
          <w:tcPr>
            <w:tcW w:w="739" w:type="pct"/>
            <w:tcBorders>
              <w:top w:val="double" w:color="auto" w:sz="6" w:space="0"/>
            </w:tcBorders>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tcBorders>
              <w:top w:val="nil"/>
              <w:bottom w:val="nil"/>
            </w:tcBorders>
            <w:vAlign w:val="center"/>
          </w:tcPr>
          <w:p>
            <w:pPr>
              <w:keepNext/>
              <w:spacing w:line="360" w:lineRule="auto"/>
              <w:jc w:val="center"/>
              <w:rPr>
                <w:rFonts w:cs="宋体"/>
                <w:color w:val="auto"/>
                <w:szCs w:val="21"/>
              </w:rPr>
            </w:pPr>
            <w:r>
              <w:rPr>
                <w:rFonts w:hint="eastAsia" w:cs="宋体"/>
                <w:color w:val="auto"/>
                <w:szCs w:val="21"/>
              </w:rPr>
              <w:t>项目主管</w:t>
            </w:r>
          </w:p>
        </w:tc>
        <w:tc>
          <w:tcPr>
            <w:tcW w:w="641" w:type="pct"/>
            <w:tcBorders>
              <w:top w:val="nil"/>
            </w:tcBorders>
            <w:vAlign w:val="center"/>
          </w:tcPr>
          <w:p>
            <w:pPr>
              <w:keepNext/>
              <w:spacing w:line="360" w:lineRule="auto"/>
              <w:jc w:val="center"/>
              <w:rPr>
                <w:rFonts w:cs="宋体"/>
                <w:color w:val="auto"/>
                <w:szCs w:val="21"/>
              </w:rPr>
            </w:pPr>
          </w:p>
        </w:tc>
        <w:tc>
          <w:tcPr>
            <w:tcW w:w="513" w:type="pct"/>
            <w:tcBorders>
              <w:top w:val="nil"/>
            </w:tcBorders>
            <w:vAlign w:val="center"/>
          </w:tcPr>
          <w:p>
            <w:pPr>
              <w:keepNext/>
              <w:spacing w:line="360" w:lineRule="auto"/>
              <w:jc w:val="center"/>
              <w:rPr>
                <w:rFonts w:cs="宋体"/>
                <w:color w:val="auto"/>
                <w:szCs w:val="21"/>
              </w:rPr>
            </w:pPr>
          </w:p>
        </w:tc>
        <w:tc>
          <w:tcPr>
            <w:tcW w:w="373" w:type="pct"/>
            <w:tcBorders>
              <w:top w:val="nil"/>
            </w:tcBorders>
            <w:vAlign w:val="center"/>
          </w:tcPr>
          <w:p>
            <w:pPr>
              <w:keepNext/>
              <w:spacing w:line="360" w:lineRule="auto"/>
              <w:jc w:val="center"/>
              <w:rPr>
                <w:rFonts w:cs="宋体"/>
                <w:color w:val="auto"/>
                <w:szCs w:val="21"/>
              </w:rPr>
            </w:pPr>
          </w:p>
        </w:tc>
        <w:tc>
          <w:tcPr>
            <w:tcW w:w="1889" w:type="pct"/>
            <w:tcBorders>
              <w:top w:val="nil"/>
            </w:tcBorders>
            <w:vAlign w:val="center"/>
          </w:tcPr>
          <w:p>
            <w:pPr>
              <w:keepNext/>
              <w:spacing w:line="360" w:lineRule="auto"/>
              <w:jc w:val="center"/>
              <w:rPr>
                <w:rFonts w:cs="宋体"/>
                <w:color w:val="auto"/>
                <w:szCs w:val="21"/>
              </w:rPr>
            </w:pPr>
          </w:p>
        </w:tc>
        <w:tc>
          <w:tcPr>
            <w:tcW w:w="739" w:type="pct"/>
            <w:tcBorders>
              <w:top w:val="nil"/>
            </w:tcBorders>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restart"/>
            <w:vAlign w:val="center"/>
          </w:tcPr>
          <w:p>
            <w:pPr>
              <w:keepNext/>
              <w:spacing w:line="360" w:lineRule="auto"/>
              <w:jc w:val="center"/>
              <w:rPr>
                <w:rFonts w:cs="宋体"/>
                <w:color w:val="auto"/>
                <w:szCs w:val="21"/>
              </w:rPr>
            </w:pPr>
            <w:r>
              <w:rPr>
                <w:rFonts w:hint="eastAsia" w:cs="宋体"/>
                <w:color w:val="auto"/>
                <w:szCs w:val="21"/>
              </w:rPr>
              <w:t>其他人员</w:t>
            </w: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vAlign w:val="center"/>
          </w:tcPr>
          <w:p>
            <w:pPr>
              <w:keepNext/>
              <w:spacing w:line="360" w:lineRule="auto"/>
              <w:jc w:val="center"/>
              <w:rPr>
                <w:rFonts w:cs="宋体"/>
                <w:color w:val="auto"/>
                <w:szCs w:val="21"/>
              </w:rPr>
            </w:pP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tcBorders>
              <w:bottom w:val="nil"/>
            </w:tcBorders>
            <w:vAlign w:val="center"/>
          </w:tcPr>
          <w:p>
            <w:pPr>
              <w:keepNext/>
              <w:spacing w:line="360" w:lineRule="auto"/>
              <w:jc w:val="center"/>
              <w:rPr>
                <w:rFonts w:cs="宋体"/>
                <w:color w:val="auto"/>
                <w:szCs w:val="21"/>
              </w:rPr>
            </w:pP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4261" w:type="pct"/>
            <w:gridSpan w:val="5"/>
            <w:vAlign w:val="center"/>
          </w:tcPr>
          <w:p>
            <w:pPr>
              <w:keepNext/>
              <w:spacing w:line="360" w:lineRule="auto"/>
              <w:jc w:val="center"/>
              <w:rPr>
                <w:rFonts w:cs="宋体"/>
                <w:color w:val="auto"/>
                <w:szCs w:val="21"/>
              </w:rPr>
            </w:pPr>
            <w:r>
              <w:rPr>
                <w:rFonts w:hint="eastAsia" w:cs="宋体"/>
                <w:color w:val="auto"/>
                <w:szCs w:val="21"/>
              </w:rPr>
              <w:t>二、现场人员</w:t>
            </w: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pPr>
              <w:spacing w:line="360" w:lineRule="auto"/>
              <w:jc w:val="center"/>
              <w:rPr>
                <w:rFonts w:cs="宋体"/>
                <w:color w:val="auto"/>
                <w:szCs w:val="22"/>
              </w:rPr>
            </w:pPr>
            <w:r>
              <w:rPr>
                <w:rFonts w:hint="eastAsia" w:cs="宋体"/>
                <w:color w:val="auto"/>
                <w:szCs w:val="22"/>
              </w:rPr>
              <w:t>项目经理</w:t>
            </w: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pPr>
              <w:spacing w:line="360" w:lineRule="auto"/>
              <w:jc w:val="center"/>
              <w:rPr>
                <w:rFonts w:cs="宋体"/>
                <w:color w:val="auto"/>
                <w:szCs w:val="22"/>
              </w:rPr>
            </w:pPr>
            <w:r>
              <w:rPr>
                <w:rFonts w:hint="eastAsia" w:cs="宋体"/>
                <w:color w:val="auto"/>
                <w:szCs w:val="22"/>
              </w:rPr>
              <w:t>项目副经理</w:t>
            </w: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pPr>
              <w:spacing w:line="360" w:lineRule="auto"/>
              <w:jc w:val="center"/>
              <w:rPr>
                <w:rFonts w:cs="宋体"/>
                <w:color w:val="auto"/>
                <w:szCs w:val="22"/>
              </w:rPr>
            </w:pPr>
            <w:r>
              <w:rPr>
                <w:rFonts w:hint="eastAsia" w:cs="宋体"/>
                <w:color w:val="auto"/>
                <w:szCs w:val="22"/>
              </w:rPr>
              <w:t>项目技术负责人</w:t>
            </w: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pPr>
              <w:spacing w:line="360" w:lineRule="auto"/>
              <w:jc w:val="center"/>
              <w:rPr>
                <w:rFonts w:cs="宋体"/>
                <w:color w:val="auto"/>
                <w:szCs w:val="22"/>
              </w:rPr>
            </w:pPr>
            <w:r>
              <w:rPr>
                <w:rFonts w:hint="eastAsia" w:cs="宋体"/>
                <w:color w:val="auto"/>
                <w:szCs w:val="22"/>
              </w:rPr>
              <w:t>施工员</w:t>
            </w: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pPr>
              <w:spacing w:line="360" w:lineRule="auto"/>
              <w:jc w:val="center"/>
              <w:rPr>
                <w:rFonts w:cs="宋体"/>
                <w:color w:val="auto"/>
                <w:szCs w:val="22"/>
              </w:rPr>
            </w:pPr>
            <w:r>
              <w:rPr>
                <w:rFonts w:hint="eastAsia" w:cs="宋体"/>
                <w:color w:val="auto"/>
                <w:szCs w:val="22"/>
              </w:rPr>
              <w:t>质检员（质量员）</w:t>
            </w: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pPr>
              <w:spacing w:line="360" w:lineRule="auto"/>
              <w:jc w:val="center"/>
              <w:rPr>
                <w:rFonts w:cs="宋体"/>
                <w:color w:val="auto"/>
                <w:szCs w:val="22"/>
              </w:rPr>
            </w:pPr>
            <w:r>
              <w:rPr>
                <w:rFonts w:hint="eastAsia" w:cs="宋体"/>
                <w:color w:val="auto"/>
                <w:szCs w:val="22"/>
              </w:rPr>
              <w:t>安全员</w:t>
            </w: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pPr>
              <w:spacing w:line="360" w:lineRule="auto"/>
              <w:jc w:val="center"/>
              <w:rPr>
                <w:rFonts w:cs="宋体"/>
                <w:color w:val="auto"/>
                <w:szCs w:val="22"/>
              </w:rPr>
            </w:pPr>
            <w:r>
              <w:rPr>
                <w:rFonts w:hint="eastAsia" w:cs="宋体"/>
                <w:color w:val="auto"/>
                <w:szCs w:val="22"/>
              </w:rPr>
              <w:t>资料员</w:t>
            </w: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restart"/>
            <w:vAlign w:val="center"/>
          </w:tcPr>
          <w:p>
            <w:pPr>
              <w:keepNext/>
              <w:spacing w:line="360" w:lineRule="auto"/>
              <w:jc w:val="center"/>
              <w:rPr>
                <w:rFonts w:cs="宋体"/>
                <w:color w:val="auto"/>
                <w:szCs w:val="21"/>
              </w:rPr>
            </w:pPr>
            <w:r>
              <w:rPr>
                <w:rFonts w:hint="eastAsia" w:cs="宋体"/>
                <w:color w:val="auto"/>
                <w:szCs w:val="21"/>
              </w:rPr>
              <w:t>其他人员</w:t>
            </w: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vAlign w:val="center"/>
          </w:tcPr>
          <w:p>
            <w:pPr>
              <w:keepNext/>
              <w:spacing w:line="360" w:lineRule="auto"/>
              <w:jc w:val="center"/>
              <w:rPr>
                <w:rFonts w:cs="宋体"/>
                <w:color w:val="auto"/>
                <w:szCs w:val="21"/>
              </w:rPr>
            </w:pPr>
          </w:p>
        </w:tc>
        <w:tc>
          <w:tcPr>
            <w:tcW w:w="641" w:type="pct"/>
            <w:tcBorders>
              <w:bottom w:val="nil"/>
            </w:tcBorders>
            <w:vAlign w:val="center"/>
          </w:tcPr>
          <w:p>
            <w:pPr>
              <w:keepNext/>
              <w:spacing w:line="360" w:lineRule="auto"/>
              <w:jc w:val="center"/>
              <w:rPr>
                <w:rFonts w:cs="宋体"/>
                <w:color w:val="auto"/>
                <w:szCs w:val="21"/>
              </w:rPr>
            </w:pPr>
          </w:p>
        </w:tc>
        <w:tc>
          <w:tcPr>
            <w:tcW w:w="513" w:type="pct"/>
            <w:tcBorders>
              <w:bottom w:val="nil"/>
            </w:tcBorders>
            <w:vAlign w:val="center"/>
          </w:tcPr>
          <w:p>
            <w:pPr>
              <w:keepNext/>
              <w:spacing w:line="360" w:lineRule="auto"/>
              <w:jc w:val="center"/>
              <w:rPr>
                <w:rFonts w:cs="宋体"/>
                <w:color w:val="auto"/>
                <w:szCs w:val="21"/>
              </w:rPr>
            </w:pPr>
          </w:p>
        </w:tc>
        <w:tc>
          <w:tcPr>
            <w:tcW w:w="373" w:type="pct"/>
            <w:tcBorders>
              <w:bottom w:val="nil"/>
            </w:tcBorders>
            <w:vAlign w:val="center"/>
          </w:tcPr>
          <w:p>
            <w:pPr>
              <w:keepNext/>
              <w:spacing w:line="360" w:lineRule="auto"/>
              <w:jc w:val="center"/>
              <w:rPr>
                <w:rFonts w:cs="宋体"/>
                <w:color w:val="auto"/>
                <w:szCs w:val="21"/>
              </w:rPr>
            </w:pPr>
          </w:p>
        </w:tc>
        <w:tc>
          <w:tcPr>
            <w:tcW w:w="1889" w:type="pct"/>
            <w:tcBorders>
              <w:bottom w:val="nil"/>
            </w:tcBorders>
            <w:vAlign w:val="center"/>
          </w:tcPr>
          <w:p>
            <w:pPr>
              <w:keepNext/>
              <w:spacing w:line="360" w:lineRule="auto"/>
              <w:jc w:val="center"/>
              <w:rPr>
                <w:rFonts w:cs="宋体"/>
                <w:color w:val="auto"/>
                <w:szCs w:val="21"/>
              </w:rPr>
            </w:pPr>
          </w:p>
        </w:tc>
        <w:tc>
          <w:tcPr>
            <w:tcW w:w="739" w:type="pct"/>
            <w:tcBorders>
              <w:bottom w:val="nil"/>
            </w:tcBorders>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vAlign w:val="center"/>
          </w:tcPr>
          <w:p>
            <w:pPr>
              <w:keepNext/>
              <w:spacing w:line="360" w:lineRule="auto"/>
              <w:jc w:val="center"/>
              <w:rPr>
                <w:rFonts w:cs="宋体"/>
                <w:color w:val="auto"/>
                <w:szCs w:val="21"/>
              </w:rPr>
            </w:pP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vAlign w:val="center"/>
          </w:tcPr>
          <w:p>
            <w:pPr>
              <w:keepNext/>
              <w:spacing w:line="360" w:lineRule="auto"/>
              <w:jc w:val="center"/>
              <w:rPr>
                <w:rFonts w:cs="宋体"/>
                <w:color w:val="auto"/>
                <w:szCs w:val="21"/>
              </w:rPr>
            </w:pP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vAlign w:val="center"/>
          </w:tcPr>
          <w:p>
            <w:pPr>
              <w:keepNext/>
              <w:spacing w:line="360" w:lineRule="auto"/>
              <w:jc w:val="center"/>
              <w:rPr>
                <w:rFonts w:cs="宋体"/>
                <w:color w:val="auto"/>
                <w:szCs w:val="21"/>
              </w:rPr>
            </w:pPr>
          </w:p>
        </w:tc>
        <w:tc>
          <w:tcPr>
            <w:tcW w:w="641" w:type="pct"/>
            <w:vAlign w:val="center"/>
          </w:tcPr>
          <w:p>
            <w:pPr>
              <w:keepNext/>
              <w:spacing w:line="360" w:lineRule="auto"/>
              <w:jc w:val="center"/>
              <w:rPr>
                <w:rFonts w:cs="宋体"/>
                <w:color w:val="auto"/>
                <w:szCs w:val="21"/>
              </w:rPr>
            </w:pPr>
          </w:p>
        </w:tc>
        <w:tc>
          <w:tcPr>
            <w:tcW w:w="513" w:type="pct"/>
            <w:vAlign w:val="center"/>
          </w:tcPr>
          <w:p>
            <w:pPr>
              <w:keepNext/>
              <w:spacing w:line="360" w:lineRule="auto"/>
              <w:jc w:val="center"/>
              <w:rPr>
                <w:rFonts w:cs="宋体"/>
                <w:color w:val="auto"/>
                <w:szCs w:val="21"/>
              </w:rPr>
            </w:pPr>
          </w:p>
        </w:tc>
        <w:tc>
          <w:tcPr>
            <w:tcW w:w="373" w:type="pct"/>
            <w:vAlign w:val="center"/>
          </w:tcPr>
          <w:p>
            <w:pPr>
              <w:keepNext/>
              <w:spacing w:line="360" w:lineRule="auto"/>
              <w:jc w:val="center"/>
              <w:rPr>
                <w:rFonts w:cs="宋体"/>
                <w:color w:val="auto"/>
                <w:szCs w:val="21"/>
              </w:rPr>
            </w:pPr>
          </w:p>
        </w:tc>
        <w:tc>
          <w:tcPr>
            <w:tcW w:w="1889" w:type="pct"/>
            <w:vAlign w:val="center"/>
          </w:tcPr>
          <w:p>
            <w:pPr>
              <w:keepNext/>
              <w:spacing w:line="360" w:lineRule="auto"/>
              <w:jc w:val="center"/>
              <w:rPr>
                <w:rFonts w:cs="宋体"/>
                <w:color w:val="auto"/>
                <w:szCs w:val="21"/>
              </w:rPr>
            </w:pPr>
          </w:p>
        </w:tc>
        <w:tc>
          <w:tcPr>
            <w:tcW w:w="739" w:type="pct"/>
            <w:vAlign w:val="center"/>
          </w:tcPr>
          <w:p>
            <w:pPr>
              <w:keepNext/>
              <w:spacing w:line="360" w:lineRule="auto"/>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tcBorders>
              <w:bottom w:val="single" w:color="auto" w:sz="12" w:space="0"/>
            </w:tcBorders>
            <w:vAlign w:val="center"/>
          </w:tcPr>
          <w:p>
            <w:pPr>
              <w:keepNext/>
              <w:spacing w:line="360" w:lineRule="auto"/>
              <w:jc w:val="center"/>
              <w:rPr>
                <w:rFonts w:cs="宋体"/>
                <w:color w:val="auto"/>
                <w:szCs w:val="21"/>
              </w:rPr>
            </w:pPr>
          </w:p>
        </w:tc>
        <w:tc>
          <w:tcPr>
            <w:tcW w:w="641" w:type="pct"/>
            <w:tcBorders>
              <w:bottom w:val="single" w:color="auto" w:sz="12" w:space="0"/>
            </w:tcBorders>
            <w:vAlign w:val="center"/>
          </w:tcPr>
          <w:p>
            <w:pPr>
              <w:keepNext/>
              <w:spacing w:line="360" w:lineRule="auto"/>
              <w:jc w:val="center"/>
              <w:rPr>
                <w:rFonts w:cs="宋体"/>
                <w:color w:val="auto"/>
                <w:szCs w:val="21"/>
              </w:rPr>
            </w:pPr>
          </w:p>
        </w:tc>
        <w:tc>
          <w:tcPr>
            <w:tcW w:w="513" w:type="pct"/>
            <w:tcBorders>
              <w:bottom w:val="single" w:color="auto" w:sz="12" w:space="0"/>
            </w:tcBorders>
            <w:vAlign w:val="center"/>
          </w:tcPr>
          <w:p>
            <w:pPr>
              <w:keepNext/>
              <w:spacing w:line="360" w:lineRule="auto"/>
              <w:jc w:val="center"/>
              <w:rPr>
                <w:rFonts w:cs="宋体"/>
                <w:color w:val="auto"/>
                <w:szCs w:val="21"/>
              </w:rPr>
            </w:pPr>
          </w:p>
        </w:tc>
        <w:tc>
          <w:tcPr>
            <w:tcW w:w="373" w:type="pct"/>
            <w:tcBorders>
              <w:bottom w:val="single" w:color="auto" w:sz="12" w:space="0"/>
            </w:tcBorders>
            <w:vAlign w:val="center"/>
          </w:tcPr>
          <w:p>
            <w:pPr>
              <w:keepNext/>
              <w:spacing w:line="360" w:lineRule="auto"/>
              <w:jc w:val="center"/>
              <w:rPr>
                <w:rFonts w:cs="宋体"/>
                <w:color w:val="auto"/>
                <w:szCs w:val="21"/>
              </w:rPr>
            </w:pPr>
          </w:p>
        </w:tc>
        <w:tc>
          <w:tcPr>
            <w:tcW w:w="1889" w:type="pct"/>
            <w:tcBorders>
              <w:bottom w:val="single" w:color="auto" w:sz="12" w:space="0"/>
            </w:tcBorders>
            <w:vAlign w:val="center"/>
          </w:tcPr>
          <w:p>
            <w:pPr>
              <w:keepNext/>
              <w:spacing w:line="360" w:lineRule="auto"/>
              <w:jc w:val="center"/>
              <w:rPr>
                <w:rFonts w:cs="宋体"/>
                <w:color w:val="auto"/>
                <w:szCs w:val="21"/>
              </w:rPr>
            </w:pPr>
          </w:p>
        </w:tc>
        <w:tc>
          <w:tcPr>
            <w:tcW w:w="739" w:type="pct"/>
            <w:tcBorders>
              <w:bottom w:val="single" w:color="auto" w:sz="12" w:space="0"/>
            </w:tcBorders>
            <w:vAlign w:val="center"/>
          </w:tcPr>
          <w:p>
            <w:pPr>
              <w:keepNext/>
              <w:spacing w:line="360" w:lineRule="auto"/>
              <w:jc w:val="center"/>
              <w:rPr>
                <w:rFonts w:cs="宋体"/>
                <w:color w:val="auto"/>
                <w:szCs w:val="21"/>
              </w:rPr>
            </w:pPr>
          </w:p>
        </w:tc>
      </w:tr>
    </w:tbl>
    <w:p>
      <w:pPr>
        <w:spacing w:before="312" w:beforeLines="100" w:after="312" w:afterLines="100"/>
        <w:outlineLvl w:val="2"/>
        <w:rPr>
          <w:rFonts w:ascii="Times New Roman" w:eastAsia="黑体"/>
          <w:color w:val="auto"/>
          <w:szCs w:val="24"/>
        </w:rPr>
      </w:pPr>
      <w:r>
        <w:rPr>
          <w:rFonts w:hint="eastAsia" w:cs="宋体"/>
          <w:bCs/>
          <w:color w:val="auto"/>
        </w:rPr>
        <w:br w:type="page"/>
      </w:r>
      <w:bookmarkStart w:id="654" w:name="_Toc128950243"/>
      <w:r>
        <w:rPr>
          <w:rFonts w:hint="eastAsia" w:ascii="Times New Roman" w:eastAsia="黑体"/>
          <w:color w:val="auto"/>
          <w:szCs w:val="24"/>
        </w:rPr>
        <w:t>附</w:t>
      </w:r>
      <w:bookmarkStart w:id="655" w:name="_Toc296891271"/>
      <w:bookmarkStart w:id="656" w:name="_Toc296944570"/>
      <w:bookmarkStart w:id="657" w:name="_Toc296347230"/>
      <w:bookmarkStart w:id="658" w:name="_Toc296346732"/>
      <w:bookmarkStart w:id="659" w:name="_Toc296503231"/>
      <w:bookmarkStart w:id="660" w:name="_Toc296891059"/>
      <w:r>
        <w:rPr>
          <w:rFonts w:hint="eastAsia" w:ascii="Times New Roman" w:eastAsia="黑体"/>
          <w:color w:val="auto"/>
          <w:szCs w:val="24"/>
        </w:rPr>
        <w:t>件</w:t>
      </w:r>
      <w:r>
        <w:rPr>
          <w:rFonts w:ascii="Times New Roman" w:eastAsia="黑体"/>
          <w:color w:val="auto"/>
          <w:szCs w:val="24"/>
        </w:rPr>
        <w:t>8</w:t>
      </w:r>
      <w:r>
        <w:rPr>
          <w:rFonts w:hint="eastAsia" w:ascii="Times New Roman" w:eastAsia="黑体"/>
          <w:color w:val="auto"/>
          <w:szCs w:val="24"/>
        </w:rPr>
        <w:t>：廉政协议</w:t>
      </w:r>
      <w:bookmarkEnd w:id="654"/>
    </w:p>
    <w:bookmarkEnd w:id="655"/>
    <w:bookmarkEnd w:id="656"/>
    <w:bookmarkEnd w:id="657"/>
    <w:bookmarkEnd w:id="658"/>
    <w:bookmarkEnd w:id="659"/>
    <w:bookmarkEnd w:id="660"/>
    <w:p>
      <w:pPr>
        <w:widowControl/>
        <w:spacing w:line="360" w:lineRule="auto"/>
        <w:ind w:firstLine="643"/>
        <w:jc w:val="center"/>
        <w:rPr>
          <w:rFonts w:cs="宋体"/>
          <w:b/>
          <w:bCs/>
          <w:color w:val="auto"/>
          <w:sz w:val="32"/>
          <w:szCs w:val="32"/>
        </w:rPr>
      </w:pPr>
      <w:r>
        <w:rPr>
          <w:rFonts w:hint="eastAsia" w:cs="宋体"/>
          <w:b/>
          <w:bCs/>
          <w:color w:val="auto"/>
          <w:sz w:val="32"/>
          <w:szCs w:val="32"/>
        </w:rPr>
        <w:t>廉政协议</w:t>
      </w:r>
    </w:p>
    <w:p>
      <w:pPr>
        <w:widowControl/>
        <w:spacing w:line="360" w:lineRule="auto"/>
        <w:ind w:firstLine="420" w:firstLineChars="200"/>
        <w:jc w:val="left"/>
        <w:rPr>
          <w:rFonts w:cs="宋体"/>
          <w:color w:val="auto"/>
          <w:sz w:val="21"/>
          <w:szCs w:val="21"/>
        </w:rPr>
      </w:pPr>
      <w:r>
        <w:rPr>
          <w:rFonts w:hint="eastAsia" w:cs="宋体"/>
          <w:color w:val="auto"/>
          <w:sz w:val="21"/>
          <w:szCs w:val="21"/>
        </w:rPr>
        <w:t>为促进双方诚信经营、廉洁从业，防范商业贿赂，保护国家、集体和当事人的合法权益，根据国家有关法律法规和安徽省廉政建设的规定，</w:t>
      </w:r>
      <w:r>
        <w:rPr>
          <w:rFonts w:hint="eastAsia" w:cs="宋体"/>
          <w:color w:val="auto"/>
          <w:sz w:val="21"/>
          <w:szCs w:val="21"/>
          <w:u w:val="single"/>
        </w:rPr>
        <w:t xml:space="preserve">     </w:t>
      </w:r>
      <w:r>
        <w:rPr>
          <w:rFonts w:hint="eastAsia" w:cs="宋体"/>
          <w:color w:val="auto"/>
          <w:sz w:val="21"/>
          <w:szCs w:val="21"/>
        </w:rPr>
        <w:t>（以下称甲方）与</w:t>
      </w:r>
      <w:r>
        <w:rPr>
          <w:rFonts w:hint="eastAsia" w:cs="宋体"/>
          <w:color w:val="auto"/>
          <w:sz w:val="21"/>
          <w:szCs w:val="21"/>
          <w:u w:val="single"/>
        </w:rPr>
        <w:t xml:space="preserve">             （</w:t>
      </w:r>
      <w:r>
        <w:rPr>
          <w:rFonts w:hint="eastAsia" w:cs="宋体"/>
          <w:color w:val="auto"/>
          <w:sz w:val="21"/>
          <w:szCs w:val="21"/>
        </w:rPr>
        <w:t>以下称乙方），特此订立本协议共同遵照执行。</w:t>
      </w:r>
    </w:p>
    <w:p>
      <w:pPr>
        <w:widowControl/>
        <w:spacing w:line="360" w:lineRule="auto"/>
        <w:ind w:firstLine="420" w:firstLineChars="200"/>
        <w:jc w:val="left"/>
        <w:rPr>
          <w:rFonts w:cs="宋体"/>
          <w:color w:val="auto"/>
          <w:sz w:val="21"/>
          <w:szCs w:val="21"/>
        </w:rPr>
      </w:pPr>
      <w:r>
        <w:rPr>
          <w:rFonts w:hint="eastAsia" w:cs="宋体"/>
          <w:color w:val="auto"/>
          <w:sz w:val="21"/>
          <w:szCs w:val="21"/>
        </w:rPr>
        <w:t>第一条 甲乙双方的权利和义务</w:t>
      </w:r>
    </w:p>
    <w:p>
      <w:pPr>
        <w:widowControl/>
        <w:spacing w:line="360" w:lineRule="auto"/>
        <w:ind w:firstLine="420" w:firstLineChars="200"/>
        <w:jc w:val="left"/>
        <w:rPr>
          <w:rFonts w:cs="宋体"/>
          <w:color w:val="auto"/>
          <w:sz w:val="21"/>
          <w:szCs w:val="21"/>
        </w:rPr>
      </w:pPr>
      <w:r>
        <w:rPr>
          <w:rFonts w:hint="eastAsia" w:cs="宋体"/>
          <w:color w:val="auto"/>
          <w:sz w:val="21"/>
          <w:szCs w:val="21"/>
        </w:rPr>
        <w:t>（一）甲乙双方自觉遵守《中华人民共和国反不正当竞争法》、国家工商行政管理局《关于禁止商业贿赂行为的暂行规定》、国家最高人民检察院、最高人民法院《关于办理受贿刑事案件适用法律若干问题的意见》及相关法律法规和廉政建设的规定。</w:t>
      </w:r>
    </w:p>
    <w:p>
      <w:pPr>
        <w:widowControl/>
        <w:spacing w:line="360" w:lineRule="auto"/>
        <w:ind w:firstLine="420" w:firstLineChars="200"/>
        <w:jc w:val="left"/>
        <w:rPr>
          <w:rFonts w:cs="宋体"/>
          <w:color w:val="auto"/>
          <w:sz w:val="21"/>
          <w:szCs w:val="21"/>
        </w:rPr>
      </w:pPr>
      <w:r>
        <w:rPr>
          <w:rFonts w:hint="eastAsia" w:cs="宋体"/>
          <w:color w:val="auto"/>
          <w:sz w:val="21"/>
          <w:szCs w:val="21"/>
        </w:rPr>
        <w:t>（二）严格执行</w:t>
      </w:r>
      <w:r>
        <w:rPr>
          <w:rFonts w:hint="eastAsia" w:cs="宋体"/>
          <w:color w:val="auto"/>
          <w:sz w:val="21"/>
          <w:szCs w:val="21"/>
          <w:u w:val="single"/>
        </w:rPr>
        <w:t xml:space="preserve">                                </w:t>
      </w:r>
      <w:r>
        <w:rPr>
          <w:rFonts w:hint="eastAsia" w:cs="宋体"/>
          <w:color w:val="auto"/>
          <w:sz w:val="21"/>
          <w:szCs w:val="21"/>
        </w:rPr>
        <w:t>的合同要求，自觉履行合同约定的相关义务。</w:t>
      </w:r>
    </w:p>
    <w:p>
      <w:pPr>
        <w:widowControl/>
        <w:spacing w:line="360" w:lineRule="auto"/>
        <w:ind w:firstLine="420" w:firstLineChars="200"/>
        <w:jc w:val="left"/>
        <w:rPr>
          <w:rFonts w:cs="宋体"/>
          <w:color w:val="auto"/>
          <w:sz w:val="21"/>
          <w:szCs w:val="21"/>
        </w:rPr>
      </w:pPr>
      <w:r>
        <w:rPr>
          <w:rFonts w:hint="eastAsia" w:cs="宋体"/>
          <w:color w:val="auto"/>
          <w:sz w:val="21"/>
          <w:szCs w:val="21"/>
        </w:rPr>
        <w:t>（三）在业务活动中坚持公开、公正、诚信、透明的原则，不得损害国家、集体利益。</w:t>
      </w:r>
    </w:p>
    <w:p>
      <w:pPr>
        <w:widowControl/>
        <w:spacing w:line="360" w:lineRule="auto"/>
        <w:ind w:firstLine="420" w:firstLineChars="200"/>
        <w:jc w:val="left"/>
        <w:rPr>
          <w:rFonts w:cs="宋体"/>
          <w:color w:val="auto"/>
          <w:sz w:val="21"/>
          <w:szCs w:val="21"/>
        </w:rPr>
      </w:pPr>
      <w:r>
        <w:rPr>
          <w:rFonts w:hint="eastAsia" w:cs="宋体"/>
          <w:color w:val="auto"/>
          <w:sz w:val="21"/>
          <w:szCs w:val="21"/>
        </w:rPr>
        <w:t>（四）建立健全廉政制度，开展廉政教育，公布举报电话，监督并认真查处违法违纪行为。</w:t>
      </w:r>
    </w:p>
    <w:p>
      <w:pPr>
        <w:widowControl/>
        <w:spacing w:line="360" w:lineRule="auto"/>
        <w:ind w:firstLine="420" w:firstLineChars="200"/>
        <w:jc w:val="left"/>
        <w:rPr>
          <w:rFonts w:cs="宋体"/>
          <w:color w:val="auto"/>
          <w:sz w:val="21"/>
          <w:szCs w:val="21"/>
        </w:rPr>
      </w:pPr>
      <w:r>
        <w:rPr>
          <w:rFonts w:hint="eastAsia" w:cs="宋体"/>
          <w:color w:val="auto"/>
          <w:sz w:val="21"/>
          <w:szCs w:val="21"/>
        </w:rPr>
        <w:t>（五）发现对方在业务活动中有违反廉政规定的行为，应及时提醒对方纠正。情节严重的，应向其上级有关部门举报、建议给予处理，并有权要求告知处理结果。</w:t>
      </w:r>
    </w:p>
    <w:p>
      <w:pPr>
        <w:widowControl/>
        <w:spacing w:line="360" w:lineRule="auto"/>
        <w:ind w:firstLine="420" w:firstLineChars="200"/>
        <w:jc w:val="left"/>
        <w:rPr>
          <w:rFonts w:cs="宋体"/>
          <w:color w:val="auto"/>
          <w:sz w:val="21"/>
          <w:szCs w:val="21"/>
        </w:rPr>
      </w:pPr>
      <w:r>
        <w:rPr>
          <w:rFonts w:hint="eastAsia" w:cs="宋体"/>
          <w:color w:val="auto"/>
          <w:sz w:val="21"/>
          <w:szCs w:val="21"/>
        </w:rPr>
        <w:t>第二条 甲方的义务</w:t>
      </w:r>
    </w:p>
    <w:p>
      <w:pPr>
        <w:widowControl/>
        <w:spacing w:line="360" w:lineRule="auto"/>
        <w:ind w:firstLine="525" w:firstLineChars="250"/>
        <w:jc w:val="left"/>
        <w:rPr>
          <w:rFonts w:cs="宋体"/>
          <w:color w:val="auto"/>
          <w:sz w:val="21"/>
          <w:szCs w:val="21"/>
        </w:rPr>
      </w:pPr>
      <w:r>
        <w:rPr>
          <w:rFonts w:hint="eastAsia" w:cs="宋体"/>
          <w:color w:val="auto"/>
          <w:sz w:val="21"/>
          <w:szCs w:val="21"/>
        </w:rPr>
        <w:t>（一）甲方及其工作人员不得索要或接受乙方的礼金、有价证券和贵重物品，不得在乙方报销任何应由甲方单位或个人支付的费用等。</w:t>
      </w:r>
    </w:p>
    <w:p>
      <w:pPr>
        <w:widowControl/>
        <w:spacing w:line="360" w:lineRule="auto"/>
        <w:ind w:firstLine="420" w:firstLineChars="200"/>
        <w:jc w:val="left"/>
        <w:rPr>
          <w:rFonts w:cs="宋体"/>
          <w:color w:val="auto"/>
          <w:sz w:val="21"/>
          <w:szCs w:val="21"/>
        </w:rPr>
      </w:pPr>
      <w:r>
        <w:rPr>
          <w:rFonts w:hint="eastAsia" w:cs="宋体"/>
          <w:color w:val="auto"/>
          <w:sz w:val="21"/>
          <w:szCs w:val="21"/>
        </w:rPr>
        <w:t>（二）甲方工作人员不得参加乙方安排的可能影响相关业务公开、公正、公平性的宴请和娱乐活动；不得参与任何形式的赌博，严禁通过赌博方式取得乙方及其工作人员的财物；不得接受乙方提供的通讯工具和高档办公用品等。</w:t>
      </w:r>
    </w:p>
    <w:p>
      <w:pPr>
        <w:widowControl/>
        <w:spacing w:line="360" w:lineRule="auto"/>
        <w:ind w:firstLine="420" w:firstLineChars="200"/>
        <w:jc w:val="left"/>
        <w:rPr>
          <w:rFonts w:cs="宋体"/>
          <w:color w:val="auto"/>
          <w:sz w:val="21"/>
          <w:szCs w:val="21"/>
        </w:rPr>
      </w:pPr>
      <w:r>
        <w:rPr>
          <w:rFonts w:hint="eastAsia" w:cs="宋体"/>
          <w:color w:val="auto"/>
          <w:sz w:val="21"/>
          <w:szCs w:val="21"/>
        </w:rPr>
        <w:t>（三） 甲方及其工作人员不得要求或者接受乙方为其住房装修、婚丧嫁娶活动、配偶子女工作安排以及出国出境、旅游等提供方便等。</w:t>
      </w:r>
    </w:p>
    <w:p>
      <w:pPr>
        <w:widowControl/>
        <w:spacing w:line="360" w:lineRule="auto"/>
        <w:ind w:firstLine="420" w:firstLineChars="200"/>
        <w:jc w:val="left"/>
        <w:rPr>
          <w:rFonts w:cs="宋体"/>
          <w:color w:val="auto"/>
          <w:sz w:val="21"/>
          <w:szCs w:val="21"/>
        </w:rPr>
      </w:pPr>
      <w:r>
        <w:rPr>
          <w:rFonts w:hint="eastAsia" w:cs="宋体"/>
          <w:color w:val="auto"/>
          <w:sz w:val="21"/>
          <w:szCs w:val="21"/>
        </w:rPr>
        <w:t>（四） 甲方工作人员不得在乙方有股权关联的企业兼职，不得向乙方介绍家属或者亲友从事与甲方业务有关的经济活动。</w:t>
      </w:r>
    </w:p>
    <w:p>
      <w:pPr>
        <w:widowControl/>
        <w:spacing w:line="360" w:lineRule="auto"/>
        <w:ind w:firstLine="420" w:firstLineChars="200"/>
        <w:jc w:val="left"/>
        <w:rPr>
          <w:rFonts w:cs="宋体"/>
          <w:color w:val="auto"/>
          <w:sz w:val="21"/>
          <w:szCs w:val="21"/>
        </w:rPr>
      </w:pPr>
      <w:r>
        <w:rPr>
          <w:rFonts w:hint="eastAsia" w:cs="宋体"/>
          <w:color w:val="auto"/>
          <w:sz w:val="21"/>
          <w:szCs w:val="21"/>
        </w:rPr>
        <w:t>（五）甲方工作人员不得以明显低于市场的价格向乙方购买房屋、汽车等物品；不得以明显高于市场的价格向乙方出售房屋、汽车等物品；不得以其他交易形式非法收受请托人财物。</w:t>
      </w:r>
    </w:p>
    <w:p>
      <w:pPr>
        <w:widowControl/>
        <w:spacing w:line="360" w:lineRule="auto"/>
        <w:ind w:firstLine="420" w:firstLineChars="200"/>
        <w:jc w:val="left"/>
        <w:rPr>
          <w:rFonts w:cs="宋体"/>
          <w:color w:val="auto"/>
          <w:sz w:val="21"/>
          <w:szCs w:val="21"/>
        </w:rPr>
      </w:pPr>
      <w:r>
        <w:rPr>
          <w:rFonts w:hint="eastAsia" w:cs="宋体"/>
          <w:color w:val="auto"/>
          <w:sz w:val="21"/>
          <w:szCs w:val="21"/>
        </w:rPr>
        <w:t>（六）甲方工作人员不得利用职务之便收受乙方以回扣、手续费、加班费、咨询费、劳务费、协调费、辛苦费等各种名义给予或赠送的钱物。</w:t>
      </w:r>
    </w:p>
    <w:p>
      <w:pPr>
        <w:widowControl/>
        <w:spacing w:line="360" w:lineRule="auto"/>
        <w:ind w:firstLine="420" w:firstLineChars="200"/>
        <w:jc w:val="left"/>
        <w:rPr>
          <w:rFonts w:cs="宋体"/>
          <w:color w:val="auto"/>
          <w:sz w:val="21"/>
          <w:szCs w:val="21"/>
        </w:rPr>
      </w:pPr>
      <w:r>
        <w:rPr>
          <w:rFonts w:hint="eastAsia" w:cs="宋体"/>
          <w:color w:val="auto"/>
          <w:sz w:val="21"/>
          <w:szCs w:val="21"/>
        </w:rPr>
        <w:t>（七）甲方工作人员不得接受乙方给予或赠送的干股或红利。</w:t>
      </w:r>
    </w:p>
    <w:p>
      <w:pPr>
        <w:widowControl/>
        <w:spacing w:line="360" w:lineRule="auto"/>
        <w:ind w:firstLine="420" w:firstLineChars="200"/>
        <w:jc w:val="left"/>
        <w:rPr>
          <w:rFonts w:cs="宋体"/>
          <w:color w:val="auto"/>
          <w:sz w:val="21"/>
          <w:szCs w:val="21"/>
        </w:rPr>
      </w:pPr>
      <w:r>
        <w:rPr>
          <w:rFonts w:hint="eastAsia" w:cs="宋体"/>
          <w:color w:val="auto"/>
          <w:sz w:val="21"/>
          <w:szCs w:val="21"/>
        </w:rPr>
        <w:t>（八）甲方任何人不得以个人的名义向乙方推荐设备、部件等供货商以及其他合作单位。</w:t>
      </w:r>
    </w:p>
    <w:p>
      <w:pPr>
        <w:widowControl/>
        <w:spacing w:line="360" w:lineRule="auto"/>
        <w:ind w:firstLine="420" w:firstLineChars="200"/>
        <w:jc w:val="left"/>
        <w:rPr>
          <w:rFonts w:cs="宋体"/>
          <w:color w:val="auto"/>
          <w:sz w:val="21"/>
          <w:szCs w:val="21"/>
        </w:rPr>
      </w:pPr>
      <w:r>
        <w:rPr>
          <w:rFonts w:hint="eastAsia" w:cs="宋体"/>
          <w:color w:val="auto"/>
          <w:sz w:val="21"/>
          <w:szCs w:val="21"/>
        </w:rPr>
        <w:t>第三条 乙方的义务</w:t>
      </w:r>
    </w:p>
    <w:p>
      <w:pPr>
        <w:widowControl/>
        <w:spacing w:line="360" w:lineRule="auto"/>
        <w:ind w:firstLine="525" w:firstLineChars="250"/>
        <w:jc w:val="left"/>
        <w:rPr>
          <w:rFonts w:cs="宋体"/>
          <w:color w:val="auto"/>
          <w:sz w:val="21"/>
          <w:szCs w:val="21"/>
        </w:rPr>
      </w:pPr>
      <w:r>
        <w:rPr>
          <w:rFonts w:hint="eastAsia" w:cs="宋体"/>
          <w:color w:val="auto"/>
          <w:sz w:val="21"/>
          <w:szCs w:val="21"/>
        </w:rPr>
        <w:t>（一）乙方不得以任何理由向甲方及其工作人员行贿或馈赠礼金、有价证券、贵重礼品。</w:t>
      </w:r>
    </w:p>
    <w:p>
      <w:pPr>
        <w:widowControl/>
        <w:spacing w:line="360" w:lineRule="auto"/>
        <w:ind w:firstLine="420" w:firstLineChars="200"/>
        <w:jc w:val="left"/>
        <w:rPr>
          <w:rFonts w:cs="宋体"/>
          <w:color w:val="auto"/>
          <w:sz w:val="21"/>
          <w:szCs w:val="21"/>
        </w:rPr>
      </w:pPr>
      <w:r>
        <w:rPr>
          <w:rFonts w:hint="eastAsia" w:cs="宋体"/>
          <w:color w:val="auto"/>
          <w:sz w:val="21"/>
          <w:szCs w:val="21"/>
        </w:rPr>
        <w:t>（二）乙方不得以任何名义为甲方及其工作人员报销应由甲方单位或个人支付的任何费用。</w:t>
      </w:r>
    </w:p>
    <w:p>
      <w:pPr>
        <w:widowControl/>
        <w:spacing w:line="360" w:lineRule="auto"/>
        <w:ind w:firstLine="420" w:firstLineChars="200"/>
        <w:jc w:val="left"/>
        <w:rPr>
          <w:rFonts w:cs="宋体"/>
          <w:color w:val="auto"/>
          <w:sz w:val="21"/>
          <w:szCs w:val="21"/>
        </w:rPr>
      </w:pPr>
      <w:r>
        <w:rPr>
          <w:rFonts w:hint="eastAsia" w:cs="宋体"/>
          <w:color w:val="auto"/>
          <w:sz w:val="21"/>
          <w:szCs w:val="21"/>
        </w:rPr>
        <w:t>（三）乙方不得以任何理由安排甲方工作人员参加可能影响相关业务公开、公正、公平性的宴请及娱乐活动。</w:t>
      </w:r>
    </w:p>
    <w:p>
      <w:pPr>
        <w:widowControl/>
        <w:spacing w:line="360" w:lineRule="auto"/>
        <w:ind w:firstLine="420" w:firstLineChars="200"/>
        <w:jc w:val="left"/>
        <w:rPr>
          <w:rFonts w:cs="宋体"/>
          <w:color w:val="auto"/>
          <w:sz w:val="21"/>
          <w:szCs w:val="21"/>
        </w:rPr>
      </w:pPr>
      <w:r>
        <w:rPr>
          <w:rFonts w:hint="eastAsia" w:cs="宋体"/>
          <w:color w:val="auto"/>
          <w:sz w:val="21"/>
          <w:szCs w:val="21"/>
        </w:rPr>
        <w:t>（四）乙方不得为甲方单位和个人购置或提供通讯工具和高档办公用品等物品，也不得为甲方提供与工作无关的房屋、汽车等。</w:t>
      </w:r>
    </w:p>
    <w:p>
      <w:pPr>
        <w:widowControl/>
        <w:spacing w:line="360" w:lineRule="auto"/>
        <w:ind w:firstLine="420" w:firstLineChars="200"/>
        <w:jc w:val="left"/>
        <w:rPr>
          <w:rFonts w:cs="宋体"/>
          <w:color w:val="auto"/>
          <w:sz w:val="21"/>
          <w:szCs w:val="21"/>
        </w:rPr>
      </w:pPr>
      <w:r>
        <w:rPr>
          <w:rFonts w:hint="eastAsia" w:cs="宋体"/>
          <w:color w:val="auto"/>
          <w:sz w:val="21"/>
          <w:szCs w:val="21"/>
        </w:rPr>
        <w:t>（五）乙方不得与甲方工作人员就合同中的质量、数量、价格、工程量、验收等条款进行私下商谈或者达成默契。</w:t>
      </w:r>
    </w:p>
    <w:p>
      <w:pPr>
        <w:widowControl/>
        <w:spacing w:line="360" w:lineRule="auto"/>
        <w:ind w:firstLine="420" w:firstLineChars="200"/>
        <w:jc w:val="left"/>
        <w:rPr>
          <w:rFonts w:cs="宋体"/>
          <w:color w:val="auto"/>
          <w:sz w:val="21"/>
          <w:szCs w:val="21"/>
        </w:rPr>
      </w:pPr>
      <w:r>
        <w:rPr>
          <w:rFonts w:hint="eastAsia" w:cs="宋体"/>
          <w:color w:val="auto"/>
          <w:sz w:val="21"/>
          <w:szCs w:val="21"/>
        </w:rPr>
        <w:t>（六）乙方不得以回扣、手续费、加班费、咨询费、劳务费、协调费、辛苦费等各种名义向甲方工作人员给予或赠送钱物。</w:t>
      </w:r>
    </w:p>
    <w:p>
      <w:pPr>
        <w:widowControl/>
        <w:spacing w:line="360" w:lineRule="auto"/>
        <w:ind w:firstLine="420" w:firstLineChars="200"/>
        <w:jc w:val="left"/>
        <w:rPr>
          <w:rFonts w:cs="宋体"/>
          <w:color w:val="auto"/>
          <w:sz w:val="21"/>
          <w:szCs w:val="21"/>
        </w:rPr>
      </w:pPr>
      <w:r>
        <w:rPr>
          <w:rFonts w:hint="eastAsia" w:cs="宋体"/>
          <w:color w:val="auto"/>
          <w:sz w:val="21"/>
          <w:szCs w:val="21"/>
        </w:rPr>
        <w:t>（七）乙方不得向甲方工作人员提供干股或红利。</w:t>
      </w:r>
    </w:p>
    <w:p>
      <w:pPr>
        <w:widowControl/>
        <w:spacing w:line="360" w:lineRule="auto"/>
        <w:ind w:firstLine="420" w:firstLineChars="200"/>
        <w:jc w:val="left"/>
        <w:rPr>
          <w:rFonts w:cs="宋体"/>
          <w:color w:val="auto"/>
          <w:sz w:val="21"/>
          <w:szCs w:val="21"/>
        </w:rPr>
      </w:pPr>
      <w:r>
        <w:rPr>
          <w:rFonts w:hint="eastAsia" w:cs="宋体"/>
          <w:color w:val="auto"/>
          <w:sz w:val="21"/>
          <w:szCs w:val="21"/>
        </w:rPr>
        <w:t>（八）乙方须按</w:t>
      </w:r>
      <w:r>
        <w:rPr>
          <w:rFonts w:hint="eastAsia" w:cs="宋体"/>
          <w:color w:val="auto"/>
          <w:sz w:val="21"/>
          <w:szCs w:val="21"/>
          <w:u w:val="single"/>
        </w:rPr>
        <w:t xml:space="preserve">         </w:t>
      </w:r>
      <w:r>
        <w:rPr>
          <w:rFonts w:hint="eastAsia" w:cs="宋体"/>
          <w:color w:val="auto"/>
          <w:sz w:val="21"/>
          <w:szCs w:val="21"/>
        </w:rPr>
        <w:t>专项纪检监察工作组（如有）要求开展相关工作。</w:t>
      </w:r>
    </w:p>
    <w:p>
      <w:pPr>
        <w:widowControl/>
        <w:spacing w:line="360" w:lineRule="auto"/>
        <w:ind w:firstLine="420" w:firstLineChars="200"/>
        <w:jc w:val="left"/>
        <w:rPr>
          <w:rFonts w:cs="宋体"/>
          <w:color w:val="auto"/>
          <w:sz w:val="21"/>
          <w:szCs w:val="21"/>
        </w:rPr>
      </w:pPr>
      <w:r>
        <w:rPr>
          <w:rFonts w:hint="eastAsia" w:cs="宋体"/>
          <w:color w:val="auto"/>
          <w:sz w:val="21"/>
          <w:szCs w:val="21"/>
        </w:rPr>
        <w:t>第四条 违约责任</w:t>
      </w:r>
    </w:p>
    <w:p>
      <w:pPr>
        <w:widowControl/>
        <w:spacing w:line="360" w:lineRule="auto"/>
        <w:ind w:firstLine="420" w:firstLineChars="200"/>
        <w:jc w:val="left"/>
        <w:rPr>
          <w:rFonts w:cs="宋体"/>
          <w:color w:val="auto"/>
          <w:sz w:val="21"/>
          <w:szCs w:val="21"/>
        </w:rPr>
      </w:pPr>
      <w:r>
        <w:rPr>
          <w:rFonts w:hint="eastAsia" w:cs="宋体"/>
          <w:color w:val="auto"/>
          <w:sz w:val="21"/>
          <w:szCs w:val="21"/>
        </w:rPr>
        <w:t>（一）甲方及其工作人员违反本协议第一、二条规定。甲方按管理权限，对相关责任人依据有关规定给予党纪、政纪处分或组织处理；涉嫌犯罪的，移交司法机关追究刑事责任；给乙方单位造成经济损失的，应予以赔偿。</w:t>
      </w:r>
    </w:p>
    <w:p>
      <w:pPr>
        <w:widowControl/>
        <w:spacing w:line="360" w:lineRule="auto"/>
        <w:ind w:firstLine="420" w:firstLineChars="200"/>
        <w:jc w:val="left"/>
        <w:rPr>
          <w:rFonts w:cs="宋体"/>
          <w:color w:val="auto"/>
          <w:sz w:val="21"/>
          <w:szCs w:val="21"/>
        </w:rPr>
      </w:pPr>
      <w:r>
        <w:rPr>
          <w:rFonts w:hint="eastAsia" w:cs="宋体"/>
          <w:color w:val="auto"/>
          <w:sz w:val="21"/>
          <w:szCs w:val="21"/>
        </w:rPr>
        <w:t>甲方投诉联系部门：</w:t>
      </w:r>
      <w:r>
        <w:rPr>
          <w:rFonts w:hint="eastAsia" w:cs="宋体"/>
          <w:color w:val="auto"/>
          <w:sz w:val="21"/>
          <w:szCs w:val="21"/>
          <w:u w:val="single"/>
        </w:rPr>
        <w:t xml:space="preserve">           </w:t>
      </w:r>
      <w:r>
        <w:rPr>
          <w:rFonts w:hint="eastAsia" w:cs="宋体"/>
          <w:color w:val="auto"/>
          <w:sz w:val="21"/>
          <w:szCs w:val="21"/>
        </w:rPr>
        <w:t>，联系电话：</w:t>
      </w:r>
      <w:r>
        <w:rPr>
          <w:rFonts w:hint="eastAsia" w:cs="宋体"/>
          <w:color w:val="auto"/>
          <w:sz w:val="21"/>
          <w:szCs w:val="21"/>
          <w:u w:val="single"/>
        </w:rPr>
        <w:t xml:space="preserve">           </w:t>
      </w:r>
      <w:r>
        <w:rPr>
          <w:rFonts w:hint="eastAsia" w:cs="宋体"/>
          <w:color w:val="auto"/>
          <w:sz w:val="21"/>
          <w:szCs w:val="21"/>
        </w:rPr>
        <w:t>。</w:t>
      </w:r>
    </w:p>
    <w:p>
      <w:pPr>
        <w:widowControl/>
        <w:spacing w:line="360" w:lineRule="auto"/>
        <w:ind w:firstLine="420" w:firstLineChars="200"/>
        <w:jc w:val="left"/>
        <w:rPr>
          <w:rFonts w:cs="宋体"/>
          <w:color w:val="auto"/>
          <w:sz w:val="21"/>
          <w:szCs w:val="21"/>
        </w:rPr>
      </w:pPr>
      <w:r>
        <w:rPr>
          <w:rFonts w:hint="eastAsia" w:cs="宋体"/>
          <w:color w:val="auto"/>
          <w:sz w:val="21"/>
          <w:szCs w:val="21"/>
        </w:rPr>
        <w:t>（二）乙方及其工作人员违反本协议第一、三条规定。根据具体情节和造成的后果，甲方有权对乙方采取以下一种或多种处理办法：</w:t>
      </w:r>
    </w:p>
    <w:p>
      <w:pPr>
        <w:widowControl/>
        <w:spacing w:line="360" w:lineRule="auto"/>
        <w:ind w:firstLine="420" w:firstLineChars="200"/>
        <w:jc w:val="left"/>
        <w:rPr>
          <w:rFonts w:cs="宋体"/>
          <w:color w:val="auto"/>
          <w:sz w:val="21"/>
          <w:szCs w:val="21"/>
        </w:rPr>
      </w:pPr>
      <w:r>
        <w:rPr>
          <w:rFonts w:hint="eastAsia" w:cs="宋体"/>
          <w:color w:val="auto"/>
          <w:sz w:val="21"/>
          <w:szCs w:val="21"/>
        </w:rPr>
        <w:t xml:space="preserve">1. 全额收取乙方合同履约保证金不予退还； </w:t>
      </w:r>
    </w:p>
    <w:p>
      <w:pPr>
        <w:widowControl/>
        <w:spacing w:line="360" w:lineRule="auto"/>
        <w:ind w:firstLine="420" w:firstLineChars="200"/>
        <w:jc w:val="left"/>
        <w:rPr>
          <w:rFonts w:cs="宋体"/>
          <w:color w:val="auto"/>
          <w:sz w:val="21"/>
          <w:szCs w:val="21"/>
        </w:rPr>
      </w:pPr>
      <w:r>
        <w:rPr>
          <w:rFonts w:hint="eastAsia" w:cs="宋体"/>
          <w:color w:val="auto"/>
          <w:sz w:val="21"/>
          <w:szCs w:val="21"/>
        </w:rPr>
        <w:t>2. 追究乙方其他违约责任；</w:t>
      </w:r>
    </w:p>
    <w:p>
      <w:pPr>
        <w:widowControl/>
        <w:spacing w:line="360" w:lineRule="auto"/>
        <w:ind w:firstLine="420" w:firstLineChars="200"/>
        <w:jc w:val="left"/>
        <w:rPr>
          <w:rFonts w:cs="宋体"/>
          <w:color w:val="auto"/>
          <w:sz w:val="21"/>
          <w:szCs w:val="21"/>
        </w:rPr>
      </w:pPr>
      <w:r>
        <w:rPr>
          <w:rFonts w:hint="eastAsia" w:cs="宋体"/>
          <w:color w:val="auto"/>
          <w:sz w:val="21"/>
          <w:szCs w:val="21"/>
        </w:rPr>
        <w:t>3. 终止或解除双方已签订的包括本合同在内的所有合同；</w:t>
      </w:r>
    </w:p>
    <w:p>
      <w:pPr>
        <w:widowControl/>
        <w:spacing w:line="360" w:lineRule="auto"/>
        <w:ind w:firstLine="420" w:firstLineChars="200"/>
        <w:jc w:val="left"/>
        <w:rPr>
          <w:rFonts w:cs="宋体"/>
          <w:color w:val="auto"/>
          <w:sz w:val="21"/>
          <w:szCs w:val="21"/>
        </w:rPr>
      </w:pPr>
      <w:r>
        <w:rPr>
          <w:rFonts w:hint="eastAsia" w:cs="宋体"/>
          <w:color w:val="auto"/>
          <w:sz w:val="21"/>
          <w:szCs w:val="21"/>
        </w:rPr>
        <w:t>4. 乙方一定期限内（6个月至3年，具体由甲方根据情况而定）不得参与甲方作为发包人（业主）的工程项目投标。</w:t>
      </w:r>
    </w:p>
    <w:p>
      <w:pPr>
        <w:widowControl/>
        <w:spacing w:line="360" w:lineRule="auto"/>
        <w:ind w:firstLine="420" w:firstLineChars="200"/>
        <w:jc w:val="left"/>
        <w:rPr>
          <w:rFonts w:cs="宋体"/>
          <w:color w:val="auto"/>
          <w:sz w:val="21"/>
          <w:szCs w:val="21"/>
        </w:rPr>
      </w:pPr>
      <w:r>
        <w:rPr>
          <w:rFonts w:hint="eastAsia" w:cs="宋体"/>
          <w:color w:val="auto"/>
          <w:sz w:val="21"/>
          <w:szCs w:val="21"/>
        </w:rPr>
        <w:t>甲方作出的处理意见，乙方应无条件接受并承担给甲方造成的损失，全额返还通过不正当手段从甲方获取的非法所得，并承担相应的法律责任。</w:t>
      </w:r>
    </w:p>
    <w:p>
      <w:pPr>
        <w:widowControl/>
        <w:spacing w:line="360" w:lineRule="auto"/>
        <w:ind w:firstLine="420" w:firstLineChars="200"/>
        <w:jc w:val="left"/>
        <w:rPr>
          <w:rFonts w:cs="宋体"/>
          <w:color w:val="auto"/>
          <w:sz w:val="21"/>
          <w:szCs w:val="21"/>
        </w:rPr>
      </w:pPr>
      <w:r>
        <w:rPr>
          <w:rFonts w:hint="eastAsia" w:cs="宋体"/>
          <w:color w:val="auto"/>
          <w:sz w:val="21"/>
          <w:szCs w:val="21"/>
        </w:rPr>
        <w:t>第五条 双方约定</w:t>
      </w:r>
    </w:p>
    <w:p>
      <w:pPr>
        <w:widowControl/>
        <w:spacing w:line="360" w:lineRule="auto"/>
        <w:ind w:firstLine="420" w:firstLineChars="200"/>
        <w:jc w:val="left"/>
        <w:rPr>
          <w:rFonts w:cs="宋体"/>
          <w:color w:val="auto"/>
          <w:sz w:val="21"/>
          <w:szCs w:val="21"/>
        </w:rPr>
      </w:pPr>
      <w:r>
        <w:rPr>
          <w:rFonts w:hint="eastAsia" w:cs="宋体"/>
          <w:color w:val="auto"/>
          <w:sz w:val="21"/>
          <w:szCs w:val="21"/>
        </w:rPr>
        <w:t>本协议由双方或双方上级单位负责监督。可由甲方或甲方上级单位的纪检监察部门约请乙方或乙方上级单位的纪检监察部门对本协议履行情况进行检查，提出在本协议规定范围内的裁定意见。</w:t>
      </w:r>
    </w:p>
    <w:p>
      <w:pPr>
        <w:widowControl/>
        <w:spacing w:line="360" w:lineRule="auto"/>
        <w:ind w:firstLine="420" w:firstLineChars="200"/>
        <w:jc w:val="left"/>
        <w:rPr>
          <w:rFonts w:cs="宋体"/>
          <w:color w:val="auto"/>
          <w:sz w:val="21"/>
          <w:szCs w:val="21"/>
        </w:rPr>
      </w:pPr>
      <w:r>
        <w:rPr>
          <w:rFonts w:hint="eastAsia" w:cs="宋体"/>
          <w:color w:val="auto"/>
          <w:sz w:val="21"/>
          <w:szCs w:val="21"/>
        </w:rPr>
        <w:t xml:space="preserve">第六条  本协议有效期为甲乙双方签署之日起至合同终止。  </w:t>
      </w:r>
    </w:p>
    <w:p>
      <w:pPr>
        <w:widowControl/>
        <w:spacing w:line="360" w:lineRule="auto"/>
        <w:ind w:firstLine="420" w:firstLineChars="200"/>
        <w:jc w:val="left"/>
        <w:rPr>
          <w:rFonts w:cs="宋体"/>
          <w:color w:val="auto"/>
          <w:sz w:val="21"/>
          <w:szCs w:val="21"/>
        </w:rPr>
      </w:pPr>
      <w:r>
        <w:rPr>
          <w:rFonts w:hint="eastAsia" w:cs="宋体"/>
          <w:color w:val="auto"/>
          <w:sz w:val="21"/>
          <w:szCs w:val="21"/>
        </w:rPr>
        <w:t>第七条  本协议作为合同的附件，与本合同具有同等法律效力。</w:t>
      </w:r>
    </w:p>
    <w:p>
      <w:pPr>
        <w:widowControl/>
        <w:spacing w:line="360" w:lineRule="auto"/>
        <w:ind w:firstLine="420" w:firstLineChars="200"/>
        <w:jc w:val="left"/>
        <w:rPr>
          <w:rFonts w:cs="宋体"/>
          <w:color w:val="auto"/>
          <w:sz w:val="21"/>
          <w:szCs w:val="21"/>
        </w:rPr>
      </w:pPr>
      <w:r>
        <w:rPr>
          <w:rFonts w:hint="eastAsia" w:cs="宋体"/>
          <w:color w:val="auto"/>
          <w:sz w:val="21"/>
          <w:szCs w:val="21"/>
        </w:rPr>
        <w:t xml:space="preserve"> </w:t>
      </w:r>
    </w:p>
    <w:p>
      <w:pPr>
        <w:widowControl/>
        <w:spacing w:line="360" w:lineRule="auto"/>
        <w:ind w:firstLine="420" w:firstLineChars="200"/>
        <w:jc w:val="left"/>
        <w:rPr>
          <w:rFonts w:cs="宋体"/>
          <w:color w:val="auto"/>
          <w:sz w:val="21"/>
          <w:szCs w:val="21"/>
        </w:rPr>
      </w:pPr>
      <w:r>
        <w:rPr>
          <w:rFonts w:hint="eastAsia" w:cs="宋体"/>
          <w:color w:val="auto"/>
          <w:sz w:val="21"/>
          <w:szCs w:val="21"/>
        </w:rPr>
        <w:t xml:space="preserve">甲方（盖章）： </w:t>
      </w:r>
      <w:r>
        <w:rPr>
          <w:rFonts w:hint="eastAsia" w:cs="宋体"/>
          <w:color w:val="auto"/>
          <w:sz w:val="21"/>
          <w:szCs w:val="21"/>
          <w:u w:val="single"/>
        </w:rPr>
        <w:t xml:space="preserve">                  </w:t>
      </w:r>
      <w:r>
        <w:rPr>
          <w:rFonts w:hint="eastAsia" w:cs="宋体"/>
          <w:color w:val="auto"/>
          <w:sz w:val="21"/>
          <w:szCs w:val="21"/>
        </w:rPr>
        <w:t xml:space="preserve">     乙方（盖章）：</w:t>
      </w:r>
      <w:r>
        <w:rPr>
          <w:rFonts w:hint="eastAsia" w:cs="宋体"/>
          <w:color w:val="auto"/>
          <w:sz w:val="21"/>
          <w:szCs w:val="21"/>
          <w:u w:val="single"/>
        </w:rPr>
        <w:t xml:space="preserve">             </w:t>
      </w:r>
    </w:p>
    <w:p>
      <w:pPr>
        <w:widowControl/>
        <w:spacing w:line="360" w:lineRule="auto"/>
        <w:ind w:firstLine="420" w:firstLineChars="200"/>
        <w:jc w:val="left"/>
        <w:rPr>
          <w:rFonts w:cs="宋体"/>
          <w:color w:val="auto"/>
          <w:sz w:val="21"/>
          <w:szCs w:val="21"/>
        </w:rPr>
      </w:pPr>
      <w:r>
        <w:rPr>
          <w:rFonts w:hint="eastAsia" w:cs="宋体"/>
          <w:color w:val="auto"/>
          <w:sz w:val="21"/>
          <w:szCs w:val="21"/>
        </w:rPr>
        <w:t>法定代表人或                          法定代表人或</w:t>
      </w:r>
    </w:p>
    <w:p>
      <w:pPr>
        <w:widowControl/>
        <w:spacing w:line="360" w:lineRule="auto"/>
        <w:ind w:firstLine="420" w:firstLineChars="200"/>
        <w:jc w:val="left"/>
        <w:rPr>
          <w:rFonts w:cs="宋体"/>
          <w:color w:val="auto"/>
          <w:sz w:val="21"/>
          <w:szCs w:val="21"/>
        </w:rPr>
      </w:pPr>
      <w:r>
        <w:rPr>
          <w:rFonts w:hint="eastAsia" w:cs="宋体"/>
          <w:color w:val="auto"/>
          <w:sz w:val="21"/>
          <w:szCs w:val="21"/>
        </w:rPr>
        <w:t>授权代表：</w:t>
      </w:r>
      <w:r>
        <w:rPr>
          <w:rFonts w:hint="eastAsia" w:cs="宋体"/>
          <w:color w:val="auto"/>
          <w:sz w:val="21"/>
          <w:szCs w:val="21"/>
          <w:u w:val="single"/>
        </w:rPr>
        <w:t xml:space="preserve">              </w:t>
      </w:r>
      <w:r>
        <w:rPr>
          <w:rFonts w:hint="eastAsia" w:cs="宋体"/>
          <w:color w:val="auto"/>
          <w:sz w:val="21"/>
          <w:szCs w:val="21"/>
        </w:rPr>
        <w:t>(职务)         授权代表：</w:t>
      </w:r>
      <w:r>
        <w:rPr>
          <w:rFonts w:hint="eastAsia" w:cs="宋体"/>
          <w:color w:val="auto"/>
          <w:sz w:val="21"/>
          <w:szCs w:val="21"/>
          <w:u w:val="single"/>
        </w:rPr>
        <w:t xml:space="preserve">             </w:t>
      </w:r>
      <w:r>
        <w:rPr>
          <w:rFonts w:hint="eastAsia" w:cs="宋体"/>
          <w:color w:val="auto"/>
          <w:sz w:val="21"/>
          <w:szCs w:val="21"/>
        </w:rPr>
        <w:t>(职务)</w:t>
      </w:r>
    </w:p>
    <w:p>
      <w:pPr>
        <w:widowControl/>
        <w:spacing w:line="360" w:lineRule="auto"/>
        <w:ind w:firstLine="420" w:firstLineChars="200"/>
        <w:jc w:val="left"/>
        <w:rPr>
          <w:rFonts w:cs="宋体"/>
          <w:color w:val="auto"/>
          <w:sz w:val="21"/>
          <w:szCs w:val="21"/>
        </w:rPr>
      </w:pPr>
      <w:r>
        <w:rPr>
          <w:rFonts w:hint="eastAsia" w:cs="宋体"/>
          <w:color w:val="auto"/>
          <w:sz w:val="21"/>
          <w:szCs w:val="21"/>
        </w:rPr>
        <w:t>姓名：</w:t>
      </w:r>
      <w:r>
        <w:rPr>
          <w:rFonts w:hint="eastAsia" w:cs="宋体"/>
          <w:color w:val="auto"/>
          <w:sz w:val="21"/>
          <w:szCs w:val="21"/>
          <w:u w:val="single"/>
        </w:rPr>
        <w:t xml:space="preserve">             </w:t>
      </w:r>
      <w:r>
        <w:rPr>
          <w:rFonts w:hint="eastAsia" w:cs="宋体"/>
          <w:color w:val="auto"/>
          <w:sz w:val="21"/>
          <w:szCs w:val="21"/>
        </w:rPr>
        <w:t xml:space="preserve">                   姓名：</w:t>
      </w:r>
      <w:r>
        <w:rPr>
          <w:rFonts w:hint="eastAsia" w:cs="宋体"/>
          <w:color w:val="auto"/>
          <w:sz w:val="21"/>
          <w:szCs w:val="21"/>
          <w:u w:val="single"/>
        </w:rPr>
        <w:t xml:space="preserve">             </w:t>
      </w:r>
    </w:p>
    <w:p>
      <w:pPr>
        <w:widowControl/>
        <w:spacing w:line="360" w:lineRule="auto"/>
        <w:ind w:firstLine="420" w:firstLineChars="200"/>
        <w:jc w:val="left"/>
        <w:rPr>
          <w:rFonts w:cs="宋体"/>
          <w:color w:val="auto"/>
          <w:sz w:val="21"/>
          <w:szCs w:val="21"/>
        </w:rPr>
      </w:pPr>
      <w:r>
        <w:rPr>
          <w:rFonts w:hint="eastAsia" w:cs="宋体"/>
          <w:color w:val="auto"/>
          <w:sz w:val="21"/>
          <w:szCs w:val="21"/>
        </w:rPr>
        <w:t>签字：</w:t>
      </w:r>
      <w:r>
        <w:rPr>
          <w:rFonts w:hint="eastAsia" w:cs="宋体"/>
          <w:color w:val="auto"/>
          <w:sz w:val="21"/>
          <w:szCs w:val="21"/>
          <w:u w:val="single"/>
        </w:rPr>
        <w:t xml:space="preserve">             </w:t>
      </w:r>
      <w:r>
        <w:rPr>
          <w:rFonts w:hint="eastAsia" w:cs="宋体"/>
          <w:color w:val="auto"/>
          <w:sz w:val="21"/>
          <w:szCs w:val="21"/>
        </w:rPr>
        <w:t xml:space="preserve">                   签字：</w:t>
      </w:r>
      <w:r>
        <w:rPr>
          <w:rFonts w:hint="eastAsia" w:cs="宋体"/>
          <w:color w:val="auto"/>
          <w:sz w:val="21"/>
          <w:szCs w:val="21"/>
          <w:u w:val="single"/>
        </w:rPr>
        <w:t xml:space="preserve">             </w:t>
      </w:r>
    </w:p>
    <w:p>
      <w:pPr>
        <w:widowControl/>
        <w:spacing w:line="360" w:lineRule="auto"/>
        <w:ind w:firstLine="420" w:firstLineChars="200"/>
        <w:jc w:val="left"/>
        <w:rPr>
          <w:rFonts w:cs="宋体"/>
          <w:color w:val="auto"/>
          <w:sz w:val="21"/>
          <w:szCs w:val="21"/>
        </w:rPr>
      </w:pPr>
    </w:p>
    <w:p>
      <w:pPr>
        <w:widowControl/>
        <w:spacing w:line="360" w:lineRule="auto"/>
        <w:ind w:firstLine="420" w:firstLineChars="200"/>
        <w:jc w:val="left"/>
        <w:rPr>
          <w:rFonts w:cs="宋体"/>
          <w:color w:val="auto"/>
          <w:sz w:val="21"/>
          <w:szCs w:val="21"/>
        </w:rPr>
      </w:pPr>
      <w:r>
        <w:rPr>
          <w:rFonts w:hint="eastAsia" w:cs="宋体"/>
          <w:color w:val="auto"/>
          <w:sz w:val="21"/>
          <w:szCs w:val="21"/>
        </w:rPr>
        <w:t>廉政监督联系人                        廉政监督联系人</w:t>
      </w:r>
    </w:p>
    <w:p>
      <w:pPr>
        <w:widowControl/>
        <w:spacing w:line="360" w:lineRule="auto"/>
        <w:ind w:firstLine="420" w:firstLineChars="200"/>
        <w:jc w:val="left"/>
        <w:rPr>
          <w:rFonts w:cs="宋体"/>
          <w:color w:val="auto"/>
          <w:sz w:val="21"/>
          <w:szCs w:val="21"/>
        </w:rPr>
      </w:pPr>
      <w:r>
        <w:rPr>
          <w:rFonts w:hint="eastAsia" w:cs="宋体"/>
          <w:color w:val="auto"/>
          <w:sz w:val="21"/>
          <w:szCs w:val="21"/>
        </w:rPr>
        <w:t>姓名：</w:t>
      </w:r>
      <w:r>
        <w:rPr>
          <w:rFonts w:hint="eastAsia" w:cs="宋体"/>
          <w:color w:val="auto"/>
          <w:sz w:val="21"/>
          <w:szCs w:val="21"/>
          <w:u w:val="single"/>
        </w:rPr>
        <w:t xml:space="preserve">                       </w:t>
      </w:r>
      <w:r>
        <w:rPr>
          <w:rFonts w:hint="eastAsia" w:cs="宋体"/>
          <w:color w:val="auto"/>
          <w:sz w:val="21"/>
          <w:szCs w:val="21"/>
        </w:rPr>
        <w:t xml:space="preserve">         姓名：</w:t>
      </w:r>
      <w:r>
        <w:rPr>
          <w:rFonts w:hint="eastAsia" w:cs="宋体"/>
          <w:color w:val="auto"/>
          <w:sz w:val="21"/>
          <w:szCs w:val="21"/>
          <w:u w:val="single"/>
        </w:rPr>
        <w:t xml:space="preserve">                     </w:t>
      </w:r>
    </w:p>
    <w:p>
      <w:pPr>
        <w:widowControl/>
        <w:spacing w:line="360" w:lineRule="auto"/>
        <w:ind w:firstLine="420" w:firstLineChars="200"/>
        <w:jc w:val="left"/>
        <w:rPr>
          <w:rFonts w:cs="宋体"/>
          <w:color w:val="auto"/>
          <w:sz w:val="21"/>
          <w:szCs w:val="21"/>
        </w:rPr>
      </w:pPr>
      <w:r>
        <w:rPr>
          <w:rFonts w:hint="eastAsia" w:cs="宋体"/>
          <w:color w:val="auto"/>
          <w:sz w:val="21"/>
          <w:szCs w:val="21"/>
        </w:rPr>
        <w:t>签字：</w:t>
      </w:r>
      <w:r>
        <w:rPr>
          <w:rFonts w:hint="eastAsia" w:cs="宋体"/>
          <w:color w:val="auto"/>
          <w:sz w:val="21"/>
          <w:szCs w:val="21"/>
          <w:u w:val="single"/>
        </w:rPr>
        <w:t xml:space="preserve">                       </w:t>
      </w:r>
      <w:r>
        <w:rPr>
          <w:rFonts w:hint="eastAsia" w:cs="宋体"/>
          <w:color w:val="auto"/>
          <w:sz w:val="21"/>
          <w:szCs w:val="21"/>
        </w:rPr>
        <w:t xml:space="preserve">         签字：</w:t>
      </w:r>
      <w:r>
        <w:rPr>
          <w:rFonts w:hint="eastAsia" w:cs="宋体"/>
          <w:color w:val="auto"/>
          <w:sz w:val="21"/>
          <w:szCs w:val="21"/>
          <w:u w:val="single"/>
        </w:rPr>
        <w:t xml:space="preserve">                     </w:t>
      </w:r>
    </w:p>
    <w:p>
      <w:pPr>
        <w:widowControl/>
        <w:spacing w:line="360" w:lineRule="auto"/>
        <w:ind w:firstLine="420" w:firstLineChars="200"/>
        <w:jc w:val="left"/>
        <w:rPr>
          <w:rFonts w:cs="宋体"/>
          <w:color w:val="auto"/>
          <w:sz w:val="21"/>
          <w:szCs w:val="21"/>
        </w:rPr>
      </w:pPr>
      <w:r>
        <w:rPr>
          <w:rFonts w:hint="eastAsia" w:cs="宋体"/>
          <w:color w:val="auto"/>
          <w:sz w:val="21"/>
          <w:szCs w:val="21"/>
        </w:rPr>
        <w:t>电话：</w:t>
      </w:r>
      <w:r>
        <w:rPr>
          <w:rFonts w:hint="eastAsia" w:cs="宋体"/>
          <w:color w:val="auto"/>
          <w:sz w:val="21"/>
          <w:szCs w:val="21"/>
          <w:u w:val="single"/>
        </w:rPr>
        <w:t xml:space="preserve">                       </w:t>
      </w:r>
      <w:r>
        <w:rPr>
          <w:rFonts w:hint="eastAsia" w:cs="宋体"/>
          <w:color w:val="auto"/>
          <w:sz w:val="21"/>
          <w:szCs w:val="21"/>
        </w:rPr>
        <w:t xml:space="preserve">         电话：</w:t>
      </w:r>
      <w:r>
        <w:rPr>
          <w:rFonts w:hint="eastAsia" w:cs="宋体"/>
          <w:color w:val="auto"/>
          <w:sz w:val="21"/>
          <w:szCs w:val="21"/>
          <w:u w:val="single"/>
        </w:rPr>
        <w:t xml:space="preserve">                     </w:t>
      </w:r>
    </w:p>
    <w:p>
      <w:pPr>
        <w:widowControl/>
        <w:spacing w:line="360" w:lineRule="auto"/>
        <w:ind w:firstLine="420" w:firstLineChars="200"/>
        <w:jc w:val="left"/>
        <w:rPr>
          <w:rFonts w:cs="宋体"/>
          <w:color w:val="auto"/>
          <w:sz w:val="21"/>
          <w:szCs w:val="21"/>
        </w:rPr>
      </w:pPr>
      <w:r>
        <w:rPr>
          <w:rFonts w:hint="eastAsia" w:cs="宋体"/>
          <w:color w:val="auto"/>
          <w:sz w:val="21"/>
          <w:szCs w:val="21"/>
        </w:rPr>
        <w:t>地址：</w:t>
      </w:r>
      <w:r>
        <w:rPr>
          <w:rFonts w:hint="eastAsia" w:cs="宋体"/>
          <w:color w:val="auto"/>
          <w:sz w:val="21"/>
          <w:szCs w:val="21"/>
          <w:u w:val="single"/>
        </w:rPr>
        <w:t xml:space="preserve">                       </w:t>
      </w:r>
      <w:r>
        <w:rPr>
          <w:rFonts w:hint="eastAsia" w:cs="宋体"/>
          <w:color w:val="auto"/>
          <w:sz w:val="21"/>
          <w:szCs w:val="21"/>
        </w:rPr>
        <w:t xml:space="preserve">         地址：</w:t>
      </w:r>
      <w:r>
        <w:rPr>
          <w:rFonts w:hint="eastAsia" w:cs="宋体"/>
          <w:color w:val="auto"/>
          <w:sz w:val="21"/>
          <w:szCs w:val="21"/>
          <w:u w:val="single"/>
        </w:rPr>
        <w:t xml:space="preserve">                     </w:t>
      </w:r>
    </w:p>
    <w:p>
      <w:pPr>
        <w:widowControl/>
        <w:spacing w:line="360" w:lineRule="auto"/>
        <w:ind w:firstLine="420" w:firstLineChars="200"/>
        <w:jc w:val="left"/>
        <w:rPr>
          <w:rFonts w:cs="宋体"/>
          <w:color w:val="auto"/>
          <w:sz w:val="21"/>
          <w:szCs w:val="21"/>
        </w:rPr>
      </w:pPr>
      <w:r>
        <w:rPr>
          <w:rFonts w:hint="eastAsia" w:cs="宋体"/>
          <w:color w:val="auto"/>
          <w:sz w:val="21"/>
          <w:szCs w:val="21"/>
        </w:rPr>
        <w:t>日期：</w:t>
      </w:r>
      <w:r>
        <w:rPr>
          <w:rFonts w:hint="eastAsia" w:cs="宋体"/>
          <w:color w:val="auto"/>
          <w:sz w:val="21"/>
          <w:szCs w:val="21"/>
          <w:u w:val="single"/>
        </w:rPr>
        <w:t xml:space="preserve">                       </w:t>
      </w:r>
      <w:r>
        <w:rPr>
          <w:rFonts w:hint="eastAsia" w:cs="宋体"/>
          <w:color w:val="auto"/>
          <w:sz w:val="21"/>
          <w:szCs w:val="21"/>
        </w:rPr>
        <w:t xml:space="preserve">         日期：</w:t>
      </w:r>
      <w:r>
        <w:rPr>
          <w:rFonts w:hint="eastAsia" w:cs="宋体"/>
          <w:color w:val="auto"/>
          <w:sz w:val="21"/>
          <w:szCs w:val="21"/>
          <w:u w:val="single"/>
        </w:rPr>
        <w:t xml:space="preserve">                     </w:t>
      </w:r>
    </w:p>
    <w:p>
      <w:pPr>
        <w:spacing w:before="312" w:beforeLines="100" w:after="312" w:afterLines="100"/>
        <w:outlineLvl w:val="2"/>
        <w:rPr>
          <w:rFonts w:ascii="Times New Roman" w:eastAsia="黑体"/>
          <w:color w:val="auto"/>
          <w:szCs w:val="24"/>
        </w:rPr>
      </w:pPr>
      <w:r>
        <w:rPr>
          <w:rFonts w:hint="eastAsia" w:ascii="Times New Roman" w:eastAsia="黑体"/>
          <w:bCs/>
          <w:color w:val="auto"/>
          <w:szCs w:val="21"/>
        </w:rPr>
        <w:br w:type="page"/>
      </w:r>
      <w:bookmarkStart w:id="661" w:name="_Toc128950244"/>
      <w:r>
        <w:rPr>
          <w:rFonts w:hint="eastAsia" w:ascii="Times New Roman" w:eastAsia="黑体"/>
          <w:color w:val="auto"/>
          <w:szCs w:val="24"/>
        </w:rPr>
        <w:t>附件9：履约保证金</w:t>
      </w:r>
      <w:bookmarkEnd w:id="661"/>
    </w:p>
    <w:p>
      <w:pPr>
        <w:spacing w:line="360" w:lineRule="auto"/>
        <w:jc w:val="center"/>
        <w:rPr>
          <w:rFonts w:cs="宋体"/>
          <w:b/>
          <w:bCs/>
          <w:color w:val="auto"/>
          <w:sz w:val="32"/>
          <w:szCs w:val="32"/>
        </w:rPr>
      </w:pPr>
      <w:r>
        <w:rPr>
          <w:rFonts w:hint="eastAsia" w:cs="宋体"/>
          <w:b/>
          <w:bCs/>
          <w:color w:val="auto"/>
          <w:sz w:val="32"/>
          <w:szCs w:val="32"/>
        </w:rPr>
        <w:t>履约保函示范文本</w:t>
      </w:r>
    </w:p>
    <w:p>
      <w:pPr>
        <w:wordWrap w:val="0"/>
        <w:spacing w:line="360" w:lineRule="auto"/>
        <w:jc w:val="right"/>
        <w:rPr>
          <w:rFonts w:ascii="Times New Roman"/>
          <w:color w:val="auto"/>
          <w:szCs w:val="21"/>
        </w:rPr>
      </w:pPr>
      <w:r>
        <w:rPr>
          <w:rFonts w:hint="eastAsia" w:ascii="Times New Roman"/>
          <w:color w:val="auto"/>
          <w:szCs w:val="21"/>
        </w:rPr>
        <w:t>编号：</w:t>
      </w:r>
      <w:r>
        <w:rPr>
          <w:rFonts w:hint="eastAsia" w:ascii="Times New Roman"/>
          <w:color w:val="auto"/>
          <w:szCs w:val="21"/>
          <w:u w:val="single"/>
        </w:rPr>
        <w:t xml:space="preserve"> </w:t>
      </w:r>
      <w:r>
        <w:rPr>
          <w:rFonts w:ascii="Times New Roman"/>
          <w:color w:val="auto"/>
          <w:szCs w:val="21"/>
          <w:u w:val="single"/>
        </w:rPr>
        <w:t xml:space="preserve">          </w:t>
      </w:r>
    </w:p>
    <w:p>
      <w:pPr>
        <w:spacing w:line="360" w:lineRule="auto"/>
        <w:rPr>
          <w:rFonts w:ascii="Times New Roman"/>
          <w:color w:val="auto"/>
          <w:szCs w:val="21"/>
        </w:rPr>
      </w:pPr>
    </w:p>
    <w:p>
      <w:pPr>
        <w:spacing w:line="360" w:lineRule="auto"/>
        <w:rPr>
          <w:rFonts w:cs="宋体"/>
          <w:color w:val="auto"/>
          <w:sz w:val="21"/>
          <w:szCs w:val="21"/>
        </w:rPr>
      </w:pPr>
      <w:r>
        <w:rPr>
          <w:rFonts w:hint="eastAsia" w:cs="宋体"/>
          <w:color w:val="auto"/>
          <w:sz w:val="21"/>
          <w:szCs w:val="21"/>
          <w:u w:val="single"/>
        </w:rPr>
        <w:t xml:space="preserve">              </w:t>
      </w:r>
      <w:r>
        <w:rPr>
          <w:rFonts w:hint="eastAsia" w:cs="宋体"/>
          <w:color w:val="auto"/>
          <w:sz w:val="21"/>
          <w:szCs w:val="21"/>
        </w:rPr>
        <w:t xml:space="preserve">（受益人名称）： </w:t>
      </w:r>
    </w:p>
    <w:p>
      <w:pPr>
        <w:spacing w:line="360" w:lineRule="auto"/>
        <w:ind w:firstLine="420" w:firstLineChars="200"/>
        <w:rPr>
          <w:rFonts w:cs="宋体"/>
          <w:color w:val="auto"/>
          <w:sz w:val="21"/>
          <w:szCs w:val="21"/>
        </w:rPr>
      </w:pPr>
      <w:r>
        <w:rPr>
          <w:rFonts w:hint="eastAsia" w:cs="宋体"/>
          <w:color w:val="auto"/>
          <w:sz w:val="21"/>
          <w:szCs w:val="21"/>
        </w:rPr>
        <w:t>鉴于</w:t>
      </w:r>
      <w:r>
        <w:rPr>
          <w:rFonts w:hint="eastAsia" w:cs="宋体"/>
          <w:color w:val="auto"/>
          <w:sz w:val="21"/>
          <w:szCs w:val="21"/>
          <w:u w:val="single"/>
        </w:rPr>
        <w:t xml:space="preserve">        </w:t>
      </w:r>
      <w:r>
        <w:rPr>
          <w:rFonts w:hint="eastAsia" w:cs="宋体"/>
          <w:color w:val="auto"/>
          <w:sz w:val="21"/>
          <w:szCs w:val="21"/>
        </w:rPr>
        <w:t>（以下简称“受益人”）与</w:t>
      </w:r>
      <w:r>
        <w:rPr>
          <w:rFonts w:hint="eastAsia" w:cs="宋体"/>
          <w:color w:val="auto"/>
          <w:sz w:val="21"/>
          <w:szCs w:val="21"/>
          <w:u w:val="single"/>
        </w:rPr>
        <w:t xml:space="preserve">         </w:t>
      </w:r>
      <w:r>
        <w:rPr>
          <w:rFonts w:hint="eastAsia" w:cs="宋体"/>
          <w:color w:val="auto"/>
          <w:sz w:val="21"/>
          <w:szCs w:val="21"/>
        </w:rPr>
        <w:t>（以下简称“申请人”）于</w:t>
      </w:r>
      <w:r>
        <w:rPr>
          <w:rFonts w:hint="eastAsia" w:cs="宋体"/>
          <w:color w:val="auto"/>
          <w:sz w:val="21"/>
          <w:szCs w:val="21"/>
          <w:u w:val="single"/>
        </w:rPr>
        <w:t xml:space="preserve">   </w:t>
      </w:r>
      <w:r>
        <w:rPr>
          <w:rFonts w:hint="eastAsia" w:cs="宋体"/>
          <w:color w:val="auto"/>
          <w:sz w:val="21"/>
          <w:szCs w:val="21"/>
        </w:rPr>
        <w:t>年</w:t>
      </w:r>
      <w:r>
        <w:rPr>
          <w:rFonts w:hint="eastAsia" w:cs="宋体"/>
          <w:color w:val="auto"/>
          <w:sz w:val="21"/>
          <w:szCs w:val="21"/>
          <w:u w:val="single"/>
        </w:rPr>
        <w:t xml:space="preserve">   </w:t>
      </w:r>
      <w:r>
        <w:rPr>
          <w:rFonts w:hint="eastAsia" w:cs="宋体"/>
          <w:color w:val="auto"/>
          <w:sz w:val="21"/>
          <w:szCs w:val="21"/>
        </w:rPr>
        <w:t>月</w:t>
      </w:r>
      <w:r>
        <w:rPr>
          <w:rFonts w:hint="eastAsia" w:cs="宋体"/>
          <w:color w:val="auto"/>
          <w:sz w:val="21"/>
          <w:szCs w:val="21"/>
          <w:u w:val="single"/>
        </w:rPr>
        <w:t xml:space="preserve">   </w:t>
      </w:r>
      <w:r>
        <w:rPr>
          <w:rFonts w:hint="eastAsia" w:cs="宋体"/>
          <w:color w:val="auto"/>
          <w:sz w:val="21"/>
          <w:szCs w:val="21"/>
        </w:rPr>
        <w:t>日就</w:t>
      </w:r>
      <w:r>
        <w:rPr>
          <w:rFonts w:hint="eastAsia" w:cs="宋体"/>
          <w:snapToGrid w:val="0"/>
          <w:color w:val="auto"/>
          <w:sz w:val="21"/>
          <w:szCs w:val="21"/>
          <w:u w:val="single"/>
        </w:rPr>
        <w:t xml:space="preserve">        </w:t>
      </w:r>
      <w:r>
        <w:rPr>
          <w:rFonts w:hint="eastAsia" w:cs="宋体"/>
          <w:snapToGrid w:val="0"/>
          <w:color w:val="auto"/>
          <w:sz w:val="21"/>
          <w:szCs w:val="21"/>
        </w:rPr>
        <w:t>（项目编号）的</w:t>
      </w:r>
      <w:r>
        <w:rPr>
          <w:rFonts w:hint="eastAsia" w:cs="宋体"/>
          <w:snapToGrid w:val="0"/>
          <w:color w:val="auto"/>
          <w:sz w:val="21"/>
          <w:szCs w:val="21"/>
          <w:u w:val="single"/>
        </w:rPr>
        <w:t xml:space="preserve">         </w:t>
      </w:r>
      <w:r>
        <w:rPr>
          <w:rFonts w:hint="eastAsia" w:cs="宋体"/>
          <w:snapToGrid w:val="0"/>
          <w:color w:val="auto"/>
          <w:sz w:val="21"/>
          <w:szCs w:val="21"/>
        </w:rPr>
        <w:t>（项目名称）</w:t>
      </w:r>
      <w:r>
        <w:rPr>
          <w:rFonts w:hint="eastAsia" w:cs="宋体"/>
          <w:color w:val="auto"/>
          <w:sz w:val="21"/>
          <w:szCs w:val="21"/>
        </w:rPr>
        <w:t>有关事项协商一致共同签订</w:t>
      </w:r>
      <w:r>
        <w:rPr>
          <w:rFonts w:hint="eastAsia" w:cs="宋体"/>
          <w:color w:val="auto"/>
          <w:sz w:val="21"/>
          <w:szCs w:val="21"/>
          <w:u w:val="single"/>
        </w:rPr>
        <w:t>《        》</w:t>
      </w:r>
      <w:r>
        <w:rPr>
          <w:rFonts w:hint="eastAsia" w:cs="宋体"/>
          <w:color w:val="auto"/>
          <w:sz w:val="21"/>
          <w:szCs w:val="21"/>
        </w:rPr>
        <w:t xml:space="preserve">（以下简称“基础合同”），开立人根据基础合同了解到申请人为基础合同项下之承包人，受益人为基础合同项下之发包人，基于申请人的请求，开立人同意就申请人履行与受益人签订的基础合同项下的义务，向受益人提供不可撤销、不可转让的见索即付独立保函（以下简称“本保函”）。 </w:t>
      </w:r>
    </w:p>
    <w:p>
      <w:pPr>
        <w:spacing w:line="360" w:lineRule="auto"/>
        <w:ind w:firstLine="420" w:firstLineChars="200"/>
        <w:rPr>
          <w:rFonts w:cs="宋体"/>
          <w:color w:val="auto"/>
          <w:sz w:val="21"/>
          <w:szCs w:val="21"/>
        </w:rPr>
      </w:pPr>
      <w:r>
        <w:rPr>
          <w:rFonts w:hint="eastAsia" w:cs="宋体"/>
          <w:color w:val="auto"/>
          <w:sz w:val="21"/>
          <w:szCs w:val="21"/>
        </w:rPr>
        <w:t>一、本保函担保范围：承包人未按照基础合同的约定履行义务，应当向受益人承担的违约责任和赔偿因此造成的损失、利息、律师费、诉讼费用等实现债权的费用。</w:t>
      </w:r>
    </w:p>
    <w:p>
      <w:pPr>
        <w:spacing w:line="360" w:lineRule="auto"/>
        <w:ind w:firstLine="420" w:firstLineChars="200"/>
        <w:rPr>
          <w:rFonts w:cs="宋体"/>
          <w:color w:val="auto"/>
          <w:sz w:val="21"/>
          <w:szCs w:val="21"/>
        </w:rPr>
      </w:pPr>
      <w:r>
        <w:rPr>
          <w:rFonts w:hint="eastAsia" w:cs="宋体"/>
          <w:color w:val="auto"/>
          <w:sz w:val="21"/>
          <w:szCs w:val="21"/>
        </w:rPr>
        <w:t>二、本保函担保金额最高不超过人民币（大写）</w:t>
      </w:r>
      <w:r>
        <w:rPr>
          <w:rFonts w:hint="eastAsia" w:cs="宋体"/>
          <w:color w:val="auto"/>
          <w:sz w:val="21"/>
          <w:szCs w:val="21"/>
          <w:u w:val="single"/>
        </w:rPr>
        <w:t xml:space="preserve">          </w:t>
      </w:r>
      <w:r>
        <w:rPr>
          <w:rFonts w:hint="eastAsia" w:cs="宋体"/>
          <w:color w:val="auto"/>
          <w:sz w:val="21"/>
          <w:szCs w:val="21"/>
        </w:rPr>
        <w:t>元（¥</w:t>
      </w:r>
      <w:r>
        <w:rPr>
          <w:rFonts w:hint="eastAsia" w:cs="宋体"/>
          <w:color w:val="auto"/>
          <w:sz w:val="21"/>
          <w:szCs w:val="21"/>
          <w:u w:val="single"/>
        </w:rPr>
        <w:t xml:space="preserve">       </w:t>
      </w:r>
      <w:r>
        <w:rPr>
          <w:rFonts w:hint="eastAsia" w:cs="宋体"/>
          <w:color w:val="auto"/>
          <w:sz w:val="21"/>
          <w:szCs w:val="21"/>
        </w:rPr>
        <w:t xml:space="preserve">）。 </w:t>
      </w:r>
    </w:p>
    <w:p>
      <w:pPr>
        <w:spacing w:line="360" w:lineRule="auto"/>
        <w:ind w:firstLine="420" w:firstLineChars="200"/>
        <w:rPr>
          <w:rFonts w:cs="宋体"/>
          <w:color w:val="auto"/>
          <w:sz w:val="21"/>
          <w:szCs w:val="21"/>
        </w:rPr>
      </w:pPr>
      <w:r>
        <w:rPr>
          <w:rFonts w:hint="eastAsia" w:cs="宋体"/>
          <w:color w:val="auto"/>
          <w:sz w:val="21"/>
          <w:szCs w:val="21"/>
        </w:rPr>
        <w:t xml:space="preserve">三、本保函有效期自开立之日起至基础合同约定的缺陷责任期满之日止。 </w:t>
      </w:r>
    </w:p>
    <w:p>
      <w:pPr>
        <w:spacing w:line="360" w:lineRule="auto"/>
        <w:ind w:firstLine="480"/>
        <w:rPr>
          <w:rFonts w:cs="宋体"/>
          <w:color w:val="auto"/>
          <w:sz w:val="21"/>
          <w:szCs w:val="21"/>
        </w:rPr>
      </w:pPr>
      <w:bookmarkStart w:id="662" w:name="_Hlk40302764"/>
      <w:r>
        <w:rPr>
          <w:rFonts w:hint="eastAsia" w:cs="宋体"/>
          <w:color w:val="auto"/>
          <w:sz w:val="21"/>
          <w:szCs w:val="21"/>
        </w:rPr>
        <w:t>四、开立人承诺，在收到受益人发来的书面付款通知后的七日内无条件支付，前述书面付款通知即为付款要求之单据，且应满足以下要求：</w:t>
      </w:r>
    </w:p>
    <w:bookmarkEnd w:id="662"/>
    <w:p>
      <w:pPr>
        <w:spacing w:line="360" w:lineRule="auto"/>
        <w:ind w:firstLine="420" w:firstLineChars="200"/>
        <w:rPr>
          <w:rFonts w:cs="宋体"/>
          <w:color w:val="auto"/>
          <w:sz w:val="21"/>
          <w:szCs w:val="21"/>
        </w:rPr>
      </w:pPr>
      <w:r>
        <w:rPr>
          <w:rFonts w:hint="eastAsia" w:cs="宋体"/>
          <w:color w:val="auto"/>
          <w:sz w:val="21"/>
          <w:szCs w:val="21"/>
        </w:rPr>
        <w:t>（1）付款通知到达的日期在本保函的有效期内；</w:t>
      </w:r>
    </w:p>
    <w:p>
      <w:pPr>
        <w:spacing w:line="360" w:lineRule="auto"/>
        <w:ind w:firstLine="420" w:firstLineChars="200"/>
        <w:rPr>
          <w:rFonts w:cs="宋体"/>
          <w:color w:val="auto"/>
          <w:sz w:val="21"/>
          <w:szCs w:val="21"/>
        </w:rPr>
      </w:pPr>
      <w:r>
        <w:rPr>
          <w:rFonts w:hint="eastAsia" w:cs="宋体"/>
          <w:color w:val="auto"/>
          <w:sz w:val="21"/>
          <w:szCs w:val="21"/>
        </w:rPr>
        <w:t>（2）载明要求支付的金额；</w:t>
      </w:r>
    </w:p>
    <w:p>
      <w:pPr>
        <w:spacing w:line="360" w:lineRule="auto"/>
        <w:ind w:firstLine="420" w:firstLineChars="200"/>
        <w:rPr>
          <w:rFonts w:cs="宋体"/>
          <w:color w:val="auto"/>
          <w:sz w:val="21"/>
          <w:szCs w:val="21"/>
        </w:rPr>
      </w:pPr>
      <w:r>
        <w:rPr>
          <w:rFonts w:hint="eastAsia" w:cs="宋体"/>
          <w:color w:val="auto"/>
          <w:sz w:val="21"/>
          <w:szCs w:val="21"/>
        </w:rPr>
        <w:t>（3）载明申请人违反合同义务的条款和内容；</w:t>
      </w:r>
    </w:p>
    <w:p>
      <w:pPr>
        <w:spacing w:line="360" w:lineRule="auto"/>
        <w:ind w:firstLine="420" w:firstLineChars="200"/>
        <w:rPr>
          <w:rFonts w:cs="宋体"/>
          <w:color w:val="auto"/>
          <w:sz w:val="21"/>
          <w:szCs w:val="21"/>
        </w:rPr>
      </w:pPr>
      <w:r>
        <w:rPr>
          <w:rFonts w:hint="eastAsia" w:cs="宋体"/>
          <w:color w:val="auto"/>
          <w:sz w:val="21"/>
          <w:szCs w:val="21"/>
        </w:rPr>
        <w:t>（4）声明不存在合同文件约定或我国法律规定免除申请人或开立人支付责任的情形；</w:t>
      </w:r>
    </w:p>
    <w:p>
      <w:pPr>
        <w:spacing w:line="360" w:lineRule="auto"/>
        <w:ind w:firstLine="420" w:firstLineChars="200"/>
        <w:rPr>
          <w:rFonts w:cs="宋体"/>
          <w:color w:val="auto"/>
          <w:sz w:val="21"/>
          <w:szCs w:val="21"/>
        </w:rPr>
      </w:pPr>
      <w:r>
        <w:rPr>
          <w:rFonts w:hint="eastAsia" w:cs="宋体"/>
          <w:color w:val="auto"/>
          <w:sz w:val="21"/>
          <w:szCs w:val="21"/>
        </w:rPr>
        <w:t>（5）付款通知应在本保函有效期内到达的地址是：</w:t>
      </w:r>
      <w:r>
        <w:rPr>
          <w:rFonts w:hint="eastAsia" w:cs="宋体"/>
          <w:color w:val="auto"/>
          <w:sz w:val="21"/>
          <w:szCs w:val="21"/>
          <w:u w:val="single"/>
        </w:rPr>
        <w:t xml:space="preserve">             </w:t>
      </w:r>
      <w:r>
        <w:rPr>
          <w:rFonts w:hint="eastAsia" w:cs="宋体"/>
          <w:color w:val="auto"/>
          <w:sz w:val="21"/>
          <w:szCs w:val="21"/>
        </w:rPr>
        <w:t>。</w:t>
      </w:r>
    </w:p>
    <w:p>
      <w:pPr>
        <w:spacing w:line="360" w:lineRule="auto"/>
        <w:ind w:firstLine="420" w:firstLineChars="200"/>
        <w:rPr>
          <w:rFonts w:cs="宋体"/>
          <w:color w:val="auto"/>
          <w:sz w:val="21"/>
          <w:szCs w:val="21"/>
        </w:rPr>
      </w:pPr>
      <w:bookmarkStart w:id="663" w:name="_Hlk40303486"/>
      <w:r>
        <w:rPr>
          <w:rFonts w:hint="eastAsia" w:cs="宋体"/>
          <w:color w:val="auto"/>
          <w:sz w:val="21"/>
          <w:szCs w:val="21"/>
        </w:rPr>
        <w:t>受益人发出的书面付款通知应由其法定代表人（负责人）或授权代理人签字并加盖公章。</w:t>
      </w:r>
      <w:bookmarkEnd w:id="663"/>
    </w:p>
    <w:p>
      <w:pPr>
        <w:spacing w:line="360" w:lineRule="auto"/>
        <w:ind w:firstLine="420" w:firstLineChars="200"/>
        <w:rPr>
          <w:rFonts w:cs="宋体"/>
          <w:color w:val="auto"/>
          <w:sz w:val="21"/>
          <w:szCs w:val="21"/>
        </w:rPr>
      </w:pPr>
      <w:r>
        <w:rPr>
          <w:rFonts w:hint="eastAsia" w:cs="宋体"/>
          <w:color w:val="auto"/>
          <w:sz w:val="21"/>
          <w:szCs w:val="21"/>
        </w:rPr>
        <w:t xml:space="preserve">五、本保函项下的权利不得转让，不得设定担保。受益人未经我方书面同意转 让本保函或其项下任何权利，对我方不发生法律效力。 </w:t>
      </w:r>
    </w:p>
    <w:p>
      <w:pPr>
        <w:spacing w:line="360" w:lineRule="auto"/>
        <w:ind w:firstLine="420" w:firstLineChars="200"/>
        <w:rPr>
          <w:rFonts w:cs="宋体"/>
          <w:color w:val="auto"/>
          <w:sz w:val="21"/>
          <w:szCs w:val="21"/>
        </w:rPr>
      </w:pPr>
      <w:r>
        <w:rPr>
          <w:rFonts w:hint="eastAsia" w:cs="宋体"/>
          <w:color w:val="auto"/>
          <w:sz w:val="21"/>
          <w:szCs w:val="21"/>
        </w:rPr>
        <w:t xml:space="preserve">六、与本保函有关的基础合同不成立、不生效、无效、被撤销、被解除，不影响本保函的独立有效。 </w:t>
      </w:r>
    </w:p>
    <w:p>
      <w:pPr>
        <w:spacing w:line="360" w:lineRule="auto"/>
        <w:ind w:firstLine="420" w:firstLineChars="200"/>
        <w:rPr>
          <w:rFonts w:cs="宋体"/>
          <w:color w:val="auto"/>
          <w:sz w:val="21"/>
          <w:szCs w:val="21"/>
        </w:rPr>
      </w:pPr>
      <w:bookmarkStart w:id="664" w:name="_Hlk40303383"/>
      <w:bookmarkStart w:id="665" w:name="_Hlk40354981"/>
      <w:r>
        <w:rPr>
          <w:rFonts w:hint="eastAsia" w:cs="宋体"/>
          <w:color w:val="auto"/>
          <w:sz w:val="21"/>
          <w:szCs w:val="21"/>
        </w:rPr>
        <w:t xml:space="preserve">七、本保函项下的义务和责任均在保函有效期到期后自动消灭。 </w:t>
      </w:r>
    </w:p>
    <w:p>
      <w:pPr>
        <w:spacing w:line="360" w:lineRule="auto"/>
        <w:ind w:firstLine="420" w:firstLineChars="200"/>
        <w:rPr>
          <w:rFonts w:cs="宋体"/>
          <w:color w:val="auto"/>
          <w:sz w:val="21"/>
          <w:szCs w:val="21"/>
        </w:rPr>
      </w:pPr>
      <w:r>
        <w:rPr>
          <w:rFonts w:hint="eastAsia" w:cs="宋体"/>
          <w:color w:val="auto"/>
          <w:sz w:val="21"/>
          <w:szCs w:val="21"/>
        </w:rPr>
        <w:t>八、本保函适用的法律为中华人民共和国法律，因本保函产生的纠纷案件，</w:t>
      </w:r>
      <w:bookmarkEnd w:id="664"/>
      <w:r>
        <w:rPr>
          <w:rFonts w:hint="eastAsia" w:cs="宋体"/>
          <w:color w:val="auto"/>
          <w:sz w:val="21"/>
          <w:szCs w:val="21"/>
        </w:rPr>
        <w:t xml:space="preserve">由受益人所在地人民法院管辖。 </w:t>
      </w:r>
    </w:p>
    <w:bookmarkEnd w:id="665"/>
    <w:p>
      <w:pPr>
        <w:spacing w:line="360" w:lineRule="auto"/>
        <w:ind w:firstLine="420" w:firstLineChars="200"/>
        <w:rPr>
          <w:rFonts w:cs="宋体"/>
          <w:color w:val="auto"/>
          <w:sz w:val="21"/>
          <w:szCs w:val="21"/>
        </w:rPr>
      </w:pPr>
      <w:r>
        <w:rPr>
          <w:rFonts w:hint="eastAsia" w:cs="宋体"/>
          <w:color w:val="auto"/>
          <w:sz w:val="21"/>
          <w:szCs w:val="21"/>
        </w:rPr>
        <w:t xml:space="preserve">九、本保函自我方法定代表人或授权代表签字并加盖公章之日起生效。 </w:t>
      </w:r>
    </w:p>
    <w:p>
      <w:pPr>
        <w:spacing w:line="360" w:lineRule="auto"/>
        <w:ind w:firstLine="420" w:firstLineChars="200"/>
        <w:rPr>
          <w:rFonts w:cs="宋体"/>
          <w:color w:val="auto"/>
          <w:sz w:val="21"/>
          <w:szCs w:val="21"/>
        </w:rPr>
      </w:pPr>
    </w:p>
    <w:p>
      <w:pPr>
        <w:spacing w:line="360" w:lineRule="auto"/>
        <w:ind w:firstLine="420" w:firstLineChars="200"/>
        <w:rPr>
          <w:rFonts w:cs="宋体"/>
          <w:color w:val="auto"/>
          <w:sz w:val="21"/>
          <w:szCs w:val="21"/>
        </w:rPr>
      </w:pPr>
    </w:p>
    <w:p>
      <w:pPr>
        <w:spacing w:line="360" w:lineRule="auto"/>
        <w:ind w:firstLine="420" w:firstLineChars="200"/>
        <w:rPr>
          <w:rFonts w:cs="宋体"/>
          <w:color w:val="auto"/>
          <w:sz w:val="21"/>
          <w:szCs w:val="21"/>
        </w:rPr>
      </w:pPr>
    </w:p>
    <w:p>
      <w:pPr>
        <w:spacing w:line="360" w:lineRule="auto"/>
        <w:ind w:firstLine="420" w:firstLineChars="200"/>
        <w:rPr>
          <w:rFonts w:cs="宋体"/>
          <w:color w:val="auto"/>
          <w:sz w:val="21"/>
          <w:szCs w:val="21"/>
        </w:rPr>
      </w:pPr>
      <w:r>
        <w:rPr>
          <w:rFonts w:hint="eastAsia" w:cs="宋体"/>
          <w:color w:val="auto"/>
          <w:sz w:val="21"/>
          <w:szCs w:val="21"/>
        </w:rPr>
        <w:t>开 立 人：</w:t>
      </w:r>
      <w:r>
        <w:rPr>
          <w:rFonts w:hint="eastAsia" w:cs="宋体"/>
          <w:color w:val="auto"/>
          <w:sz w:val="21"/>
          <w:szCs w:val="21"/>
          <w:u w:val="single"/>
        </w:rPr>
        <w:t xml:space="preserve">                              </w:t>
      </w:r>
      <w:r>
        <w:rPr>
          <w:rFonts w:hint="eastAsia" w:cs="宋体"/>
          <w:color w:val="auto"/>
          <w:sz w:val="21"/>
          <w:szCs w:val="21"/>
        </w:rPr>
        <w:t xml:space="preserve">（公章） </w:t>
      </w:r>
    </w:p>
    <w:p>
      <w:pPr>
        <w:spacing w:line="360" w:lineRule="auto"/>
        <w:ind w:firstLine="420" w:firstLineChars="200"/>
        <w:rPr>
          <w:rFonts w:cs="宋体"/>
          <w:color w:val="auto"/>
          <w:sz w:val="21"/>
          <w:szCs w:val="21"/>
        </w:rPr>
      </w:pPr>
      <w:r>
        <w:rPr>
          <w:rFonts w:hint="eastAsia" w:cs="宋体"/>
          <w:color w:val="auto"/>
          <w:sz w:val="21"/>
          <w:szCs w:val="21"/>
        </w:rPr>
        <w:t>法定代表人（或授权代表）：</w:t>
      </w:r>
      <w:r>
        <w:rPr>
          <w:rFonts w:hint="eastAsia" w:cs="宋体"/>
          <w:color w:val="auto"/>
          <w:sz w:val="21"/>
          <w:szCs w:val="21"/>
          <w:u w:val="single"/>
        </w:rPr>
        <w:t xml:space="preserve">               </w:t>
      </w:r>
      <w:r>
        <w:rPr>
          <w:rFonts w:hint="eastAsia" w:cs="宋体"/>
          <w:color w:val="auto"/>
          <w:sz w:val="21"/>
          <w:szCs w:val="21"/>
        </w:rPr>
        <w:t xml:space="preserve">（签字） </w:t>
      </w:r>
    </w:p>
    <w:p>
      <w:pPr>
        <w:spacing w:line="360" w:lineRule="auto"/>
        <w:ind w:firstLine="420" w:firstLineChars="200"/>
        <w:rPr>
          <w:rFonts w:cs="宋体"/>
          <w:color w:val="auto"/>
          <w:sz w:val="21"/>
          <w:szCs w:val="21"/>
        </w:rPr>
      </w:pPr>
      <w:r>
        <w:rPr>
          <w:rFonts w:hint="eastAsia" w:cs="宋体"/>
          <w:color w:val="auto"/>
          <w:sz w:val="21"/>
          <w:szCs w:val="21"/>
        </w:rPr>
        <w:t>地    址：</w:t>
      </w:r>
      <w:r>
        <w:rPr>
          <w:rFonts w:hint="eastAsia" w:cs="宋体"/>
          <w:color w:val="auto"/>
          <w:sz w:val="21"/>
          <w:szCs w:val="21"/>
          <w:u w:val="single"/>
        </w:rPr>
        <w:t xml:space="preserve">                                       </w:t>
      </w:r>
    </w:p>
    <w:p>
      <w:pPr>
        <w:spacing w:line="360" w:lineRule="auto"/>
        <w:ind w:firstLine="420" w:firstLineChars="200"/>
        <w:rPr>
          <w:rFonts w:cs="宋体"/>
          <w:color w:val="auto"/>
          <w:sz w:val="21"/>
          <w:szCs w:val="21"/>
        </w:rPr>
      </w:pPr>
      <w:r>
        <w:rPr>
          <w:rFonts w:hint="eastAsia" w:cs="宋体"/>
          <w:color w:val="auto"/>
          <w:sz w:val="21"/>
          <w:szCs w:val="21"/>
        </w:rPr>
        <w:t>邮政编码：</w:t>
      </w:r>
      <w:r>
        <w:rPr>
          <w:rFonts w:hint="eastAsia" w:cs="宋体"/>
          <w:color w:val="auto"/>
          <w:sz w:val="21"/>
          <w:szCs w:val="21"/>
          <w:u w:val="single"/>
        </w:rPr>
        <w:t xml:space="preserve">                 </w:t>
      </w:r>
    </w:p>
    <w:p>
      <w:pPr>
        <w:spacing w:line="360" w:lineRule="auto"/>
        <w:ind w:firstLine="420" w:firstLineChars="200"/>
        <w:rPr>
          <w:rFonts w:cs="宋体"/>
          <w:color w:val="auto"/>
          <w:sz w:val="21"/>
          <w:szCs w:val="21"/>
        </w:rPr>
      </w:pPr>
      <w:r>
        <w:rPr>
          <w:rFonts w:hint="eastAsia" w:cs="宋体"/>
          <w:color w:val="auto"/>
          <w:sz w:val="21"/>
          <w:szCs w:val="21"/>
        </w:rPr>
        <w:t>电    话：</w:t>
      </w:r>
      <w:r>
        <w:rPr>
          <w:rFonts w:hint="eastAsia" w:cs="宋体"/>
          <w:color w:val="auto"/>
          <w:sz w:val="21"/>
          <w:szCs w:val="21"/>
          <w:u w:val="single"/>
        </w:rPr>
        <w:t xml:space="preserve">                 </w:t>
      </w:r>
    </w:p>
    <w:p>
      <w:pPr>
        <w:spacing w:line="360" w:lineRule="auto"/>
        <w:ind w:firstLine="420" w:firstLineChars="200"/>
        <w:rPr>
          <w:rFonts w:cs="宋体"/>
          <w:color w:val="auto"/>
          <w:sz w:val="21"/>
          <w:szCs w:val="21"/>
          <w:u w:val="single"/>
        </w:rPr>
      </w:pPr>
      <w:r>
        <w:rPr>
          <w:rFonts w:hint="eastAsia" w:cs="宋体"/>
          <w:color w:val="auto"/>
          <w:sz w:val="21"/>
          <w:szCs w:val="21"/>
        </w:rPr>
        <w:t>传    真：</w:t>
      </w:r>
      <w:r>
        <w:rPr>
          <w:rFonts w:hint="eastAsia" w:cs="宋体"/>
          <w:color w:val="auto"/>
          <w:sz w:val="21"/>
          <w:szCs w:val="21"/>
          <w:u w:val="single"/>
        </w:rPr>
        <w:t xml:space="preserve">                 </w:t>
      </w:r>
    </w:p>
    <w:p>
      <w:pPr>
        <w:spacing w:line="360" w:lineRule="auto"/>
        <w:ind w:left="1303" w:leftChars="200" w:hanging="903" w:hangingChars="430"/>
        <w:rPr>
          <w:rFonts w:cs="宋体"/>
          <w:color w:val="auto"/>
          <w:sz w:val="21"/>
          <w:szCs w:val="21"/>
        </w:rPr>
      </w:pPr>
      <w:r>
        <w:rPr>
          <w:rFonts w:hint="eastAsia" w:cs="宋体"/>
          <w:color w:val="auto"/>
          <w:sz w:val="21"/>
          <w:szCs w:val="21"/>
        </w:rPr>
        <w:t>开立时间：</w:t>
      </w:r>
      <w:r>
        <w:rPr>
          <w:rFonts w:hint="eastAsia" w:cs="宋体"/>
          <w:color w:val="auto"/>
          <w:sz w:val="21"/>
          <w:szCs w:val="21"/>
          <w:u w:val="single"/>
        </w:rPr>
        <w:t xml:space="preserve">      </w:t>
      </w:r>
      <w:r>
        <w:rPr>
          <w:rFonts w:hint="eastAsia" w:cs="宋体"/>
          <w:color w:val="auto"/>
          <w:sz w:val="21"/>
          <w:szCs w:val="21"/>
        </w:rPr>
        <w:t>年</w:t>
      </w:r>
      <w:r>
        <w:rPr>
          <w:rFonts w:hint="eastAsia" w:cs="宋体"/>
          <w:color w:val="auto"/>
          <w:sz w:val="21"/>
          <w:szCs w:val="21"/>
          <w:u w:val="single"/>
        </w:rPr>
        <w:t xml:space="preserve">      </w:t>
      </w:r>
      <w:r>
        <w:rPr>
          <w:rFonts w:hint="eastAsia" w:cs="宋体"/>
          <w:color w:val="auto"/>
          <w:sz w:val="21"/>
          <w:szCs w:val="21"/>
        </w:rPr>
        <w:t>月</w:t>
      </w:r>
      <w:r>
        <w:rPr>
          <w:rFonts w:hint="eastAsia" w:cs="宋体"/>
          <w:color w:val="auto"/>
          <w:sz w:val="21"/>
          <w:szCs w:val="21"/>
          <w:u w:val="single"/>
        </w:rPr>
        <w:t xml:space="preserve">    </w:t>
      </w:r>
      <w:r>
        <w:rPr>
          <w:rFonts w:hint="eastAsia" w:cs="宋体"/>
          <w:color w:val="auto"/>
          <w:sz w:val="21"/>
          <w:szCs w:val="21"/>
        </w:rPr>
        <w:t>日</w:t>
      </w:r>
    </w:p>
    <w:p>
      <w:pPr>
        <w:spacing w:before="312" w:beforeLines="100" w:after="312" w:afterLines="100"/>
        <w:outlineLvl w:val="2"/>
        <w:rPr>
          <w:rFonts w:ascii="Times New Roman" w:eastAsia="黑体"/>
          <w:color w:val="auto"/>
          <w:szCs w:val="24"/>
        </w:rPr>
      </w:pPr>
      <w:r>
        <w:rPr>
          <w:rFonts w:ascii="Times New Roman" w:eastAsia="黑体"/>
          <w:bCs/>
          <w:color w:val="auto"/>
        </w:rPr>
        <w:br w:type="page"/>
      </w:r>
      <w:bookmarkStart w:id="666" w:name="_Toc128950245"/>
      <w:r>
        <w:rPr>
          <w:rFonts w:hint="eastAsia" w:ascii="Times New Roman" w:eastAsia="黑体"/>
          <w:color w:val="auto"/>
          <w:szCs w:val="24"/>
        </w:rPr>
        <w:t>附</w:t>
      </w:r>
      <w:bookmarkStart w:id="667" w:name="_Toc296891060"/>
      <w:bookmarkStart w:id="668" w:name="_Toc296891272"/>
      <w:bookmarkStart w:id="669" w:name="_Toc296503232"/>
      <w:bookmarkStart w:id="670" w:name="_Toc296347231"/>
      <w:bookmarkStart w:id="671" w:name="_Toc296346733"/>
      <w:bookmarkStart w:id="672" w:name="_Toc267261702"/>
      <w:bookmarkStart w:id="673" w:name="_Toc296944571"/>
      <w:r>
        <w:rPr>
          <w:rFonts w:hint="eastAsia" w:ascii="Times New Roman" w:eastAsia="黑体"/>
          <w:color w:val="auto"/>
          <w:szCs w:val="24"/>
        </w:rPr>
        <w:t>件10：预付款担保</w:t>
      </w:r>
      <w:bookmarkEnd w:id="666"/>
    </w:p>
    <w:bookmarkEnd w:id="667"/>
    <w:bookmarkEnd w:id="668"/>
    <w:bookmarkEnd w:id="669"/>
    <w:bookmarkEnd w:id="670"/>
    <w:bookmarkEnd w:id="671"/>
    <w:bookmarkEnd w:id="672"/>
    <w:bookmarkEnd w:id="673"/>
    <w:p>
      <w:pPr>
        <w:spacing w:line="360" w:lineRule="auto"/>
        <w:jc w:val="center"/>
        <w:rPr>
          <w:rFonts w:cs="宋体"/>
          <w:b/>
          <w:bCs/>
          <w:color w:val="auto"/>
          <w:sz w:val="32"/>
          <w:szCs w:val="32"/>
        </w:rPr>
      </w:pPr>
      <w:r>
        <w:rPr>
          <w:rFonts w:hint="eastAsia" w:cs="宋体"/>
          <w:b/>
          <w:bCs/>
          <w:color w:val="auto"/>
          <w:sz w:val="32"/>
          <w:szCs w:val="32"/>
        </w:rPr>
        <w:t>预付款保函示范文本</w:t>
      </w:r>
    </w:p>
    <w:p>
      <w:pPr>
        <w:wordWrap w:val="0"/>
        <w:spacing w:line="360" w:lineRule="auto"/>
        <w:jc w:val="right"/>
        <w:rPr>
          <w:rFonts w:ascii="Times New Roman"/>
          <w:color w:val="auto"/>
          <w:szCs w:val="21"/>
        </w:rPr>
      </w:pPr>
      <w:r>
        <w:rPr>
          <w:rFonts w:hint="eastAsia" w:ascii="Times New Roman"/>
          <w:color w:val="auto"/>
          <w:szCs w:val="21"/>
        </w:rPr>
        <w:t>编号：</w:t>
      </w:r>
      <w:r>
        <w:rPr>
          <w:rFonts w:hint="eastAsia" w:ascii="Times New Roman"/>
          <w:color w:val="auto"/>
          <w:szCs w:val="21"/>
          <w:u w:val="single"/>
        </w:rPr>
        <w:t xml:space="preserve"> </w:t>
      </w:r>
      <w:r>
        <w:rPr>
          <w:rFonts w:ascii="Times New Roman"/>
          <w:color w:val="auto"/>
          <w:szCs w:val="21"/>
          <w:u w:val="single"/>
        </w:rPr>
        <w:t xml:space="preserve">          </w:t>
      </w:r>
    </w:p>
    <w:p>
      <w:pPr>
        <w:spacing w:line="360" w:lineRule="auto"/>
        <w:rPr>
          <w:rFonts w:ascii="Times New Roman"/>
          <w:color w:val="auto"/>
          <w:szCs w:val="21"/>
        </w:rPr>
      </w:pPr>
    </w:p>
    <w:p>
      <w:pPr>
        <w:spacing w:line="360" w:lineRule="auto"/>
        <w:rPr>
          <w:rFonts w:cs="宋体"/>
          <w:color w:val="auto"/>
          <w:sz w:val="21"/>
          <w:szCs w:val="21"/>
        </w:rPr>
      </w:pPr>
      <w:r>
        <w:rPr>
          <w:rFonts w:hint="eastAsia" w:cs="宋体"/>
          <w:color w:val="auto"/>
          <w:sz w:val="21"/>
          <w:szCs w:val="21"/>
          <w:u w:val="single"/>
        </w:rPr>
        <w:t xml:space="preserve">              </w:t>
      </w:r>
      <w:r>
        <w:rPr>
          <w:rFonts w:hint="eastAsia" w:cs="宋体"/>
          <w:color w:val="auto"/>
          <w:sz w:val="21"/>
          <w:szCs w:val="21"/>
        </w:rPr>
        <w:t xml:space="preserve">（受益人名称）： </w:t>
      </w:r>
    </w:p>
    <w:p>
      <w:pPr>
        <w:spacing w:line="360" w:lineRule="auto"/>
        <w:ind w:firstLine="420" w:firstLineChars="200"/>
        <w:rPr>
          <w:rFonts w:cs="宋体"/>
          <w:color w:val="auto"/>
          <w:sz w:val="21"/>
          <w:szCs w:val="21"/>
        </w:rPr>
      </w:pPr>
      <w:r>
        <w:rPr>
          <w:rFonts w:hint="eastAsia" w:cs="宋体"/>
          <w:color w:val="auto"/>
          <w:sz w:val="21"/>
          <w:szCs w:val="21"/>
        </w:rPr>
        <w:t>鉴于</w:t>
      </w:r>
      <w:r>
        <w:rPr>
          <w:rFonts w:hint="eastAsia" w:cs="宋体"/>
          <w:color w:val="auto"/>
          <w:sz w:val="21"/>
          <w:szCs w:val="21"/>
          <w:u w:val="single"/>
        </w:rPr>
        <w:t xml:space="preserve">     </w:t>
      </w:r>
      <w:r>
        <w:rPr>
          <w:rFonts w:hint="eastAsia" w:cs="宋体"/>
          <w:color w:val="auto"/>
          <w:sz w:val="21"/>
          <w:szCs w:val="21"/>
        </w:rPr>
        <w:t>（以下简称“受益人”）与</w:t>
      </w:r>
      <w:r>
        <w:rPr>
          <w:rFonts w:hint="eastAsia" w:cs="宋体"/>
          <w:color w:val="auto"/>
          <w:sz w:val="21"/>
          <w:szCs w:val="21"/>
          <w:u w:val="single"/>
        </w:rPr>
        <w:t xml:space="preserve">     </w:t>
      </w:r>
      <w:r>
        <w:rPr>
          <w:rFonts w:hint="eastAsia" w:cs="宋体"/>
          <w:color w:val="auto"/>
          <w:sz w:val="21"/>
          <w:szCs w:val="21"/>
        </w:rPr>
        <w:t>（以下简称“申请人”）于</w:t>
      </w:r>
      <w:r>
        <w:rPr>
          <w:rFonts w:hint="eastAsia" w:cs="宋体"/>
          <w:color w:val="auto"/>
          <w:sz w:val="21"/>
          <w:szCs w:val="21"/>
          <w:u w:val="single"/>
        </w:rPr>
        <w:t xml:space="preserve">    </w:t>
      </w:r>
      <w:r>
        <w:rPr>
          <w:rFonts w:hint="eastAsia" w:cs="宋体"/>
          <w:color w:val="auto"/>
          <w:sz w:val="21"/>
          <w:szCs w:val="21"/>
        </w:rPr>
        <w:t>年</w:t>
      </w:r>
      <w:r>
        <w:rPr>
          <w:rFonts w:hint="eastAsia" w:cs="宋体"/>
          <w:color w:val="auto"/>
          <w:sz w:val="21"/>
          <w:szCs w:val="21"/>
          <w:u w:val="single"/>
        </w:rPr>
        <w:t xml:space="preserve">   </w:t>
      </w:r>
      <w:r>
        <w:rPr>
          <w:rFonts w:hint="eastAsia" w:cs="宋体"/>
          <w:color w:val="auto"/>
          <w:sz w:val="21"/>
          <w:szCs w:val="21"/>
        </w:rPr>
        <w:t>月</w:t>
      </w:r>
      <w:r>
        <w:rPr>
          <w:rFonts w:hint="eastAsia" w:cs="宋体"/>
          <w:color w:val="auto"/>
          <w:sz w:val="21"/>
          <w:szCs w:val="21"/>
          <w:u w:val="single"/>
        </w:rPr>
        <w:t xml:space="preserve">   </w:t>
      </w:r>
      <w:r>
        <w:rPr>
          <w:rFonts w:hint="eastAsia" w:cs="宋体"/>
          <w:color w:val="auto"/>
          <w:sz w:val="21"/>
          <w:szCs w:val="21"/>
        </w:rPr>
        <w:t>日就</w:t>
      </w:r>
      <w:r>
        <w:rPr>
          <w:rFonts w:hint="eastAsia" w:cs="宋体"/>
          <w:snapToGrid w:val="0"/>
          <w:color w:val="auto"/>
          <w:sz w:val="21"/>
          <w:szCs w:val="21"/>
          <w:u w:val="single"/>
        </w:rPr>
        <w:t xml:space="preserve">        </w:t>
      </w:r>
      <w:r>
        <w:rPr>
          <w:rFonts w:hint="eastAsia" w:cs="宋体"/>
          <w:snapToGrid w:val="0"/>
          <w:color w:val="auto"/>
          <w:sz w:val="21"/>
          <w:szCs w:val="21"/>
        </w:rPr>
        <w:t>（项目编号）的</w:t>
      </w:r>
      <w:r>
        <w:rPr>
          <w:rFonts w:hint="eastAsia" w:cs="宋体"/>
          <w:snapToGrid w:val="0"/>
          <w:color w:val="auto"/>
          <w:sz w:val="21"/>
          <w:szCs w:val="21"/>
          <w:u w:val="single"/>
        </w:rPr>
        <w:t xml:space="preserve">     </w:t>
      </w:r>
      <w:r>
        <w:rPr>
          <w:rFonts w:hint="eastAsia" w:cs="宋体"/>
          <w:snapToGrid w:val="0"/>
          <w:color w:val="auto"/>
          <w:sz w:val="21"/>
          <w:szCs w:val="21"/>
        </w:rPr>
        <w:t>（项目名称）</w:t>
      </w:r>
      <w:r>
        <w:rPr>
          <w:rFonts w:hint="eastAsia" w:cs="宋体"/>
          <w:color w:val="auto"/>
          <w:sz w:val="21"/>
          <w:szCs w:val="21"/>
        </w:rPr>
        <w:t>有关事项协商一致共同签订</w:t>
      </w:r>
      <w:r>
        <w:rPr>
          <w:rFonts w:hint="eastAsia" w:cs="宋体"/>
          <w:color w:val="auto"/>
          <w:sz w:val="21"/>
          <w:szCs w:val="21"/>
          <w:u w:val="single"/>
        </w:rPr>
        <w:t>《        》</w:t>
      </w:r>
      <w:r>
        <w:rPr>
          <w:rFonts w:hint="eastAsia" w:cs="宋体"/>
          <w:color w:val="auto"/>
          <w:sz w:val="21"/>
          <w:szCs w:val="21"/>
        </w:rPr>
        <w:t xml:space="preserve">（以下简称“基础合同”），开立人根据主合同了解到申请人为主合同项下之承包人，受益人为主合同项下之发包人，基于申请人的请求，开立人同意就申请人按照合同约定正确和合理地为合同目的使用预付款，向受益人提供不可撤销、不可转让的见索即付独立保函（以下简称“本保函”）。 </w:t>
      </w:r>
    </w:p>
    <w:p>
      <w:pPr>
        <w:spacing w:line="360" w:lineRule="auto"/>
        <w:ind w:firstLine="420" w:firstLineChars="200"/>
        <w:rPr>
          <w:rFonts w:cs="宋体"/>
          <w:color w:val="auto"/>
          <w:sz w:val="21"/>
          <w:szCs w:val="21"/>
        </w:rPr>
      </w:pPr>
      <w:r>
        <w:rPr>
          <w:rFonts w:hint="eastAsia" w:cs="宋体"/>
          <w:color w:val="auto"/>
          <w:sz w:val="21"/>
          <w:szCs w:val="21"/>
        </w:rPr>
        <w:t>一、本保函担保范围：申请人未按照合同约定正确和合理地为合同目的使用预付款，应当向受益人承担的违约责任和赔偿因此造成的损失、利息、律师费、诉讼费用等实现债权的费用。</w:t>
      </w:r>
    </w:p>
    <w:p>
      <w:pPr>
        <w:spacing w:line="360" w:lineRule="auto"/>
        <w:ind w:firstLine="420" w:firstLineChars="200"/>
        <w:rPr>
          <w:rFonts w:cs="宋体"/>
          <w:color w:val="auto"/>
          <w:sz w:val="21"/>
          <w:szCs w:val="21"/>
        </w:rPr>
      </w:pPr>
      <w:r>
        <w:rPr>
          <w:rFonts w:hint="eastAsia" w:cs="宋体"/>
          <w:color w:val="auto"/>
          <w:sz w:val="21"/>
          <w:szCs w:val="21"/>
        </w:rPr>
        <w:t>二、本保函担保金额最高不超过人民币（大写）</w:t>
      </w:r>
      <w:r>
        <w:rPr>
          <w:rFonts w:hint="eastAsia" w:cs="宋体"/>
          <w:color w:val="auto"/>
          <w:sz w:val="21"/>
          <w:szCs w:val="21"/>
          <w:u w:val="single"/>
        </w:rPr>
        <w:t xml:space="preserve">          </w:t>
      </w:r>
      <w:r>
        <w:rPr>
          <w:rFonts w:hint="eastAsia" w:cs="宋体"/>
          <w:color w:val="auto"/>
          <w:sz w:val="21"/>
          <w:szCs w:val="21"/>
        </w:rPr>
        <w:t>元（¥</w:t>
      </w:r>
      <w:r>
        <w:rPr>
          <w:rFonts w:hint="eastAsia" w:cs="宋体"/>
          <w:color w:val="auto"/>
          <w:sz w:val="21"/>
          <w:szCs w:val="21"/>
          <w:u w:val="single"/>
        </w:rPr>
        <w:t xml:space="preserve">       </w:t>
      </w:r>
      <w:r>
        <w:rPr>
          <w:rFonts w:hint="eastAsia" w:cs="宋体"/>
          <w:color w:val="auto"/>
          <w:sz w:val="21"/>
          <w:szCs w:val="21"/>
        </w:rPr>
        <w:t xml:space="preserve">）。 </w:t>
      </w:r>
    </w:p>
    <w:p>
      <w:pPr>
        <w:spacing w:line="360" w:lineRule="auto"/>
        <w:ind w:firstLine="420" w:firstLineChars="200"/>
        <w:rPr>
          <w:rFonts w:cs="宋体"/>
          <w:color w:val="auto"/>
          <w:sz w:val="21"/>
          <w:szCs w:val="21"/>
        </w:rPr>
      </w:pPr>
      <w:r>
        <w:rPr>
          <w:rFonts w:hint="eastAsia" w:cs="宋体"/>
          <w:color w:val="auto"/>
          <w:sz w:val="21"/>
          <w:szCs w:val="21"/>
        </w:rPr>
        <w:t>三、本保函有效期自开立之日起至发包人全额扣回预付款之日止。</w:t>
      </w:r>
    </w:p>
    <w:p>
      <w:pPr>
        <w:spacing w:line="400" w:lineRule="exact"/>
        <w:ind w:firstLine="480"/>
        <w:rPr>
          <w:rFonts w:cs="宋体"/>
          <w:color w:val="auto"/>
          <w:sz w:val="21"/>
          <w:szCs w:val="21"/>
        </w:rPr>
      </w:pPr>
      <w:r>
        <w:rPr>
          <w:rFonts w:hint="eastAsia" w:cs="宋体"/>
          <w:color w:val="auto"/>
          <w:sz w:val="21"/>
          <w:szCs w:val="21"/>
        </w:rPr>
        <w:t>四、开立人承诺，在收到受益人发来的书面付款通知后的七日内无条件支付，前述书面付款通知即为付款要求之单据，且应满足以下要求：</w:t>
      </w:r>
    </w:p>
    <w:p>
      <w:pPr>
        <w:spacing w:line="360" w:lineRule="auto"/>
        <w:ind w:firstLine="420" w:firstLineChars="200"/>
        <w:rPr>
          <w:rFonts w:cs="宋体"/>
          <w:color w:val="auto"/>
          <w:sz w:val="21"/>
          <w:szCs w:val="21"/>
        </w:rPr>
      </w:pPr>
      <w:r>
        <w:rPr>
          <w:rFonts w:hint="eastAsia" w:cs="宋体"/>
          <w:color w:val="auto"/>
          <w:sz w:val="21"/>
          <w:szCs w:val="21"/>
        </w:rPr>
        <w:t>（1）付款通知到达的日期在本保函的有效期内；</w:t>
      </w:r>
    </w:p>
    <w:p>
      <w:pPr>
        <w:spacing w:line="360" w:lineRule="auto"/>
        <w:ind w:firstLine="420" w:firstLineChars="200"/>
        <w:rPr>
          <w:rFonts w:cs="宋体"/>
          <w:color w:val="auto"/>
          <w:sz w:val="21"/>
          <w:szCs w:val="21"/>
        </w:rPr>
      </w:pPr>
      <w:r>
        <w:rPr>
          <w:rFonts w:hint="eastAsia" w:cs="宋体"/>
          <w:color w:val="auto"/>
          <w:sz w:val="21"/>
          <w:szCs w:val="21"/>
        </w:rPr>
        <w:t>（2）载明要求支付的金额；</w:t>
      </w:r>
    </w:p>
    <w:p>
      <w:pPr>
        <w:spacing w:line="360" w:lineRule="auto"/>
        <w:ind w:firstLine="420" w:firstLineChars="200"/>
        <w:rPr>
          <w:rFonts w:cs="宋体"/>
          <w:color w:val="auto"/>
          <w:sz w:val="21"/>
          <w:szCs w:val="21"/>
        </w:rPr>
      </w:pPr>
      <w:r>
        <w:rPr>
          <w:rFonts w:hint="eastAsia" w:cs="宋体"/>
          <w:color w:val="auto"/>
          <w:sz w:val="21"/>
          <w:szCs w:val="21"/>
        </w:rPr>
        <w:t>（3）载明申请人违反合同义务的条款和内容；</w:t>
      </w:r>
    </w:p>
    <w:p>
      <w:pPr>
        <w:spacing w:line="360" w:lineRule="auto"/>
        <w:ind w:firstLine="420" w:firstLineChars="200"/>
        <w:rPr>
          <w:rFonts w:cs="宋体"/>
          <w:color w:val="auto"/>
          <w:sz w:val="21"/>
          <w:szCs w:val="21"/>
        </w:rPr>
      </w:pPr>
      <w:r>
        <w:rPr>
          <w:rFonts w:hint="eastAsia" w:cs="宋体"/>
          <w:color w:val="auto"/>
          <w:sz w:val="21"/>
          <w:szCs w:val="21"/>
        </w:rPr>
        <w:t>（4）声明不存在合同文件约定或我国法律规定免除申请人或开立人支付责任的情形；</w:t>
      </w:r>
    </w:p>
    <w:p>
      <w:pPr>
        <w:spacing w:line="360" w:lineRule="auto"/>
        <w:ind w:firstLine="420" w:firstLineChars="200"/>
        <w:rPr>
          <w:rFonts w:cs="宋体"/>
          <w:color w:val="auto"/>
          <w:sz w:val="21"/>
          <w:szCs w:val="21"/>
        </w:rPr>
      </w:pPr>
      <w:r>
        <w:rPr>
          <w:rFonts w:hint="eastAsia" w:cs="宋体"/>
          <w:color w:val="auto"/>
          <w:sz w:val="21"/>
          <w:szCs w:val="21"/>
        </w:rPr>
        <w:t>（5）付款通知应在本保函有效期内到达的地址是：</w:t>
      </w:r>
      <w:r>
        <w:rPr>
          <w:rFonts w:hint="eastAsia" w:cs="宋体"/>
          <w:color w:val="auto"/>
          <w:sz w:val="21"/>
          <w:szCs w:val="21"/>
          <w:u w:val="single"/>
        </w:rPr>
        <w:t xml:space="preserve">             </w:t>
      </w:r>
      <w:r>
        <w:rPr>
          <w:rFonts w:hint="eastAsia" w:cs="宋体"/>
          <w:color w:val="auto"/>
          <w:sz w:val="21"/>
          <w:szCs w:val="21"/>
        </w:rPr>
        <w:t>。</w:t>
      </w:r>
    </w:p>
    <w:p>
      <w:pPr>
        <w:spacing w:line="400" w:lineRule="exact"/>
        <w:rPr>
          <w:rFonts w:cs="宋体"/>
          <w:color w:val="auto"/>
          <w:sz w:val="21"/>
          <w:szCs w:val="21"/>
        </w:rPr>
      </w:pPr>
      <w:r>
        <w:rPr>
          <w:rFonts w:hint="eastAsia" w:cs="宋体"/>
          <w:color w:val="auto"/>
          <w:sz w:val="21"/>
          <w:szCs w:val="21"/>
        </w:rPr>
        <w:t xml:space="preserve">    受益人发出的书面付款通知应由其法定代表人（负责人）或授权代理人签字并加盖公章。</w:t>
      </w:r>
    </w:p>
    <w:p>
      <w:pPr>
        <w:spacing w:line="400" w:lineRule="exact"/>
        <w:ind w:firstLine="420" w:firstLineChars="200"/>
        <w:rPr>
          <w:rFonts w:cs="宋体"/>
          <w:color w:val="auto"/>
          <w:sz w:val="21"/>
          <w:szCs w:val="21"/>
        </w:rPr>
      </w:pPr>
      <w:r>
        <w:rPr>
          <w:rFonts w:hint="eastAsia" w:cs="宋体"/>
          <w:color w:val="auto"/>
          <w:sz w:val="21"/>
          <w:szCs w:val="21"/>
        </w:rPr>
        <w:t xml:space="preserve">五、本保函项下的权利不得转让，不得设定担保。受益人未经开立人书面同意转让本保函或其项下任何权利，对开立人不发生法律效力。 </w:t>
      </w:r>
    </w:p>
    <w:p>
      <w:pPr>
        <w:spacing w:line="400" w:lineRule="exact"/>
        <w:ind w:firstLine="420" w:firstLineChars="200"/>
        <w:rPr>
          <w:rStyle w:val="61"/>
          <w:rFonts w:cs="宋体"/>
          <w:color w:val="auto"/>
        </w:rPr>
      </w:pPr>
      <w:r>
        <w:rPr>
          <w:rFonts w:hint="eastAsia" w:cs="宋体"/>
          <w:color w:val="auto"/>
          <w:sz w:val="21"/>
          <w:szCs w:val="21"/>
        </w:rPr>
        <w:t>六、本保函项下的基础交易不成立、不生效、无效、被撤销、被解除，不影响本保函的独立有效。</w:t>
      </w:r>
    </w:p>
    <w:p>
      <w:pPr>
        <w:spacing w:line="400" w:lineRule="exact"/>
        <w:ind w:firstLine="420" w:firstLineChars="200"/>
        <w:rPr>
          <w:rFonts w:cs="宋体"/>
          <w:color w:val="auto"/>
          <w:sz w:val="21"/>
          <w:szCs w:val="21"/>
        </w:rPr>
      </w:pPr>
      <w:r>
        <w:rPr>
          <w:rFonts w:hint="eastAsia" w:cs="宋体"/>
          <w:color w:val="auto"/>
          <w:sz w:val="21"/>
          <w:szCs w:val="21"/>
        </w:rPr>
        <w:t xml:space="preserve">七、本保函项下的义务和责任均在保函有效期到期后自动消灭。 </w:t>
      </w:r>
    </w:p>
    <w:p>
      <w:pPr>
        <w:spacing w:line="400" w:lineRule="exact"/>
        <w:ind w:firstLine="420" w:firstLineChars="200"/>
        <w:rPr>
          <w:rFonts w:cs="宋体"/>
          <w:color w:val="auto"/>
          <w:sz w:val="21"/>
          <w:szCs w:val="21"/>
        </w:rPr>
      </w:pPr>
      <w:r>
        <w:rPr>
          <w:rFonts w:hint="eastAsia" w:cs="宋体"/>
          <w:color w:val="auto"/>
          <w:sz w:val="21"/>
          <w:szCs w:val="21"/>
        </w:rPr>
        <w:t xml:space="preserve">八、本保函适用的法律为中华人民共和国法律，因本保函产生的纠纷案件，由受益人所在地人民法院管辖。 </w:t>
      </w:r>
    </w:p>
    <w:p>
      <w:pPr>
        <w:spacing w:line="360" w:lineRule="auto"/>
        <w:ind w:firstLine="420" w:firstLineChars="200"/>
        <w:rPr>
          <w:rFonts w:cs="宋体"/>
          <w:color w:val="auto"/>
          <w:sz w:val="21"/>
          <w:szCs w:val="21"/>
        </w:rPr>
      </w:pPr>
      <w:r>
        <w:rPr>
          <w:rFonts w:hint="eastAsia" w:cs="宋体"/>
          <w:color w:val="auto"/>
          <w:sz w:val="21"/>
          <w:szCs w:val="21"/>
        </w:rPr>
        <w:t xml:space="preserve">九、本保函自我方法定代表人或授权代表签字并加盖公章之日起生效。 </w:t>
      </w:r>
    </w:p>
    <w:p>
      <w:pPr>
        <w:spacing w:line="360" w:lineRule="auto"/>
        <w:ind w:firstLine="420" w:firstLineChars="200"/>
        <w:rPr>
          <w:rFonts w:cs="宋体"/>
          <w:color w:val="auto"/>
          <w:sz w:val="21"/>
          <w:szCs w:val="21"/>
        </w:rPr>
      </w:pPr>
    </w:p>
    <w:p>
      <w:pPr>
        <w:spacing w:line="360" w:lineRule="auto"/>
        <w:ind w:firstLine="420" w:firstLineChars="200"/>
        <w:rPr>
          <w:rFonts w:cs="宋体"/>
          <w:color w:val="auto"/>
          <w:sz w:val="21"/>
          <w:szCs w:val="21"/>
        </w:rPr>
      </w:pPr>
    </w:p>
    <w:p>
      <w:pPr>
        <w:spacing w:line="360" w:lineRule="auto"/>
        <w:ind w:firstLine="420" w:firstLineChars="200"/>
        <w:rPr>
          <w:rFonts w:cs="宋体"/>
          <w:color w:val="auto"/>
          <w:sz w:val="21"/>
          <w:szCs w:val="21"/>
        </w:rPr>
      </w:pPr>
    </w:p>
    <w:p>
      <w:pPr>
        <w:spacing w:line="360" w:lineRule="auto"/>
        <w:ind w:firstLine="420" w:firstLineChars="200"/>
        <w:rPr>
          <w:rFonts w:cs="宋体"/>
          <w:color w:val="auto"/>
          <w:sz w:val="21"/>
          <w:szCs w:val="21"/>
        </w:rPr>
      </w:pPr>
      <w:r>
        <w:rPr>
          <w:rFonts w:hint="eastAsia" w:cs="宋体"/>
          <w:color w:val="auto"/>
          <w:sz w:val="21"/>
          <w:szCs w:val="21"/>
        </w:rPr>
        <w:t>开 立 人：</w:t>
      </w:r>
      <w:r>
        <w:rPr>
          <w:rFonts w:hint="eastAsia" w:cs="宋体"/>
          <w:color w:val="auto"/>
          <w:sz w:val="21"/>
          <w:szCs w:val="21"/>
          <w:u w:val="single"/>
        </w:rPr>
        <w:t xml:space="preserve">                              </w:t>
      </w:r>
      <w:r>
        <w:rPr>
          <w:rFonts w:hint="eastAsia" w:cs="宋体"/>
          <w:color w:val="auto"/>
          <w:sz w:val="21"/>
          <w:szCs w:val="21"/>
        </w:rPr>
        <w:t xml:space="preserve">（公章） </w:t>
      </w:r>
    </w:p>
    <w:p>
      <w:pPr>
        <w:spacing w:line="360" w:lineRule="auto"/>
        <w:ind w:firstLine="420" w:firstLineChars="200"/>
        <w:rPr>
          <w:rFonts w:cs="宋体"/>
          <w:color w:val="auto"/>
          <w:sz w:val="21"/>
          <w:szCs w:val="21"/>
        </w:rPr>
      </w:pPr>
      <w:r>
        <w:rPr>
          <w:rFonts w:hint="eastAsia" w:cs="宋体"/>
          <w:color w:val="auto"/>
          <w:sz w:val="21"/>
          <w:szCs w:val="21"/>
        </w:rPr>
        <w:t>法定代表人（或授权代表）：</w:t>
      </w:r>
      <w:r>
        <w:rPr>
          <w:rFonts w:hint="eastAsia" w:cs="宋体"/>
          <w:color w:val="auto"/>
          <w:sz w:val="21"/>
          <w:szCs w:val="21"/>
          <w:u w:val="single"/>
        </w:rPr>
        <w:t xml:space="preserve">               </w:t>
      </w:r>
      <w:r>
        <w:rPr>
          <w:rFonts w:hint="eastAsia" w:cs="宋体"/>
          <w:color w:val="auto"/>
          <w:sz w:val="21"/>
          <w:szCs w:val="21"/>
        </w:rPr>
        <w:t xml:space="preserve">（签字） </w:t>
      </w:r>
    </w:p>
    <w:p>
      <w:pPr>
        <w:spacing w:line="360" w:lineRule="auto"/>
        <w:ind w:firstLine="420" w:firstLineChars="200"/>
        <w:rPr>
          <w:rFonts w:cs="宋体"/>
          <w:color w:val="auto"/>
          <w:sz w:val="21"/>
          <w:szCs w:val="21"/>
        </w:rPr>
      </w:pPr>
      <w:r>
        <w:rPr>
          <w:rFonts w:hint="eastAsia" w:cs="宋体"/>
          <w:color w:val="auto"/>
          <w:sz w:val="21"/>
          <w:szCs w:val="21"/>
        </w:rPr>
        <w:t>地    址：</w:t>
      </w:r>
      <w:r>
        <w:rPr>
          <w:rFonts w:hint="eastAsia" w:cs="宋体"/>
          <w:color w:val="auto"/>
          <w:sz w:val="21"/>
          <w:szCs w:val="21"/>
          <w:u w:val="single"/>
        </w:rPr>
        <w:t xml:space="preserve">                                       </w:t>
      </w:r>
    </w:p>
    <w:p>
      <w:pPr>
        <w:spacing w:line="360" w:lineRule="auto"/>
        <w:ind w:firstLine="420" w:firstLineChars="200"/>
        <w:rPr>
          <w:rFonts w:cs="宋体"/>
          <w:color w:val="auto"/>
          <w:sz w:val="21"/>
          <w:szCs w:val="21"/>
        </w:rPr>
      </w:pPr>
      <w:r>
        <w:rPr>
          <w:rFonts w:hint="eastAsia" w:cs="宋体"/>
          <w:color w:val="auto"/>
          <w:sz w:val="21"/>
          <w:szCs w:val="21"/>
        </w:rPr>
        <w:t>邮政编码：</w:t>
      </w:r>
      <w:r>
        <w:rPr>
          <w:rFonts w:hint="eastAsia" w:cs="宋体"/>
          <w:color w:val="auto"/>
          <w:sz w:val="21"/>
          <w:szCs w:val="21"/>
          <w:u w:val="single"/>
        </w:rPr>
        <w:t xml:space="preserve">                 </w:t>
      </w:r>
    </w:p>
    <w:p>
      <w:pPr>
        <w:spacing w:line="360" w:lineRule="auto"/>
        <w:ind w:firstLine="420" w:firstLineChars="200"/>
        <w:rPr>
          <w:rFonts w:cs="宋体"/>
          <w:color w:val="auto"/>
          <w:sz w:val="21"/>
          <w:szCs w:val="21"/>
        </w:rPr>
      </w:pPr>
      <w:r>
        <w:rPr>
          <w:rFonts w:hint="eastAsia" w:cs="宋体"/>
          <w:color w:val="auto"/>
          <w:sz w:val="21"/>
          <w:szCs w:val="21"/>
        </w:rPr>
        <w:t>电    话：</w:t>
      </w:r>
      <w:r>
        <w:rPr>
          <w:rFonts w:hint="eastAsia" w:cs="宋体"/>
          <w:color w:val="auto"/>
          <w:sz w:val="21"/>
          <w:szCs w:val="21"/>
          <w:u w:val="single"/>
        </w:rPr>
        <w:t xml:space="preserve">                 </w:t>
      </w:r>
    </w:p>
    <w:p>
      <w:pPr>
        <w:spacing w:line="360" w:lineRule="auto"/>
        <w:ind w:firstLine="420" w:firstLineChars="200"/>
        <w:rPr>
          <w:rFonts w:cs="宋体"/>
          <w:color w:val="auto"/>
          <w:sz w:val="21"/>
          <w:szCs w:val="21"/>
          <w:u w:val="single"/>
        </w:rPr>
      </w:pPr>
      <w:r>
        <w:rPr>
          <w:rFonts w:hint="eastAsia" w:cs="宋体"/>
          <w:color w:val="auto"/>
          <w:sz w:val="21"/>
          <w:szCs w:val="21"/>
        </w:rPr>
        <w:t>传    真：</w:t>
      </w:r>
      <w:r>
        <w:rPr>
          <w:rFonts w:hint="eastAsia" w:cs="宋体"/>
          <w:color w:val="auto"/>
          <w:sz w:val="21"/>
          <w:szCs w:val="21"/>
          <w:u w:val="single"/>
        </w:rPr>
        <w:t xml:space="preserve">                 </w:t>
      </w:r>
    </w:p>
    <w:p>
      <w:pPr>
        <w:spacing w:line="360" w:lineRule="auto"/>
        <w:ind w:left="1303" w:leftChars="200" w:hanging="903" w:hangingChars="430"/>
        <w:rPr>
          <w:rFonts w:cs="宋体"/>
          <w:color w:val="auto"/>
          <w:sz w:val="21"/>
          <w:szCs w:val="21"/>
        </w:rPr>
      </w:pPr>
      <w:r>
        <w:rPr>
          <w:rFonts w:hint="eastAsia" w:cs="宋体"/>
          <w:color w:val="auto"/>
          <w:sz w:val="21"/>
          <w:szCs w:val="21"/>
        </w:rPr>
        <w:t>开立时间：</w:t>
      </w:r>
      <w:r>
        <w:rPr>
          <w:rFonts w:hint="eastAsia" w:cs="宋体"/>
          <w:color w:val="auto"/>
          <w:sz w:val="21"/>
          <w:szCs w:val="21"/>
          <w:u w:val="single"/>
        </w:rPr>
        <w:t xml:space="preserve">      </w:t>
      </w:r>
      <w:r>
        <w:rPr>
          <w:rFonts w:hint="eastAsia" w:cs="宋体"/>
          <w:color w:val="auto"/>
          <w:sz w:val="21"/>
          <w:szCs w:val="21"/>
        </w:rPr>
        <w:t>年</w:t>
      </w:r>
      <w:r>
        <w:rPr>
          <w:rFonts w:hint="eastAsia" w:cs="宋体"/>
          <w:color w:val="auto"/>
          <w:sz w:val="21"/>
          <w:szCs w:val="21"/>
          <w:u w:val="single"/>
        </w:rPr>
        <w:t xml:space="preserve">      </w:t>
      </w:r>
      <w:r>
        <w:rPr>
          <w:rFonts w:hint="eastAsia" w:cs="宋体"/>
          <w:color w:val="auto"/>
          <w:sz w:val="21"/>
          <w:szCs w:val="21"/>
        </w:rPr>
        <w:t>月</w:t>
      </w:r>
      <w:r>
        <w:rPr>
          <w:rFonts w:hint="eastAsia" w:cs="宋体"/>
          <w:color w:val="auto"/>
          <w:sz w:val="21"/>
          <w:szCs w:val="21"/>
          <w:u w:val="single"/>
        </w:rPr>
        <w:t xml:space="preserve">    </w:t>
      </w:r>
      <w:r>
        <w:rPr>
          <w:rFonts w:hint="eastAsia" w:cs="宋体"/>
          <w:color w:val="auto"/>
          <w:sz w:val="21"/>
          <w:szCs w:val="21"/>
        </w:rPr>
        <w:t>日</w:t>
      </w:r>
    </w:p>
    <w:p>
      <w:pPr>
        <w:spacing w:before="312" w:beforeLines="100" w:after="312" w:afterLines="100"/>
        <w:outlineLvl w:val="2"/>
        <w:rPr>
          <w:rFonts w:ascii="Times New Roman" w:eastAsia="黑体"/>
          <w:color w:val="auto"/>
          <w:szCs w:val="24"/>
        </w:rPr>
      </w:pPr>
      <w:r>
        <w:rPr>
          <w:rFonts w:ascii="Times New Roman" w:eastAsia="黑体"/>
          <w:b/>
          <w:bCs/>
          <w:color w:val="auto"/>
        </w:rPr>
        <w:br w:type="page"/>
      </w:r>
      <w:bookmarkStart w:id="674" w:name="_Toc128950246"/>
      <w:r>
        <w:rPr>
          <w:rFonts w:hint="eastAsia" w:ascii="Times New Roman" w:eastAsia="黑体"/>
          <w:color w:val="auto"/>
          <w:szCs w:val="24"/>
        </w:rPr>
        <w:t>附</w:t>
      </w:r>
      <w:bookmarkStart w:id="675" w:name="_Toc296944572"/>
      <w:bookmarkStart w:id="676" w:name="_Toc296891273"/>
      <w:bookmarkStart w:id="677" w:name="_Toc296346734"/>
      <w:bookmarkStart w:id="678" w:name="_Toc296347232"/>
      <w:bookmarkStart w:id="679" w:name="_Toc296891061"/>
      <w:bookmarkStart w:id="680" w:name="_Toc296503233"/>
      <w:r>
        <w:rPr>
          <w:rFonts w:hint="eastAsia" w:ascii="Times New Roman" w:eastAsia="黑体"/>
          <w:color w:val="auto"/>
          <w:szCs w:val="24"/>
        </w:rPr>
        <w:t>件</w:t>
      </w:r>
      <w:r>
        <w:rPr>
          <w:rFonts w:ascii="Times New Roman" w:eastAsia="黑体"/>
          <w:color w:val="auto"/>
          <w:szCs w:val="24"/>
        </w:rPr>
        <w:t>1</w:t>
      </w:r>
      <w:r>
        <w:rPr>
          <w:rFonts w:hint="eastAsia" w:ascii="Times New Roman" w:eastAsia="黑体"/>
          <w:color w:val="auto"/>
          <w:szCs w:val="24"/>
        </w:rPr>
        <w:t>1：支付担保</w:t>
      </w:r>
      <w:bookmarkEnd w:id="674"/>
      <w:bookmarkEnd w:id="675"/>
      <w:bookmarkEnd w:id="676"/>
      <w:bookmarkEnd w:id="677"/>
      <w:bookmarkEnd w:id="678"/>
      <w:bookmarkEnd w:id="679"/>
      <w:bookmarkEnd w:id="680"/>
    </w:p>
    <w:p>
      <w:pPr>
        <w:spacing w:line="360" w:lineRule="auto"/>
        <w:jc w:val="center"/>
        <w:rPr>
          <w:rFonts w:cs="宋体"/>
          <w:b/>
          <w:bCs/>
          <w:color w:val="auto"/>
          <w:sz w:val="32"/>
          <w:szCs w:val="32"/>
        </w:rPr>
      </w:pPr>
      <w:r>
        <w:rPr>
          <w:rFonts w:hint="eastAsia" w:cs="宋体"/>
          <w:b/>
          <w:bCs/>
          <w:color w:val="auto"/>
          <w:sz w:val="32"/>
          <w:szCs w:val="32"/>
        </w:rPr>
        <w:t>支付保函示范文本</w:t>
      </w:r>
    </w:p>
    <w:p>
      <w:pPr>
        <w:wordWrap w:val="0"/>
        <w:spacing w:line="360" w:lineRule="auto"/>
        <w:jc w:val="right"/>
        <w:rPr>
          <w:rFonts w:ascii="Times New Roman"/>
          <w:color w:val="auto"/>
          <w:szCs w:val="21"/>
        </w:rPr>
      </w:pPr>
      <w:r>
        <w:rPr>
          <w:rFonts w:hint="eastAsia" w:ascii="Times New Roman"/>
          <w:color w:val="auto"/>
          <w:szCs w:val="21"/>
        </w:rPr>
        <w:t>编号：</w:t>
      </w:r>
      <w:r>
        <w:rPr>
          <w:rFonts w:hint="eastAsia" w:ascii="Times New Roman"/>
          <w:color w:val="auto"/>
          <w:szCs w:val="21"/>
          <w:u w:val="single"/>
        </w:rPr>
        <w:t xml:space="preserve"> </w:t>
      </w:r>
      <w:r>
        <w:rPr>
          <w:rFonts w:ascii="Times New Roman"/>
          <w:color w:val="auto"/>
          <w:szCs w:val="21"/>
          <w:u w:val="single"/>
        </w:rPr>
        <w:t xml:space="preserve">          </w:t>
      </w:r>
    </w:p>
    <w:p>
      <w:pPr>
        <w:spacing w:line="360" w:lineRule="auto"/>
        <w:rPr>
          <w:rFonts w:ascii="Times New Roman"/>
          <w:color w:val="auto"/>
          <w:szCs w:val="21"/>
        </w:rPr>
      </w:pPr>
    </w:p>
    <w:p>
      <w:pPr>
        <w:spacing w:line="360" w:lineRule="auto"/>
        <w:rPr>
          <w:rFonts w:cs="宋体"/>
          <w:color w:val="auto"/>
          <w:sz w:val="21"/>
          <w:szCs w:val="21"/>
        </w:rPr>
      </w:pPr>
      <w:bookmarkStart w:id="681" w:name="_Hlk40355074"/>
      <w:r>
        <w:rPr>
          <w:rFonts w:hint="eastAsia" w:cs="宋体"/>
          <w:color w:val="auto"/>
          <w:sz w:val="21"/>
          <w:szCs w:val="21"/>
          <w:u w:val="single"/>
        </w:rPr>
        <w:t xml:space="preserve">              </w:t>
      </w:r>
      <w:r>
        <w:rPr>
          <w:rFonts w:hint="eastAsia" w:cs="宋体"/>
          <w:color w:val="auto"/>
          <w:sz w:val="21"/>
          <w:szCs w:val="21"/>
        </w:rPr>
        <w:t xml:space="preserve">（受益人名称）： </w:t>
      </w:r>
    </w:p>
    <w:bookmarkEnd w:id="681"/>
    <w:p>
      <w:pPr>
        <w:spacing w:line="360" w:lineRule="auto"/>
        <w:ind w:firstLine="420" w:firstLineChars="200"/>
        <w:rPr>
          <w:rFonts w:cs="宋体"/>
          <w:color w:val="auto"/>
          <w:sz w:val="21"/>
          <w:szCs w:val="21"/>
        </w:rPr>
      </w:pPr>
      <w:r>
        <w:rPr>
          <w:rFonts w:hint="eastAsia" w:cs="宋体"/>
          <w:color w:val="auto"/>
          <w:sz w:val="21"/>
          <w:szCs w:val="21"/>
        </w:rPr>
        <w:t>鉴于</w:t>
      </w:r>
      <w:r>
        <w:rPr>
          <w:rFonts w:hint="eastAsia" w:cs="宋体"/>
          <w:color w:val="auto"/>
          <w:sz w:val="21"/>
          <w:szCs w:val="21"/>
          <w:u w:val="single"/>
        </w:rPr>
        <w:t xml:space="preserve">        </w:t>
      </w:r>
      <w:r>
        <w:rPr>
          <w:rFonts w:hint="eastAsia" w:cs="宋体"/>
          <w:color w:val="auto"/>
          <w:sz w:val="21"/>
          <w:szCs w:val="21"/>
        </w:rPr>
        <w:t>（以下简称“受益人”）与</w:t>
      </w:r>
      <w:r>
        <w:rPr>
          <w:rFonts w:hint="eastAsia" w:cs="宋体"/>
          <w:color w:val="auto"/>
          <w:sz w:val="21"/>
          <w:szCs w:val="21"/>
          <w:u w:val="single"/>
        </w:rPr>
        <w:t xml:space="preserve">         </w:t>
      </w:r>
      <w:r>
        <w:rPr>
          <w:rFonts w:hint="eastAsia" w:cs="宋体"/>
          <w:color w:val="auto"/>
          <w:sz w:val="21"/>
          <w:szCs w:val="21"/>
        </w:rPr>
        <w:t>（以下简称“申请人”）于</w:t>
      </w:r>
      <w:r>
        <w:rPr>
          <w:rFonts w:hint="eastAsia" w:cs="宋体"/>
          <w:color w:val="auto"/>
          <w:sz w:val="21"/>
          <w:szCs w:val="21"/>
          <w:u w:val="single"/>
        </w:rPr>
        <w:t xml:space="preserve">   </w:t>
      </w:r>
      <w:r>
        <w:rPr>
          <w:rFonts w:hint="eastAsia" w:cs="宋体"/>
          <w:color w:val="auto"/>
          <w:sz w:val="21"/>
          <w:szCs w:val="21"/>
        </w:rPr>
        <w:t>年</w:t>
      </w:r>
      <w:r>
        <w:rPr>
          <w:rFonts w:hint="eastAsia" w:cs="宋体"/>
          <w:color w:val="auto"/>
          <w:sz w:val="21"/>
          <w:szCs w:val="21"/>
          <w:u w:val="single"/>
        </w:rPr>
        <w:t xml:space="preserve">   </w:t>
      </w:r>
      <w:r>
        <w:rPr>
          <w:rFonts w:hint="eastAsia" w:cs="宋体"/>
          <w:color w:val="auto"/>
          <w:sz w:val="21"/>
          <w:szCs w:val="21"/>
        </w:rPr>
        <w:t>月</w:t>
      </w:r>
      <w:r>
        <w:rPr>
          <w:rFonts w:hint="eastAsia" w:cs="宋体"/>
          <w:color w:val="auto"/>
          <w:sz w:val="21"/>
          <w:szCs w:val="21"/>
          <w:u w:val="single"/>
        </w:rPr>
        <w:t xml:space="preserve">   </w:t>
      </w:r>
      <w:r>
        <w:rPr>
          <w:rFonts w:hint="eastAsia" w:cs="宋体"/>
          <w:color w:val="auto"/>
          <w:sz w:val="21"/>
          <w:szCs w:val="21"/>
        </w:rPr>
        <w:t>日就</w:t>
      </w:r>
      <w:r>
        <w:rPr>
          <w:rFonts w:hint="eastAsia" w:cs="宋体"/>
          <w:snapToGrid w:val="0"/>
          <w:color w:val="auto"/>
          <w:sz w:val="21"/>
          <w:szCs w:val="21"/>
          <w:u w:val="single"/>
        </w:rPr>
        <w:t xml:space="preserve">        </w:t>
      </w:r>
      <w:r>
        <w:rPr>
          <w:rFonts w:hint="eastAsia" w:cs="宋体"/>
          <w:snapToGrid w:val="0"/>
          <w:color w:val="auto"/>
          <w:sz w:val="21"/>
          <w:szCs w:val="21"/>
        </w:rPr>
        <w:t>（项目编号）的</w:t>
      </w:r>
      <w:r>
        <w:rPr>
          <w:rFonts w:hint="eastAsia" w:cs="宋体"/>
          <w:snapToGrid w:val="0"/>
          <w:color w:val="auto"/>
          <w:sz w:val="21"/>
          <w:szCs w:val="21"/>
          <w:u w:val="single"/>
        </w:rPr>
        <w:t xml:space="preserve">         </w:t>
      </w:r>
      <w:r>
        <w:rPr>
          <w:rFonts w:hint="eastAsia" w:cs="宋体"/>
          <w:snapToGrid w:val="0"/>
          <w:color w:val="auto"/>
          <w:sz w:val="21"/>
          <w:szCs w:val="21"/>
        </w:rPr>
        <w:t>（项目名称）</w:t>
      </w:r>
      <w:r>
        <w:rPr>
          <w:rFonts w:hint="eastAsia" w:cs="宋体"/>
          <w:color w:val="auto"/>
          <w:sz w:val="21"/>
          <w:szCs w:val="21"/>
        </w:rPr>
        <w:t>有关事项协商一致共同签订</w:t>
      </w:r>
      <w:r>
        <w:rPr>
          <w:rFonts w:hint="eastAsia" w:cs="宋体"/>
          <w:color w:val="auto"/>
          <w:sz w:val="21"/>
          <w:szCs w:val="21"/>
          <w:u w:val="single"/>
        </w:rPr>
        <w:t>《        》</w:t>
      </w:r>
      <w:r>
        <w:rPr>
          <w:rFonts w:hint="eastAsia" w:cs="宋体"/>
          <w:color w:val="auto"/>
          <w:sz w:val="21"/>
          <w:szCs w:val="21"/>
        </w:rPr>
        <w:t xml:space="preserve">（以下简称基础合同”），开立人根据基础合同了解到申请人为基础合同项下之发包人，受益人为基础合同项下之承包人，基于申请人的请求，开立人同意就申请人履行与受益人签订的基础合同项下的工程款（指基础合同约定的除工程质量保修金以外的工程款）付款义务，向受益人提供不可撤销、不可转让的见索即付独立保函（以下简称“本保函”）。 </w:t>
      </w:r>
    </w:p>
    <w:p>
      <w:pPr>
        <w:spacing w:line="360" w:lineRule="auto"/>
        <w:ind w:firstLine="420" w:firstLineChars="200"/>
        <w:rPr>
          <w:rFonts w:cs="宋体"/>
          <w:color w:val="auto"/>
          <w:sz w:val="21"/>
          <w:szCs w:val="21"/>
        </w:rPr>
      </w:pPr>
      <w:r>
        <w:rPr>
          <w:rFonts w:hint="eastAsia" w:cs="宋体"/>
          <w:color w:val="auto"/>
          <w:sz w:val="21"/>
          <w:szCs w:val="21"/>
        </w:rPr>
        <w:t>一、本保函担保范围：申请人未履行基础合同约定的工程款支付义务，应当向受益人承担的违约责任和赔偿因此造成的损失、利息、律师费、诉讼费用等实现债权的费用。</w:t>
      </w:r>
    </w:p>
    <w:p>
      <w:pPr>
        <w:spacing w:line="360" w:lineRule="auto"/>
        <w:ind w:firstLine="420" w:firstLineChars="200"/>
        <w:rPr>
          <w:rFonts w:cs="宋体"/>
          <w:color w:val="auto"/>
          <w:sz w:val="21"/>
          <w:szCs w:val="21"/>
        </w:rPr>
      </w:pPr>
      <w:r>
        <w:rPr>
          <w:rFonts w:hint="eastAsia" w:cs="宋体"/>
          <w:color w:val="auto"/>
          <w:sz w:val="21"/>
          <w:szCs w:val="21"/>
        </w:rPr>
        <w:t>二、本保函担保金额最高不超过人民币（大写）</w:t>
      </w:r>
      <w:r>
        <w:rPr>
          <w:rFonts w:hint="eastAsia" w:cs="宋体"/>
          <w:color w:val="auto"/>
          <w:sz w:val="21"/>
          <w:szCs w:val="21"/>
          <w:u w:val="single"/>
        </w:rPr>
        <w:t xml:space="preserve">          </w:t>
      </w:r>
      <w:r>
        <w:rPr>
          <w:rFonts w:hint="eastAsia" w:cs="宋体"/>
          <w:color w:val="auto"/>
          <w:sz w:val="21"/>
          <w:szCs w:val="21"/>
        </w:rPr>
        <w:t>元（¥</w:t>
      </w:r>
      <w:r>
        <w:rPr>
          <w:rFonts w:hint="eastAsia" w:cs="宋体"/>
          <w:color w:val="auto"/>
          <w:sz w:val="21"/>
          <w:szCs w:val="21"/>
          <w:u w:val="single"/>
        </w:rPr>
        <w:t xml:space="preserve">       </w:t>
      </w:r>
      <w:r>
        <w:rPr>
          <w:rFonts w:hint="eastAsia" w:cs="宋体"/>
          <w:color w:val="auto"/>
          <w:sz w:val="21"/>
          <w:szCs w:val="21"/>
        </w:rPr>
        <w:t xml:space="preserve">）。 </w:t>
      </w:r>
    </w:p>
    <w:p>
      <w:pPr>
        <w:spacing w:line="360" w:lineRule="auto"/>
        <w:ind w:firstLine="420" w:firstLineChars="200"/>
        <w:rPr>
          <w:rFonts w:cs="宋体"/>
          <w:color w:val="auto"/>
          <w:sz w:val="21"/>
          <w:szCs w:val="21"/>
        </w:rPr>
      </w:pPr>
      <w:r>
        <w:rPr>
          <w:rFonts w:hint="eastAsia" w:cs="宋体"/>
          <w:color w:val="auto"/>
          <w:sz w:val="21"/>
          <w:szCs w:val="21"/>
        </w:rPr>
        <w:t>三、本保函有效期自开立之日起至基础合同约定的除工程质量保修金以外的全部工程结算款项支付之日后</w:t>
      </w:r>
      <w:r>
        <w:rPr>
          <w:rFonts w:hint="eastAsia" w:cs="宋体"/>
          <w:color w:val="auto"/>
          <w:sz w:val="21"/>
          <w:szCs w:val="21"/>
          <w:u w:val="single"/>
        </w:rPr>
        <w:t xml:space="preserve">    </w:t>
      </w:r>
      <w:r>
        <w:rPr>
          <w:rFonts w:hint="eastAsia" w:cs="宋体"/>
          <w:color w:val="auto"/>
          <w:sz w:val="21"/>
          <w:szCs w:val="21"/>
        </w:rPr>
        <w:t xml:space="preserve">日止。 </w:t>
      </w:r>
    </w:p>
    <w:p>
      <w:pPr>
        <w:spacing w:line="400" w:lineRule="exact"/>
        <w:ind w:firstLine="480"/>
        <w:rPr>
          <w:rFonts w:cs="宋体"/>
          <w:color w:val="auto"/>
          <w:sz w:val="21"/>
          <w:szCs w:val="21"/>
        </w:rPr>
      </w:pPr>
      <w:r>
        <w:rPr>
          <w:rFonts w:hint="eastAsia" w:cs="宋体"/>
          <w:color w:val="auto"/>
          <w:sz w:val="21"/>
          <w:szCs w:val="21"/>
        </w:rPr>
        <w:t>四、开立人承诺，在收到受益人发来的书面付款通知后的七日内无条件支付，前述书面付款通知即为付款要求之单据，且应满足以下要求：</w:t>
      </w:r>
    </w:p>
    <w:p>
      <w:pPr>
        <w:spacing w:line="360" w:lineRule="auto"/>
        <w:ind w:firstLine="420" w:firstLineChars="200"/>
        <w:rPr>
          <w:rFonts w:cs="宋体"/>
          <w:color w:val="auto"/>
          <w:sz w:val="21"/>
          <w:szCs w:val="21"/>
        </w:rPr>
      </w:pPr>
      <w:r>
        <w:rPr>
          <w:rFonts w:hint="eastAsia" w:cs="宋体"/>
          <w:color w:val="auto"/>
          <w:sz w:val="21"/>
          <w:szCs w:val="21"/>
        </w:rPr>
        <w:t>（1）付款通知到达的日期在本保函的有效期内；</w:t>
      </w:r>
    </w:p>
    <w:p>
      <w:pPr>
        <w:spacing w:line="360" w:lineRule="auto"/>
        <w:ind w:firstLine="420" w:firstLineChars="200"/>
        <w:rPr>
          <w:rFonts w:cs="宋体"/>
          <w:color w:val="auto"/>
          <w:sz w:val="21"/>
          <w:szCs w:val="21"/>
        </w:rPr>
      </w:pPr>
      <w:r>
        <w:rPr>
          <w:rFonts w:hint="eastAsia" w:cs="宋体"/>
          <w:color w:val="auto"/>
          <w:sz w:val="21"/>
          <w:szCs w:val="21"/>
        </w:rPr>
        <w:t>（2）载明要求支付的金额；</w:t>
      </w:r>
    </w:p>
    <w:p>
      <w:pPr>
        <w:spacing w:line="360" w:lineRule="auto"/>
        <w:ind w:firstLine="420" w:firstLineChars="200"/>
        <w:rPr>
          <w:rFonts w:cs="宋体"/>
          <w:color w:val="auto"/>
          <w:sz w:val="21"/>
          <w:szCs w:val="21"/>
        </w:rPr>
      </w:pPr>
      <w:r>
        <w:rPr>
          <w:rFonts w:hint="eastAsia" w:cs="宋体"/>
          <w:color w:val="auto"/>
          <w:sz w:val="21"/>
          <w:szCs w:val="21"/>
        </w:rPr>
        <w:t>（3）载明申请人违反合同义务的条款和内容；</w:t>
      </w:r>
    </w:p>
    <w:p>
      <w:pPr>
        <w:spacing w:line="360" w:lineRule="auto"/>
        <w:ind w:firstLine="420" w:firstLineChars="200"/>
        <w:rPr>
          <w:rFonts w:cs="宋体"/>
          <w:color w:val="auto"/>
          <w:sz w:val="21"/>
          <w:szCs w:val="21"/>
        </w:rPr>
      </w:pPr>
      <w:r>
        <w:rPr>
          <w:rFonts w:hint="eastAsia" w:cs="宋体"/>
          <w:color w:val="auto"/>
          <w:sz w:val="21"/>
          <w:szCs w:val="21"/>
        </w:rPr>
        <w:t>（4）声明不存在合同文件约定或我国法律规定免除申请人或开立人支付责任的情形；</w:t>
      </w:r>
    </w:p>
    <w:p>
      <w:pPr>
        <w:spacing w:line="360" w:lineRule="auto"/>
        <w:ind w:firstLine="420" w:firstLineChars="200"/>
        <w:rPr>
          <w:rFonts w:cs="宋体"/>
          <w:color w:val="auto"/>
          <w:sz w:val="21"/>
          <w:szCs w:val="21"/>
        </w:rPr>
      </w:pPr>
      <w:r>
        <w:rPr>
          <w:rFonts w:hint="eastAsia" w:cs="宋体"/>
          <w:color w:val="auto"/>
          <w:sz w:val="21"/>
          <w:szCs w:val="21"/>
        </w:rPr>
        <w:t>（5）付款通知应在本保函有效期内到达的地址是：</w:t>
      </w:r>
      <w:r>
        <w:rPr>
          <w:rFonts w:hint="eastAsia" w:cs="宋体"/>
          <w:color w:val="auto"/>
          <w:sz w:val="21"/>
          <w:szCs w:val="21"/>
          <w:u w:val="single"/>
        </w:rPr>
        <w:t xml:space="preserve">             </w:t>
      </w:r>
      <w:r>
        <w:rPr>
          <w:rFonts w:hint="eastAsia" w:cs="宋体"/>
          <w:color w:val="auto"/>
          <w:sz w:val="21"/>
          <w:szCs w:val="21"/>
        </w:rPr>
        <w:t>。</w:t>
      </w:r>
    </w:p>
    <w:p>
      <w:pPr>
        <w:spacing w:line="400" w:lineRule="exact"/>
        <w:rPr>
          <w:rFonts w:cs="宋体"/>
          <w:color w:val="auto"/>
          <w:sz w:val="21"/>
          <w:szCs w:val="21"/>
        </w:rPr>
      </w:pPr>
      <w:r>
        <w:rPr>
          <w:rFonts w:hint="eastAsia" w:cs="宋体"/>
          <w:color w:val="auto"/>
          <w:sz w:val="21"/>
          <w:szCs w:val="21"/>
        </w:rPr>
        <w:t xml:space="preserve">    受益人发出的书面付款通知应由其法定代表人（负责人）或授权代理人签字并加盖公章。</w:t>
      </w:r>
    </w:p>
    <w:p>
      <w:pPr>
        <w:spacing w:line="400" w:lineRule="exact"/>
        <w:ind w:firstLine="420" w:firstLineChars="200"/>
        <w:rPr>
          <w:rFonts w:cs="宋体"/>
          <w:color w:val="auto"/>
          <w:sz w:val="21"/>
          <w:szCs w:val="21"/>
        </w:rPr>
      </w:pPr>
      <w:r>
        <w:rPr>
          <w:rFonts w:hint="eastAsia" w:cs="宋体"/>
          <w:color w:val="auto"/>
          <w:sz w:val="21"/>
          <w:szCs w:val="21"/>
        </w:rPr>
        <w:t xml:space="preserve">五、本保函项下的权利不得转让，不得设定担保。受益人未经开立人书面同意转让本保函或其项下任何权利，对开立人不发生法律效力。 </w:t>
      </w:r>
    </w:p>
    <w:p>
      <w:pPr>
        <w:spacing w:line="400" w:lineRule="exact"/>
        <w:ind w:firstLine="420" w:firstLineChars="200"/>
        <w:rPr>
          <w:rStyle w:val="61"/>
          <w:rFonts w:cs="宋体"/>
          <w:color w:val="auto"/>
        </w:rPr>
      </w:pPr>
      <w:r>
        <w:rPr>
          <w:rFonts w:hint="eastAsia" w:cs="宋体"/>
          <w:color w:val="auto"/>
          <w:sz w:val="21"/>
          <w:szCs w:val="21"/>
        </w:rPr>
        <w:t>六、本保函项下的基础交易不成立、不生效、无效、被撤销、被解除，不影响本保函的独立有效。</w:t>
      </w:r>
    </w:p>
    <w:p>
      <w:pPr>
        <w:spacing w:line="400" w:lineRule="exact"/>
        <w:ind w:firstLine="420" w:firstLineChars="200"/>
        <w:rPr>
          <w:rFonts w:cs="宋体"/>
          <w:color w:val="auto"/>
          <w:sz w:val="21"/>
          <w:szCs w:val="21"/>
        </w:rPr>
      </w:pPr>
      <w:r>
        <w:rPr>
          <w:rFonts w:hint="eastAsia" w:cs="宋体"/>
          <w:color w:val="auto"/>
          <w:sz w:val="21"/>
          <w:szCs w:val="21"/>
        </w:rPr>
        <w:t xml:space="preserve">七、本保函项下的义务和责任均在保函有效期到期后自动消灭。 </w:t>
      </w:r>
    </w:p>
    <w:p>
      <w:pPr>
        <w:spacing w:line="400" w:lineRule="exact"/>
        <w:ind w:firstLine="420" w:firstLineChars="200"/>
        <w:rPr>
          <w:rFonts w:cs="宋体"/>
          <w:color w:val="auto"/>
          <w:sz w:val="21"/>
          <w:szCs w:val="21"/>
        </w:rPr>
      </w:pPr>
      <w:r>
        <w:rPr>
          <w:rFonts w:hint="eastAsia" w:cs="宋体"/>
          <w:color w:val="auto"/>
          <w:sz w:val="21"/>
          <w:szCs w:val="21"/>
        </w:rPr>
        <w:t xml:space="preserve">八、本保函适用的法律为中华人民共和国法律，因本保函产生的纠纷案件，由申请人所在地人民法院管辖。 </w:t>
      </w:r>
    </w:p>
    <w:p>
      <w:pPr>
        <w:spacing w:line="360" w:lineRule="auto"/>
        <w:ind w:firstLine="420" w:firstLineChars="200"/>
        <w:rPr>
          <w:rFonts w:cs="宋体"/>
          <w:color w:val="auto"/>
          <w:sz w:val="21"/>
          <w:szCs w:val="21"/>
        </w:rPr>
      </w:pPr>
      <w:r>
        <w:rPr>
          <w:rFonts w:hint="eastAsia" w:cs="宋体"/>
          <w:color w:val="auto"/>
          <w:sz w:val="21"/>
          <w:szCs w:val="21"/>
        </w:rPr>
        <w:t xml:space="preserve">九、本保函自我方法定代表人或授权代表签字并加盖公章之日起生效。 </w:t>
      </w:r>
    </w:p>
    <w:p>
      <w:pPr>
        <w:spacing w:line="360" w:lineRule="auto"/>
        <w:ind w:firstLine="420" w:firstLineChars="200"/>
        <w:rPr>
          <w:rFonts w:cs="宋体"/>
          <w:color w:val="auto"/>
          <w:sz w:val="21"/>
          <w:szCs w:val="21"/>
        </w:rPr>
      </w:pPr>
    </w:p>
    <w:p>
      <w:pPr>
        <w:spacing w:line="360" w:lineRule="auto"/>
        <w:ind w:firstLine="420" w:firstLineChars="200"/>
        <w:rPr>
          <w:rFonts w:cs="宋体"/>
          <w:color w:val="auto"/>
          <w:sz w:val="21"/>
          <w:szCs w:val="21"/>
        </w:rPr>
      </w:pPr>
    </w:p>
    <w:p>
      <w:pPr>
        <w:spacing w:line="360" w:lineRule="auto"/>
        <w:ind w:firstLine="420" w:firstLineChars="200"/>
        <w:rPr>
          <w:rFonts w:cs="宋体"/>
          <w:color w:val="auto"/>
          <w:sz w:val="21"/>
          <w:szCs w:val="21"/>
        </w:rPr>
      </w:pPr>
      <w:r>
        <w:rPr>
          <w:rFonts w:hint="eastAsia" w:cs="宋体"/>
          <w:color w:val="auto"/>
          <w:sz w:val="21"/>
          <w:szCs w:val="21"/>
        </w:rPr>
        <w:t>开 立 人：</w:t>
      </w:r>
      <w:r>
        <w:rPr>
          <w:rFonts w:hint="eastAsia" w:cs="宋体"/>
          <w:color w:val="auto"/>
          <w:sz w:val="21"/>
          <w:szCs w:val="21"/>
          <w:u w:val="single"/>
        </w:rPr>
        <w:t xml:space="preserve">                              </w:t>
      </w:r>
      <w:r>
        <w:rPr>
          <w:rFonts w:hint="eastAsia" w:cs="宋体"/>
          <w:color w:val="auto"/>
          <w:sz w:val="21"/>
          <w:szCs w:val="21"/>
        </w:rPr>
        <w:t xml:space="preserve">（公章） </w:t>
      </w:r>
    </w:p>
    <w:p>
      <w:pPr>
        <w:spacing w:line="360" w:lineRule="auto"/>
        <w:ind w:firstLine="420" w:firstLineChars="200"/>
        <w:rPr>
          <w:rFonts w:cs="宋体"/>
          <w:color w:val="auto"/>
          <w:sz w:val="21"/>
          <w:szCs w:val="21"/>
        </w:rPr>
      </w:pPr>
      <w:r>
        <w:rPr>
          <w:rFonts w:hint="eastAsia" w:cs="宋体"/>
          <w:color w:val="auto"/>
          <w:sz w:val="21"/>
          <w:szCs w:val="21"/>
        </w:rPr>
        <w:t>法定代表人（或授权代表）：</w:t>
      </w:r>
      <w:r>
        <w:rPr>
          <w:rFonts w:hint="eastAsia" w:cs="宋体"/>
          <w:color w:val="auto"/>
          <w:sz w:val="21"/>
          <w:szCs w:val="21"/>
          <w:u w:val="single"/>
        </w:rPr>
        <w:t xml:space="preserve">               </w:t>
      </w:r>
      <w:r>
        <w:rPr>
          <w:rFonts w:hint="eastAsia" w:cs="宋体"/>
          <w:color w:val="auto"/>
          <w:sz w:val="21"/>
          <w:szCs w:val="21"/>
        </w:rPr>
        <w:t xml:space="preserve">（签字） </w:t>
      </w:r>
    </w:p>
    <w:p>
      <w:pPr>
        <w:spacing w:line="360" w:lineRule="auto"/>
        <w:ind w:firstLine="420" w:firstLineChars="200"/>
        <w:rPr>
          <w:rFonts w:cs="宋体"/>
          <w:color w:val="auto"/>
          <w:sz w:val="21"/>
          <w:szCs w:val="21"/>
        </w:rPr>
      </w:pPr>
      <w:r>
        <w:rPr>
          <w:rFonts w:hint="eastAsia" w:cs="宋体"/>
          <w:color w:val="auto"/>
          <w:sz w:val="21"/>
          <w:szCs w:val="21"/>
        </w:rPr>
        <w:t>地    址：</w:t>
      </w:r>
      <w:r>
        <w:rPr>
          <w:rFonts w:hint="eastAsia" w:cs="宋体"/>
          <w:color w:val="auto"/>
          <w:sz w:val="21"/>
          <w:szCs w:val="21"/>
          <w:u w:val="single"/>
        </w:rPr>
        <w:t xml:space="preserve">                                       </w:t>
      </w:r>
    </w:p>
    <w:p>
      <w:pPr>
        <w:spacing w:line="360" w:lineRule="auto"/>
        <w:ind w:firstLine="420" w:firstLineChars="200"/>
        <w:rPr>
          <w:rFonts w:cs="宋体"/>
          <w:color w:val="auto"/>
          <w:sz w:val="21"/>
          <w:szCs w:val="21"/>
        </w:rPr>
      </w:pPr>
      <w:r>
        <w:rPr>
          <w:rFonts w:hint="eastAsia" w:cs="宋体"/>
          <w:color w:val="auto"/>
          <w:sz w:val="21"/>
          <w:szCs w:val="21"/>
        </w:rPr>
        <w:t>邮政编码：</w:t>
      </w:r>
      <w:r>
        <w:rPr>
          <w:rFonts w:hint="eastAsia" w:cs="宋体"/>
          <w:color w:val="auto"/>
          <w:sz w:val="21"/>
          <w:szCs w:val="21"/>
          <w:u w:val="single"/>
        </w:rPr>
        <w:t xml:space="preserve">                 </w:t>
      </w:r>
    </w:p>
    <w:p>
      <w:pPr>
        <w:spacing w:line="360" w:lineRule="auto"/>
        <w:ind w:firstLine="420" w:firstLineChars="200"/>
        <w:rPr>
          <w:rFonts w:cs="宋体"/>
          <w:color w:val="auto"/>
          <w:sz w:val="21"/>
          <w:szCs w:val="21"/>
        </w:rPr>
      </w:pPr>
      <w:r>
        <w:rPr>
          <w:rFonts w:hint="eastAsia" w:cs="宋体"/>
          <w:color w:val="auto"/>
          <w:sz w:val="21"/>
          <w:szCs w:val="21"/>
        </w:rPr>
        <w:t>电    话：</w:t>
      </w:r>
      <w:r>
        <w:rPr>
          <w:rFonts w:hint="eastAsia" w:cs="宋体"/>
          <w:color w:val="auto"/>
          <w:sz w:val="21"/>
          <w:szCs w:val="21"/>
          <w:u w:val="single"/>
        </w:rPr>
        <w:t xml:space="preserve">                 </w:t>
      </w:r>
    </w:p>
    <w:p>
      <w:pPr>
        <w:spacing w:line="360" w:lineRule="auto"/>
        <w:ind w:firstLine="420" w:firstLineChars="200"/>
        <w:rPr>
          <w:rFonts w:cs="宋体"/>
          <w:color w:val="auto"/>
          <w:sz w:val="21"/>
          <w:szCs w:val="21"/>
          <w:u w:val="single"/>
        </w:rPr>
      </w:pPr>
      <w:r>
        <w:rPr>
          <w:rFonts w:hint="eastAsia" w:cs="宋体"/>
          <w:color w:val="auto"/>
          <w:sz w:val="21"/>
          <w:szCs w:val="21"/>
        </w:rPr>
        <w:t>传    真：</w:t>
      </w:r>
      <w:r>
        <w:rPr>
          <w:rFonts w:hint="eastAsia" w:cs="宋体"/>
          <w:color w:val="auto"/>
          <w:sz w:val="21"/>
          <w:szCs w:val="21"/>
          <w:u w:val="single"/>
        </w:rPr>
        <w:t xml:space="preserve">                 </w:t>
      </w:r>
    </w:p>
    <w:p>
      <w:pPr>
        <w:spacing w:line="360" w:lineRule="auto"/>
        <w:ind w:left="1303" w:leftChars="200" w:hanging="903" w:hangingChars="430"/>
        <w:rPr>
          <w:rFonts w:cs="宋体"/>
          <w:color w:val="auto"/>
          <w:sz w:val="21"/>
          <w:szCs w:val="21"/>
        </w:rPr>
      </w:pPr>
      <w:r>
        <w:rPr>
          <w:rFonts w:hint="eastAsia" w:cs="宋体"/>
          <w:color w:val="auto"/>
          <w:sz w:val="21"/>
          <w:szCs w:val="21"/>
        </w:rPr>
        <w:t>开立时间：</w:t>
      </w:r>
      <w:r>
        <w:rPr>
          <w:rFonts w:hint="eastAsia" w:cs="宋体"/>
          <w:color w:val="auto"/>
          <w:sz w:val="21"/>
          <w:szCs w:val="21"/>
          <w:u w:val="single"/>
        </w:rPr>
        <w:t xml:space="preserve">      </w:t>
      </w:r>
      <w:r>
        <w:rPr>
          <w:rFonts w:hint="eastAsia" w:cs="宋体"/>
          <w:color w:val="auto"/>
          <w:sz w:val="21"/>
          <w:szCs w:val="21"/>
        </w:rPr>
        <w:t>年</w:t>
      </w:r>
      <w:r>
        <w:rPr>
          <w:rFonts w:hint="eastAsia" w:cs="宋体"/>
          <w:color w:val="auto"/>
          <w:sz w:val="21"/>
          <w:szCs w:val="21"/>
          <w:u w:val="single"/>
        </w:rPr>
        <w:t xml:space="preserve">      </w:t>
      </w:r>
      <w:r>
        <w:rPr>
          <w:rFonts w:hint="eastAsia" w:cs="宋体"/>
          <w:color w:val="auto"/>
          <w:sz w:val="21"/>
          <w:szCs w:val="21"/>
        </w:rPr>
        <w:t>月</w:t>
      </w:r>
      <w:r>
        <w:rPr>
          <w:rFonts w:hint="eastAsia" w:cs="宋体"/>
          <w:color w:val="auto"/>
          <w:sz w:val="21"/>
          <w:szCs w:val="21"/>
          <w:u w:val="single"/>
        </w:rPr>
        <w:t xml:space="preserve">    </w:t>
      </w:r>
      <w:r>
        <w:rPr>
          <w:rFonts w:hint="eastAsia" w:cs="宋体"/>
          <w:color w:val="auto"/>
          <w:sz w:val="21"/>
          <w:szCs w:val="21"/>
        </w:rPr>
        <w:t>日</w:t>
      </w:r>
    </w:p>
    <w:p>
      <w:pPr>
        <w:spacing w:before="312" w:beforeLines="100" w:after="312" w:afterLines="100"/>
        <w:outlineLvl w:val="2"/>
        <w:rPr>
          <w:rFonts w:ascii="Times New Roman" w:eastAsia="黑体"/>
          <w:color w:val="auto"/>
          <w:szCs w:val="24"/>
        </w:rPr>
      </w:pPr>
      <w:r>
        <w:rPr>
          <w:rFonts w:ascii="Times New Roman" w:eastAsia="黑体"/>
          <w:bCs/>
          <w:color w:val="auto"/>
        </w:rPr>
        <w:br w:type="page"/>
      </w:r>
      <w:bookmarkStart w:id="682" w:name="_Toc128950247"/>
      <w:r>
        <w:rPr>
          <w:rFonts w:hint="eastAsia" w:ascii="Times New Roman" w:eastAsia="黑体"/>
          <w:color w:val="auto"/>
          <w:szCs w:val="24"/>
        </w:rPr>
        <w:t>附件</w:t>
      </w:r>
      <w:r>
        <w:rPr>
          <w:rFonts w:ascii="Times New Roman" w:eastAsia="黑体"/>
          <w:color w:val="auto"/>
          <w:szCs w:val="24"/>
        </w:rPr>
        <w:t>1</w:t>
      </w:r>
      <w:r>
        <w:rPr>
          <w:rFonts w:hint="eastAsia" w:ascii="Times New Roman" w:eastAsia="黑体"/>
          <w:color w:val="auto"/>
          <w:szCs w:val="24"/>
        </w:rPr>
        <w:t>2：暂估价一览表</w:t>
      </w:r>
      <w:bookmarkEnd w:id="682"/>
    </w:p>
    <w:p>
      <w:pPr>
        <w:spacing w:before="156" w:beforeLines="50" w:after="156" w:afterLines="50" w:line="440" w:lineRule="exact"/>
        <w:jc w:val="center"/>
        <w:rPr>
          <w:rFonts w:cs="宋体"/>
          <w:color w:val="auto"/>
          <w:szCs w:val="21"/>
        </w:rPr>
      </w:pPr>
      <w:r>
        <w:rPr>
          <w:rFonts w:hint="eastAsia" w:cs="宋体"/>
          <w:color w:val="auto"/>
          <w:szCs w:val="21"/>
        </w:rPr>
        <w:t>12-1：材料暂估价表</w:t>
      </w:r>
    </w:p>
    <w:tbl>
      <w:tblPr>
        <w:tblStyle w:val="53"/>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16"/>
        <w:gridCol w:w="1830"/>
        <w:gridCol w:w="783"/>
        <w:gridCol w:w="712"/>
        <w:gridCol w:w="1246"/>
        <w:gridCol w:w="1306"/>
        <w:gridCol w:w="156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序号</w:t>
            </w:r>
          </w:p>
        </w:tc>
        <w:tc>
          <w:tcPr>
            <w:tcW w:w="1094"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名称</w:t>
            </w:r>
          </w:p>
        </w:tc>
        <w:tc>
          <w:tcPr>
            <w:tcW w:w="468"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单位</w:t>
            </w:r>
          </w:p>
        </w:tc>
        <w:tc>
          <w:tcPr>
            <w:tcW w:w="426"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数量</w:t>
            </w:r>
          </w:p>
        </w:tc>
        <w:tc>
          <w:tcPr>
            <w:tcW w:w="745"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单价（元）</w:t>
            </w:r>
          </w:p>
        </w:tc>
        <w:tc>
          <w:tcPr>
            <w:tcW w:w="781"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合价（元）</w:t>
            </w:r>
          </w:p>
        </w:tc>
        <w:tc>
          <w:tcPr>
            <w:tcW w:w="938"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double" w:color="auto" w:sz="6" w:space="0"/>
            </w:tcBorders>
            <w:vAlign w:val="center"/>
          </w:tcPr>
          <w:p>
            <w:pPr>
              <w:keepNext/>
              <w:spacing w:line="440" w:lineRule="exact"/>
              <w:jc w:val="center"/>
              <w:rPr>
                <w:rFonts w:cs="宋体"/>
                <w:color w:val="auto"/>
                <w:szCs w:val="21"/>
              </w:rPr>
            </w:pPr>
          </w:p>
        </w:tc>
        <w:tc>
          <w:tcPr>
            <w:tcW w:w="1094" w:type="pct"/>
            <w:tcBorders>
              <w:top w:val="double" w:color="auto" w:sz="6" w:space="0"/>
            </w:tcBorders>
            <w:vAlign w:val="center"/>
          </w:tcPr>
          <w:p>
            <w:pPr>
              <w:keepNext/>
              <w:spacing w:line="440" w:lineRule="exact"/>
              <w:jc w:val="center"/>
              <w:rPr>
                <w:rFonts w:cs="宋体"/>
                <w:color w:val="auto"/>
                <w:szCs w:val="21"/>
              </w:rPr>
            </w:pPr>
          </w:p>
        </w:tc>
        <w:tc>
          <w:tcPr>
            <w:tcW w:w="468" w:type="pct"/>
            <w:tcBorders>
              <w:top w:val="double" w:color="auto" w:sz="6" w:space="0"/>
            </w:tcBorders>
            <w:vAlign w:val="center"/>
          </w:tcPr>
          <w:p>
            <w:pPr>
              <w:keepNext/>
              <w:spacing w:line="440" w:lineRule="exact"/>
              <w:jc w:val="center"/>
              <w:rPr>
                <w:rFonts w:cs="宋体"/>
                <w:color w:val="auto"/>
                <w:szCs w:val="21"/>
              </w:rPr>
            </w:pPr>
          </w:p>
        </w:tc>
        <w:tc>
          <w:tcPr>
            <w:tcW w:w="426" w:type="pct"/>
            <w:tcBorders>
              <w:top w:val="double" w:color="auto" w:sz="6" w:space="0"/>
            </w:tcBorders>
            <w:vAlign w:val="center"/>
          </w:tcPr>
          <w:p>
            <w:pPr>
              <w:keepNext/>
              <w:spacing w:line="440" w:lineRule="exact"/>
              <w:jc w:val="center"/>
              <w:rPr>
                <w:rFonts w:cs="宋体"/>
                <w:color w:val="auto"/>
                <w:szCs w:val="21"/>
              </w:rPr>
            </w:pPr>
          </w:p>
        </w:tc>
        <w:tc>
          <w:tcPr>
            <w:tcW w:w="745" w:type="pct"/>
            <w:tcBorders>
              <w:top w:val="double" w:color="auto" w:sz="6" w:space="0"/>
            </w:tcBorders>
            <w:vAlign w:val="center"/>
          </w:tcPr>
          <w:p>
            <w:pPr>
              <w:keepNext/>
              <w:spacing w:line="440" w:lineRule="exact"/>
              <w:jc w:val="center"/>
              <w:rPr>
                <w:rFonts w:cs="宋体"/>
                <w:color w:val="auto"/>
                <w:szCs w:val="21"/>
              </w:rPr>
            </w:pPr>
          </w:p>
        </w:tc>
        <w:tc>
          <w:tcPr>
            <w:tcW w:w="781" w:type="pct"/>
            <w:tcBorders>
              <w:top w:val="double" w:color="auto" w:sz="6" w:space="0"/>
            </w:tcBorders>
            <w:vAlign w:val="center"/>
          </w:tcPr>
          <w:p>
            <w:pPr>
              <w:keepNext/>
              <w:spacing w:line="440" w:lineRule="exact"/>
              <w:jc w:val="center"/>
              <w:rPr>
                <w:rFonts w:cs="宋体"/>
                <w:color w:val="auto"/>
                <w:szCs w:val="21"/>
              </w:rPr>
            </w:pPr>
          </w:p>
        </w:tc>
        <w:tc>
          <w:tcPr>
            <w:tcW w:w="938" w:type="pct"/>
            <w:tcBorders>
              <w:top w:val="double" w:color="auto" w:sz="6" w:space="0"/>
            </w:tcBorders>
            <w:vAlign w:val="center"/>
          </w:tcPr>
          <w:p>
            <w:pPr>
              <w:keepNext/>
              <w:spacing w:line="440" w:lineRule="exac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nil"/>
            </w:tcBorders>
            <w:vAlign w:val="center"/>
          </w:tcPr>
          <w:p>
            <w:pPr>
              <w:keepNext/>
              <w:spacing w:line="440" w:lineRule="exact"/>
              <w:jc w:val="center"/>
              <w:rPr>
                <w:rFonts w:cs="宋体"/>
                <w:color w:val="auto"/>
                <w:szCs w:val="21"/>
              </w:rPr>
            </w:pPr>
          </w:p>
        </w:tc>
        <w:tc>
          <w:tcPr>
            <w:tcW w:w="1094" w:type="pct"/>
            <w:tcBorders>
              <w:top w:val="nil"/>
            </w:tcBorders>
            <w:vAlign w:val="center"/>
          </w:tcPr>
          <w:p>
            <w:pPr>
              <w:keepNext/>
              <w:spacing w:line="440" w:lineRule="exact"/>
              <w:jc w:val="center"/>
              <w:rPr>
                <w:rFonts w:cs="宋体"/>
                <w:color w:val="auto"/>
                <w:szCs w:val="21"/>
              </w:rPr>
            </w:pPr>
          </w:p>
        </w:tc>
        <w:tc>
          <w:tcPr>
            <w:tcW w:w="468" w:type="pct"/>
            <w:tcBorders>
              <w:top w:val="nil"/>
            </w:tcBorders>
            <w:vAlign w:val="center"/>
          </w:tcPr>
          <w:p>
            <w:pPr>
              <w:keepNext/>
              <w:spacing w:line="440" w:lineRule="exact"/>
              <w:jc w:val="center"/>
              <w:rPr>
                <w:rFonts w:cs="宋体"/>
                <w:color w:val="auto"/>
                <w:szCs w:val="21"/>
              </w:rPr>
            </w:pPr>
          </w:p>
        </w:tc>
        <w:tc>
          <w:tcPr>
            <w:tcW w:w="426" w:type="pct"/>
            <w:tcBorders>
              <w:top w:val="nil"/>
            </w:tcBorders>
            <w:vAlign w:val="center"/>
          </w:tcPr>
          <w:p>
            <w:pPr>
              <w:keepNext/>
              <w:spacing w:line="440" w:lineRule="exact"/>
              <w:jc w:val="center"/>
              <w:rPr>
                <w:rFonts w:cs="宋体"/>
                <w:color w:val="auto"/>
                <w:szCs w:val="21"/>
              </w:rPr>
            </w:pPr>
          </w:p>
        </w:tc>
        <w:tc>
          <w:tcPr>
            <w:tcW w:w="745" w:type="pct"/>
            <w:tcBorders>
              <w:top w:val="nil"/>
            </w:tcBorders>
            <w:vAlign w:val="center"/>
          </w:tcPr>
          <w:p>
            <w:pPr>
              <w:keepNext/>
              <w:spacing w:line="440" w:lineRule="exact"/>
              <w:jc w:val="center"/>
              <w:rPr>
                <w:rFonts w:cs="宋体"/>
                <w:color w:val="auto"/>
                <w:szCs w:val="21"/>
              </w:rPr>
            </w:pPr>
          </w:p>
        </w:tc>
        <w:tc>
          <w:tcPr>
            <w:tcW w:w="781" w:type="pct"/>
            <w:tcBorders>
              <w:top w:val="nil"/>
            </w:tcBorders>
            <w:vAlign w:val="center"/>
          </w:tcPr>
          <w:p>
            <w:pPr>
              <w:keepNext/>
              <w:spacing w:line="440" w:lineRule="exact"/>
              <w:jc w:val="center"/>
              <w:rPr>
                <w:rFonts w:cs="宋体"/>
                <w:color w:val="auto"/>
                <w:szCs w:val="21"/>
              </w:rPr>
            </w:pPr>
          </w:p>
        </w:tc>
        <w:tc>
          <w:tcPr>
            <w:tcW w:w="938" w:type="pct"/>
            <w:tcBorders>
              <w:top w:val="nil"/>
            </w:tcBorders>
            <w:vAlign w:val="center"/>
          </w:tcPr>
          <w:p>
            <w:pPr>
              <w:keepNext/>
              <w:spacing w:line="440" w:lineRule="exac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vAlign w:val="center"/>
          </w:tcPr>
          <w:p>
            <w:pPr>
              <w:keepNext/>
              <w:spacing w:line="440" w:lineRule="exact"/>
              <w:jc w:val="center"/>
              <w:rPr>
                <w:rFonts w:cs="宋体"/>
                <w:color w:val="auto"/>
                <w:szCs w:val="21"/>
              </w:rPr>
            </w:pPr>
          </w:p>
        </w:tc>
        <w:tc>
          <w:tcPr>
            <w:tcW w:w="1094" w:type="pct"/>
            <w:vAlign w:val="center"/>
          </w:tcPr>
          <w:p>
            <w:pPr>
              <w:keepNext/>
              <w:spacing w:line="440" w:lineRule="exact"/>
              <w:jc w:val="center"/>
              <w:rPr>
                <w:rFonts w:cs="宋体"/>
                <w:color w:val="auto"/>
                <w:szCs w:val="21"/>
              </w:rPr>
            </w:pPr>
          </w:p>
        </w:tc>
        <w:tc>
          <w:tcPr>
            <w:tcW w:w="468" w:type="pct"/>
            <w:vAlign w:val="center"/>
          </w:tcPr>
          <w:p>
            <w:pPr>
              <w:keepNext/>
              <w:spacing w:line="440" w:lineRule="exact"/>
              <w:jc w:val="center"/>
              <w:rPr>
                <w:rFonts w:cs="宋体"/>
                <w:color w:val="auto"/>
                <w:szCs w:val="21"/>
              </w:rPr>
            </w:pPr>
          </w:p>
        </w:tc>
        <w:tc>
          <w:tcPr>
            <w:tcW w:w="426" w:type="pct"/>
            <w:vAlign w:val="center"/>
          </w:tcPr>
          <w:p>
            <w:pPr>
              <w:keepNext/>
              <w:spacing w:line="440" w:lineRule="exact"/>
              <w:jc w:val="center"/>
              <w:rPr>
                <w:rFonts w:cs="宋体"/>
                <w:color w:val="auto"/>
                <w:szCs w:val="21"/>
              </w:rPr>
            </w:pPr>
          </w:p>
        </w:tc>
        <w:tc>
          <w:tcPr>
            <w:tcW w:w="745" w:type="pct"/>
            <w:vAlign w:val="center"/>
          </w:tcPr>
          <w:p>
            <w:pPr>
              <w:keepNext/>
              <w:spacing w:line="440" w:lineRule="exact"/>
              <w:jc w:val="center"/>
              <w:rPr>
                <w:rFonts w:cs="宋体"/>
                <w:color w:val="auto"/>
                <w:szCs w:val="21"/>
              </w:rPr>
            </w:pPr>
          </w:p>
        </w:tc>
        <w:tc>
          <w:tcPr>
            <w:tcW w:w="781" w:type="pct"/>
            <w:vAlign w:val="center"/>
          </w:tcPr>
          <w:p>
            <w:pPr>
              <w:keepNext/>
              <w:spacing w:line="440" w:lineRule="exact"/>
              <w:jc w:val="center"/>
              <w:rPr>
                <w:rFonts w:cs="宋体"/>
                <w:color w:val="auto"/>
                <w:szCs w:val="21"/>
              </w:rPr>
            </w:pPr>
          </w:p>
        </w:tc>
        <w:tc>
          <w:tcPr>
            <w:tcW w:w="938" w:type="pct"/>
            <w:vAlign w:val="center"/>
          </w:tcPr>
          <w:p>
            <w:pPr>
              <w:keepNext/>
              <w:spacing w:line="440" w:lineRule="exac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vAlign w:val="center"/>
          </w:tcPr>
          <w:p>
            <w:pPr>
              <w:keepNext/>
              <w:spacing w:line="440" w:lineRule="exact"/>
              <w:jc w:val="center"/>
              <w:rPr>
                <w:rFonts w:cs="宋体"/>
                <w:color w:val="auto"/>
                <w:szCs w:val="21"/>
              </w:rPr>
            </w:pPr>
          </w:p>
        </w:tc>
        <w:tc>
          <w:tcPr>
            <w:tcW w:w="1094" w:type="pct"/>
            <w:vAlign w:val="center"/>
          </w:tcPr>
          <w:p>
            <w:pPr>
              <w:keepNext/>
              <w:spacing w:line="440" w:lineRule="exact"/>
              <w:jc w:val="center"/>
              <w:rPr>
                <w:rFonts w:cs="宋体"/>
                <w:color w:val="auto"/>
                <w:szCs w:val="21"/>
              </w:rPr>
            </w:pPr>
          </w:p>
        </w:tc>
        <w:tc>
          <w:tcPr>
            <w:tcW w:w="468" w:type="pct"/>
            <w:vAlign w:val="center"/>
          </w:tcPr>
          <w:p>
            <w:pPr>
              <w:keepNext/>
              <w:spacing w:line="440" w:lineRule="exact"/>
              <w:jc w:val="center"/>
              <w:rPr>
                <w:rFonts w:cs="宋体"/>
                <w:color w:val="auto"/>
                <w:szCs w:val="21"/>
              </w:rPr>
            </w:pPr>
          </w:p>
        </w:tc>
        <w:tc>
          <w:tcPr>
            <w:tcW w:w="426" w:type="pct"/>
            <w:vAlign w:val="center"/>
          </w:tcPr>
          <w:p>
            <w:pPr>
              <w:keepNext/>
              <w:spacing w:line="440" w:lineRule="exact"/>
              <w:jc w:val="center"/>
              <w:rPr>
                <w:rFonts w:cs="宋体"/>
                <w:color w:val="auto"/>
                <w:szCs w:val="21"/>
              </w:rPr>
            </w:pPr>
          </w:p>
        </w:tc>
        <w:tc>
          <w:tcPr>
            <w:tcW w:w="745" w:type="pct"/>
            <w:vAlign w:val="center"/>
          </w:tcPr>
          <w:p>
            <w:pPr>
              <w:keepNext/>
              <w:spacing w:line="440" w:lineRule="exact"/>
              <w:jc w:val="center"/>
              <w:rPr>
                <w:rFonts w:cs="宋体"/>
                <w:color w:val="auto"/>
                <w:szCs w:val="21"/>
              </w:rPr>
            </w:pPr>
          </w:p>
        </w:tc>
        <w:tc>
          <w:tcPr>
            <w:tcW w:w="781" w:type="pct"/>
            <w:vAlign w:val="center"/>
          </w:tcPr>
          <w:p>
            <w:pPr>
              <w:keepNext/>
              <w:spacing w:line="440" w:lineRule="exact"/>
              <w:jc w:val="center"/>
              <w:rPr>
                <w:rFonts w:cs="宋体"/>
                <w:color w:val="auto"/>
                <w:szCs w:val="21"/>
              </w:rPr>
            </w:pPr>
          </w:p>
        </w:tc>
        <w:tc>
          <w:tcPr>
            <w:tcW w:w="938" w:type="pct"/>
            <w:vAlign w:val="center"/>
          </w:tcPr>
          <w:p>
            <w:pPr>
              <w:keepNext/>
              <w:spacing w:line="440" w:lineRule="exac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bottom w:val="single" w:color="auto" w:sz="12" w:space="0"/>
            </w:tcBorders>
            <w:vAlign w:val="center"/>
          </w:tcPr>
          <w:p>
            <w:pPr>
              <w:keepNext/>
              <w:spacing w:line="440" w:lineRule="exact"/>
              <w:jc w:val="center"/>
              <w:rPr>
                <w:rFonts w:cs="宋体"/>
                <w:color w:val="auto"/>
                <w:szCs w:val="21"/>
              </w:rPr>
            </w:pPr>
          </w:p>
        </w:tc>
        <w:tc>
          <w:tcPr>
            <w:tcW w:w="1094" w:type="pct"/>
            <w:tcBorders>
              <w:bottom w:val="single" w:color="auto" w:sz="12" w:space="0"/>
            </w:tcBorders>
            <w:vAlign w:val="center"/>
          </w:tcPr>
          <w:p>
            <w:pPr>
              <w:keepNext/>
              <w:spacing w:line="440" w:lineRule="exact"/>
              <w:jc w:val="center"/>
              <w:rPr>
                <w:rFonts w:cs="宋体"/>
                <w:color w:val="auto"/>
                <w:szCs w:val="21"/>
              </w:rPr>
            </w:pPr>
          </w:p>
        </w:tc>
        <w:tc>
          <w:tcPr>
            <w:tcW w:w="468" w:type="pct"/>
            <w:tcBorders>
              <w:bottom w:val="single" w:color="auto" w:sz="12" w:space="0"/>
            </w:tcBorders>
            <w:vAlign w:val="center"/>
          </w:tcPr>
          <w:p>
            <w:pPr>
              <w:keepNext/>
              <w:spacing w:line="440" w:lineRule="exact"/>
              <w:jc w:val="center"/>
              <w:rPr>
                <w:rFonts w:cs="宋体"/>
                <w:color w:val="auto"/>
                <w:szCs w:val="21"/>
              </w:rPr>
            </w:pPr>
          </w:p>
        </w:tc>
        <w:tc>
          <w:tcPr>
            <w:tcW w:w="426" w:type="pct"/>
            <w:tcBorders>
              <w:bottom w:val="single" w:color="auto" w:sz="12" w:space="0"/>
            </w:tcBorders>
            <w:vAlign w:val="center"/>
          </w:tcPr>
          <w:p>
            <w:pPr>
              <w:keepNext/>
              <w:spacing w:line="440" w:lineRule="exact"/>
              <w:jc w:val="center"/>
              <w:rPr>
                <w:rFonts w:cs="宋体"/>
                <w:color w:val="auto"/>
                <w:szCs w:val="21"/>
              </w:rPr>
            </w:pPr>
          </w:p>
        </w:tc>
        <w:tc>
          <w:tcPr>
            <w:tcW w:w="745" w:type="pct"/>
            <w:tcBorders>
              <w:bottom w:val="single" w:color="auto" w:sz="12" w:space="0"/>
            </w:tcBorders>
            <w:vAlign w:val="center"/>
          </w:tcPr>
          <w:p>
            <w:pPr>
              <w:keepNext/>
              <w:spacing w:line="440" w:lineRule="exact"/>
              <w:jc w:val="center"/>
              <w:rPr>
                <w:rFonts w:cs="宋体"/>
                <w:color w:val="auto"/>
                <w:szCs w:val="21"/>
              </w:rPr>
            </w:pPr>
          </w:p>
        </w:tc>
        <w:tc>
          <w:tcPr>
            <w:tcW w:w="781" w:type="pct"/>
            <w:tcBorders>
              <w:bottom w:val="single" w:color="auto" w:sz="12" w:space="0"/>
            </w:tcBorders>
            <w:vAlign w:val="center"/>
          </w:tcPr>
          <w:p>
            <w:pPr>
              <w:keepNext/>
              <w:spacing w:line="440" w:lineRule="exact"/>
              <w:jc w:val="center"/>
              <w:rPr>
                <w:rFonts w:cs="宋体"/>
                <w:color w:val="auto"/>
                <w:szCs w:val="21"/>
              </w:rPr>
            </w:pPr>
          </w:p>
        </w:tc>
        <w:tc>
          <w:tcPr>
            <w:tcW w:w="938" w:type="pct"/>
            <w:tcBorders>
              <w:bottom w:val="single" w:color="auto" w:sz="12" w:space="0"/>
            </w:tcBorders>
            <w:vAlign w:val="center"/>
          </w:tcPr>
          <w:p>
            <w:pPr>
              <w:keepNext/>
              <w:spacing w:line="440" w:lineRule="exact"/>
              <w:jc w:val="center"/>
              <w:rPr>
                <w:rFonts w:cs="宋体"/>
                <w:color w:val="auto"/>
                <w:szCs w:val="21"/>
              </w:rPr>
            </w:pPr>
          </w:p>
        </w:tc>
      </w:tr>
    </w:tbl>
    <w:p>
      <w:pPr>
        <w:spacing w:before="156" w:beforeLines="50" w:after="156" w:afterLines="50" w:line="440" w:lineRule="exact"/>
        <w:jc w:val="center"/>
        <w:rPr>
          <w:rFonts w:cs="宋体"/>
          <w:color w:val="auto"/>
          <w:szCs w:val="21"/>
        </w:rPr>
      </w:pPr>
      <w:r>
        <w:rPr>
          <w:rFonts w:hint="eastAsia" w:cs="宋体"/>
          <w:color w:val="auto"/>
          <w:szCs w:val="21"/>
        </w:rPr>
        <w:t>12-2：工程设备暂估价表</w:t>
      </w:r>
    </w:p>
    <w:tbl>
      <w:tblPr>
        <w:tblStyle w:val="53"/>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16"/>
        <w:gridCol w:w="1830"/>
        <w:gridCol w:w="783"/>
        <w:gridCol w:w="712"/>
        <w:gridCol w:w="1246"/>
        <w:gridCol w:w="1306"/>
        <w:gridCol w:w="156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序号</w:t>
            </w:r>
          </w:p>
        </w:tc>
        <w:tc>
          <w:tcPr>
            <w:tcW w:w="1094"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名称</w:t>
            </w:r>
          </w:p>
        </w:tc>
        <w:tc>
          <w:tcPr>
            <w:tcW w:w="468"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单位</w:t>
            </w:r>
          </w:p>
        </w:tc>
        <w:tc>
          <w:tcPr>
            <w:tcW w:w="426"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数量</w:t>
            </w:r>
          </w:p>
        </w:tc>
        <w:tc>
          <w:tcPr>
            <w:tcW w:w="745"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单价（元）</w:t>
            </w:r>
          </w:p>
        </w:tc>
        <w:tc>
          <w:tcPr>
            <w:tcW w:w="781"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合价（元）</w:t>
            </w:r>
          </w:p>
        </w:tc>
        <w:tc>
          <w:tcPr>
            <w:tcW w:w="938"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double" w:color="auto" w:sz="6" w:space="0"/>
            </w:tcBorders>
            <w:vAlign w:val="center"/>
          </w:tcPr>
          <w:p>
            <w:pPr>
              <w:keepNext/>
              <w:spacing w:line="440" w:lineRule="exact"/>
              <w:jc w:val="center"/>
              <w:rPr>
                <w:rFonts w:cs="宋体"/>
                <w:color w:val="auto"/>
                <w:szCs w:val="21"/>
              </w:rPr>
            </w:pPr>
          </w:p>
        </w:tc>
        <w:tc>
          <w:tcPr>
            <w:tcW w:w="1094" w:type="pct"/>
            <w:tcBorders>
              <w:top w:val="double" w:color="auto" w:sz="6" w:space="0"/>
            </w:tcBorders>
            <w:vAlign w:val="center"/>
          </w:tcPr>
          <w:p>
            <w:pPr>
              <w:keepNext/>
              <w:spacing w:line="440" w:lineRule="exact"/>
              <w:jc w:val="center"/>
              <w:rPr>
                <w:rFonts w:cs="宋体"/>
                <w:color w:val="auto"/>
                <w:szCs w:val="21"/>
              </w:rPr>
            </w:pPr>
          </w:p>
        </w:tc>
        <w:tc>
          <w:tcPr>
            <w:tcW w:w="468" w:type="pct"/>
            <w:tcBorders>
              <w:top w:val="double" w:color="auto" w:sz="6" w:space="0"/>
            </w:tcBorders>
            <w:vAlign w:val="center"/>
          </w:tcPr>
          <w:p>
            <w:pPr>
              <w:keepNext/>
              <w:spacing w:line="440" w:lineRule="exact"/>
              <w:jc w:val="center"/>
              <w:rPr>
                <w:rFonts w:cs="宋体"/>
                <w:color w:val="auto"/>
                <w:szCs w:val="21"/>
              </w:rPr>
            </w:pPr>
          </w:p>
        </w:tc>
        <w:tc>
          <w:tcPr>
            <w:tcW w:w="426" w:type="pct"/>
            <w:tcBorders>
              <w:top w:val="double" w:color="auto" w:sz="6" w:space="0"/>
            </w:tcBorders>
            <w:vAlign w:val="center"/>
          </w:tcPr>
          <w:p>
            <w:pPr>
              <w:keepNext/>
              <w:spacing w:line="440" w:lineRule="exact"/>
              <w:jc w:val="center"/>
              <w:rPr>
                <w:rFonts w:cs="宋体"/>
                <w:color w:val="auto"/>
                <w:szCs w:val="21"/>
              </w:rPr>
            </w:pPr>
          </w:p>
        </w:tc>
        <w:tc>
          <w:tcPr>
            <w:tcW w:w="745" w:type="pct"/>
            <w:tcBorders>
              <w:top w:val="double" w:color="auto" w:sz="6" w:space="0"/>
            </w:tcBorders>
            <w:vAlign w:val="center"/>
          </w:tcPr>
          <w:p>
            <w:pPr>
              <w:keepNext/>
              <w:spacing w:line="440" w:lineRule="exact"/>
              <w:jc w:val="center"/>
              <w:rPr>
                <w:rFonts w:cs="宋体"/>
                <w:color w:val="auto"/>
                <w:szCs w:val="21"/>
              </w:rPr>
            </w:pPr>
          </w:p>
        </w:tc>
        <w:tc>
          <w:tcPr>
            <w:tcW w:w="781" w:type="pct"/>
            <w:tcBorders>
              <w:top w:val="double" w:color="auto" w:sz="6" w:space="0"/>
            </w:tcBorders>
            <w:vAlign w:val="center"/>
          </w:tcPr>
          <w:p>
            <w:pPr>
              <w:keepNext/>
              <w:spacing w:line="440" w:lineRule="exact"/>
              <w:jc w:val="center"/>
              <w:rPr>
                <w:rFonts w:cs="宋体"/>
                <w:color w:val="auto"/>
                <w:szCs w:val="21"/>
              </w:rPr>
            </w:pPr>
          </w:p>
        </w:tc>
        <w:tc>
          <w:tcPr>
            <w:tcW w:w="938" w:type="pct"/>
            <w:tcBorders>
              <w:top w:val="double" w:color="auto" w:sz="6" w:space="0"/>
            </w:tcBorders>
            <w:vAlign w:val="center"/>
          </w:tcPr>
          <w:p>
            <w:pPr>
              <w:keepNext/>
              <w:spacing w:line="440" w:lineRule="exac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nil"/>
            </w:tcBorders>
            <w:vAlign w:val="center"/>
          </w:tcPr>
          <w:p>
            <w:pPr>
              <w:keepNext/>
              <w:spacing w:line="440" w:lineRule="exact"/>
              <w:jc w:val="center"/>
              <w:rPr>
                <w:rFonts w:cs="宋体"/>
                <w:color w:val="auto"/>
                <w:szCs w:val="21"/>
              </w:rPr>
            </w:pPr>
          </w:p>
        </w:tc>
        <w:tc>
          <w:tcPr>
            <w:tcW w:w="1094" w:type="pct"/>
            <w:tcBorders>
              <w:top w:val="nil"/>
            </w:tcBorders>
            <w:vAlign w:val="center"/>
          </w:tcPr>
          <w:p>
            <w:pPr>
              <w:keepNext/>
              <w:spacing w:line="440" w:lineRule="exact"/>
              <w:jc w:val="center"/>
              <w:rPr>
                <w:rFonts w:cs="宋体"/>
                <w:color w:val="auto"/>
                <w:szCs w:val="21"/>
              </w:rPr>
            </w:pPr>
          </w:p>
        </w:tc>
        <w:tc>
          <w:tcPr>
            <w:tcW w:w="468" w:type="pct"/>
            <w:tcBorders>
              <w:top w:val="nil"/>
            </w:tcBorders>
            <w:vAlign w:val="center"/>
          </w:tcPr>
          <w:p>
            <w:pPr>
              <w:keepNext/>
              <w:spacing w:line="440" w:lineRule="exact"/>
              <w:jc w:val="center"/>
              <w:rPr>
                <w:rFonts w:cs="宋体"/>
                <w:color w:val="auto"/>
                <w:szCs w:val="21"/>
              </w:rPr>
            </w:pPr>
          </w:p>
        </w:tc>
        <w:tc>
          <w:tcPr>
            <w:tcW w:w="426" w:type="pct"/>
            <w:tcBorders>
              <w:top w:val="nil"/>
            </w:tcBorders>
            <w:vAlign w:val="center"/>
          </w:tcPr>
          <w:p>
            <w:pPr>
              <w:keepNext/>
              <w:spacing w:line="440" w:lineRule="exact"/>
              <w:jc w:val="center"/>
              <w:rPr>
                <w:rFonts w:cs="宋体"/>
                <w:color w:val="auto"/>
                <w:szCs w:val="21"/>
              </w:rPr>
            </w:pPr>
          </w:p>
        </w:tc>
        <w:tc>
          <w:tcPr>
            <w:tcW w:w="745" w:type="pct"/>
            <w:tcBorders>
              <w:top w:val="nil"/>
            </w:tcBorders>
            <w:vAlign w:val="center"/>
          </w:tcPr>
          <w:p>
            <w:pPr>
              <w:keepNext/>
              <w:spacing w:line="440" w:lineRule="exact"/>
              <w:jc w:val="center"/>
              <w:rPr>
                <w:rFonts w:cs="宋体"/>
                <w:color w:val="auto"/>
                <w:szCs w:val="21"/>
              </w:rPr>
            </w:pPr>
          </w:p>
        </w:tc>
        <w:tc>
          <w:tcPr>
            <w:tcW w:w="781" w:type="pct"/>
            <w:tcBorders>
              <w:top w:val="nil"/>
            </w:tcBorders>
            <w:vAlign w:val="center"/>
          </w:tcPr>
          <w:p>
            <w:pPr>
              <w:keepNext/>
              <w:spacing w:line="440" w:lineRule="exact"/>
              <w:jc w:val="center"/>
              <w:rPr>
                <w:rFonts w:cs="宋体"/>
                <w:color w:val="auto"/>
                <w:szCs w:val="21"/>
              </w:rPr>
            </w:pPr>
          </w:p>
        </w:tc>
        <w:tc>
          <w:tcPr>
            <w:tcW w:w="938" w:type="pct"/>
            <w:tcBorders>
              <w:top w:val="nil"/>
            </w:tcBorders>
            <w:vAlign w:val="center"/>
          </w:tcPr>
          <w:p>
            <w:pPr>
              <w:keepNext/>
              <w:spacing w:line="440" w:lineRule="exac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vAlign w:val="center"/>
          </w:tcPr>
          <w:p>
            <w:pPr>
              <w:keepNext/>
              <w:spacing w:line="440" w:lineRule="exact"/>
              <w:jc w:val="center"/>
              <w:rPr>
                <w:rFonts w:cs="宋体"/>
                <w:color w:val="auto"/>
                <w:szCs w:val="21"/>
              </w:rPr>
            </w:pPr>
          </w:p>
        </w:tc>
        <w:tc>
          <w:tcPr>
            <w:tcW w:w="1094" w:type="pct"/>
            <w:vAlign w:val="center"/>
          </w:tcPr>
          <w:p>
            <w:pPr>
              <w:keepNext/>
              <w:spacing w:line="440" w:lineRule="exact"/>
              <w:jc w:val="center"/>
              <w:rPr>
                <w:rFonts w:cs="宋体"/>
                <w:color w:val="auto"/>
                <w:szCs w:val="21"/>
              </w:rPr>
            </w:pPr>
          </w:p>
        </w:tc>
        <w:tc>
          <w:tcPr>
            <w:tcW w:w="468" w:type="pct"/>
            <w:vAlign w:val="center"/>
          </w:tcPr>
          <w:p>
            <w:pPr>
              <w:keepNext/>
              <w:spacing w:line="440" w:lineRule="exact"/>
              <w:jc w:val="center"/>
              <w:rPr>
                <w:rFonts w:cs="宋体"/>
                <w:color w:val="auto"/>
                <w:szCs w:val="21"/>
              </w:rPr>
            </w:pPr>
          </w:p>
        </w:tc>
        <w:tc>
          <w:tcPr>
            <w:tcW w:w="426" w:type="pct"/>
            <w:vAlign w:val="center"/>
          </w:tcPr>
          <w:p>
            <w:pPr>
              <w:keepNext/>
              <w:spacing w:line="440" w:lineRule="exact"/>
              <w:jc w:val="center"/>
              <w:rPr>
                <w:rFonts w:cs="宋体"/>
                <w:color w:val="auto"/>
                <w:szCs w:val="21"/>
              </w:rPr>
            </w:pPr>
          </w:p>
        </w:tc>
        <w:tc>
          <w:tcPr>
            <w:tcW w:w="745" w:type="pct"/>
            <w:vAlign w:val="center"/>
          </w:tcPr>
          <w:p>
            <w:pPr>
              <w:keepNext/>
              <w:spacing w:line="440" w:lineRule="exact"/>
              <w:jc w:val="center"/>
              <w:rPr>
                <w:rFonts w:cs="宋体"/>
                <w:color w:val="auto"/>
                <w:szCs w:val="21"/>
              </w:rPr>
            </w:pPr>
          </w:p>
        </w:tc>
        <w:tc>
          <w:tcPr>
            <w:tcW w:w="781" w:type="pct"/>
            <w:vAlign w:val="center"/>
          </w:tcPr>
          <w:p>
            <w:pPr>
              <w:keepNext/>
              <w:spacing w:line="440" w:lineRule="exact"/>
              <w:jc w:val="center"/>
              <w:rPr>
                <w:rFonts w:cs="宋体"/>
                <w:color w:val="auto"/>
                <w:szCs w:val="21"/>
              </w:rPr>
            </w:pPr>
          </w:p>
        </w:tc>
        <w:tc>
          <w:tcPr>
            <w:tcW w:w="938" w:type="pct"/>
            <w:vAlign w:val="center"/>
          </w:tcPr>
          <w:p>
            <w:pPr>
              <w:keepNext/>
              <w:spacing w:line="440" w:lineRule="exac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bottom w:val="single" w:color="auto" w:sz="12" w:space="0"/>
            </w:tcBorders>
            <w:vAlign w:val="center"/>
          </w:tcPr>
          <w:p>
            <w:pPr>
              <w:keepNext/>
              <w:spacing w:line="440" w:lineRule="exact"/>
              <w:jc w:val="center"/>
              <w:rPr>
                <w:rFonts w:cs="宋体"/>
                <w:color w:val="auto"/>
                <w:szCs w:val="21"/>
              </w:rPr>
            </w:pPr>
          </w:p>
        </w:tc>
        <w:tc>
          <w:tcPr>
            <w:tcW w:w="1094" w:type="pct"/>
            <w:tcBorders>
              <w:bottom w:val="single" w:color="auto" w:sz="12" w:space="0"/>
            </w:tcBorders>
            <w:vAlign w:val="center"/>
          </w:tcPr>
          <w:p>
            <w:pPr>
              <w:keepNext/>
              <w:spacing w:line="440" w:lineRule="exact"/>
              <w:jc w:val="center"/>
              <w:rPr>
                <w:rFonts w:cs="宋体"/>
                <w:color w:val="auto"/>
                <w:szCs w:val="21"/>
              </w:rPr>
            </w:pPr>
          </w:p>
        </w:tc>
        <w:tc>
          <w:tcPr>
            <w:tcW w:w="468" w:type="pct"/>
            <w:tcBorders>
              <w:bottom w:val="single" w:color="auto" w:sz="12" w:space="0"/>
            </w:tcBorders>
            <w:vAlign w:val="center"/>
          </w:tcPr>
          <w:p>
            <w:pPr>
              <w:keepNext/>
              <w:spacing w:line="440" w:lineRule="exact"/>
              <w:jc w:val="center"/>
              <w:rPr>
                <w:rFonts w:cs="宋体"/>
                <w:color w:val="auto"/>
                <w:szCs w:val="21"/>
              </w:rPr>
            </w:pPr>
          </w:p>
        </w:tc>
        <w:tc>
          <w:tcPr>
            <w:tcW w:w="426" w:type="pct"/>
            <w:tcBorders>
              <w:bottom w:val="single" w:color="auto" w:sz="12" w:space="0"/>
            </w:tcBorders>
            <w:vAlign w:val="center"/>
          </w:tcPr>
          <w:p>
            <w:pPr>
              <w:keepNext/>
              <w:spacing w:line="440" w:lineRule="exact"/>
              <w:jc w:val="center"/>
              <w:rPr>
                <w:rFonts w:cs="宋体"/>
                <w:color w:val="auto"/>
                <w:szCs w:val="21"/>
              </w:rPr>
            </w:pPr>
          </w:p>
        </w:tc>
        <w:tc>
          <w:tcPr>
            <w:tcW w:w="745" w:type="pct"/>
            <w:tcBorders>
              <w:bottom w:val="single" w:color="auto" w:sz="12" w:space="0"/>
            </w:tcBorders>
            <w:vAlign w:val="center"/>
          </w:tcPr>
          <w:p>
            <w:pPr>
              <w:keepNext/>
              <w:spacing w:line="440" w:lineRule="exact"/>
              <w:jc w:val="center"/>
              <w:rPr>
                <w:rFonts w:cs="宋体"/>
                <w:color w:val="auto"/>
                <w:szCs w:val="21"/>
              </w:rPr>
            </w:pPr>
          </w:p>
        </w:tc>
        <w:tc>
          <w:tcPr>
            <w:tcW w:w="781" w:type="pct"/>
            <w:tcBorders>
              <w:bottom w:val="single" w:color="auto" w:sz="12" w:space="0"/>
            </w:tcBorders>
            <w:vAlign w:val="center"/>
          </w:tcPr>
          <w:p>
            <w:pPr>
              <w:keepNext/>
              <w:spacing w:line="440" w:lineRule="exact"/>
              <w:jc w:val="center"/>
              <w:rPr>
                <w:rFonts w:cs="宋体"/>
                <w:color w:val="auto"/>
                <w:szCs w:val="21"/>
              </w:rPr>
            </w:pPr>
          </w:p>
        </w:tc>
        <w:tc>
          <w:tcPr>
            <w:tcW w:w="938" w:type="pct"/>
            <w:tcBorders>
              <w:bottom w:val="single" w:color="auto" w:sz="12" w:space="0"/>
            </w:tcBorders>
            <w:vAlign w:val="center"/>
          </w:tcPr>
          <w:p>
            <w:pPr>
              <w:keepNext/>
              <w:spacing w:line="440" w:lineRule="exact"/>
              <w:jc w:val="center"/>
              <w:rPr>
                <w:rFonts w:cs="宋体"/>
                <w:color w:val="auto"/>
                <w:szCs w:val="21"/>
              </w:rPr>
            </w:pPr>
          </w:p>
        </w:tc>
      </w:tr>
    </w:tbl>
    <w:p>
      <w:pPr>
        <w:spacing w:before="156" w:beforeLines="50" w:after="156" w:afterLines="50" w:line="440" w:lineRule="exact"/>
        <w:jc w:val="center"/>
        <w:rPr>
          <w:rFonts w:cs="宋体"/>
          <w:color w:val="auto"/>
          <w:szCs w:val="21"/>
        </w:rPr>
      </w:pPr>
      <w:r>
        <w:rPr>
          <w:rFonts w:hint="eastAsia" w:cs="宋体"/>
          <w:color w:val="auto"/>
          <w:szCs w:val="21"/>
        </w:rPr>
        <w:t>12-3：专业工程暂估价表</w:t>
      </w:r>
    </w:p>
    <w:tbl>
      <w:tblPr>
        <w:tblStyle w:val="53"/>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16"/>
        <w:gridCol w:w="1830"/>
        <w:gridCol w:w="783"/>
        <w:gridCol w:w="712"/>
        <w:gridCol w:w="1246"/>
        <w:gridCol w:w="1306"/>
        <w:gridCol w:w="156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序号</w:t>
            </w:r>
          </w:p>
        </w:tc>
        <w:tc>
          <w:tcPr>
            <w:tcW w:w="1094"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名称</w:t>
            </w:r>
          </w:p>
        </w:tc>
        <w:tc>
          <w:tcPr>
            <w:tcW w:w="468"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单位</w:t>
            </w:r>
          </w:p>
        </w:tc>
        <w:tc>
          <w:tcPr>
            <w:tcW w:w="426"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数量</w:t>
            </w:r>
          </w:p>
        </w:tc>
        <w:tc>
          <w:tcPr>
            <w:tcW w:w="745"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单价（元）</w:t>
            </w:r>
          </w:p>
        </w:tc>
        <w:tc>
          <w:tcPr>
            <w:tcW w:w="781"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合价（元）</w:t>
            </w:r>
          </w:p>
        </w:tc>
        <w:tc>
          <w:tcPr>
            <w:tcW w:w="938" w:type="pct"/>
            <w:tcBorders>
              <w:top w:val="single" w:color="auto" w:sz="12" w:space="0"/>
              <w:bottom w:val="double" w:color="auto" w:sz="6" w:space="0"/>
            </w:tcBorders>
            <w:vAlign w:val="center"/>
          </w:tcPr>
          <w:p>
            <w:pPr>
              <w:keepNext/>
              <w:spacing w:line="440" w:lineRule="exact"/>
              <w:jc w:val="center"/>
              <w:rPr>
                <w:rFonts w:cs="宋体"/>
                <w:color w:val="auto"/>
                <w:szCs w:val="21"/>
              </w:rPr>
            </w:pPr>
            <w:r>
              <w:rPr>
                <w:rFonts w:hint="eastAsia" w:cs="宋体"/>
                <w:color w:val="auto"/>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double" w:color="auto" w:sz="6" w:space="0"/>
            </w:tcBorders>
            <w:vAlign w:val="center"/>
          </w:tcPr>
          <w:p>
            <w:pPr>
              <w:keepNext/>
              <w:spacing w:line="440" w:lineRule="exact"/>
              <w:jc w:val="center"/>
              <w:rPr>
                <w:rFonts w:cs="宋体"/>
                <w:color w:val="auto"/>
                <w:szCs w:val="21"/>
              </w:rPr>
            </w:pPr>
          </w:p>
        </w:tc>
        <w:tc>
          <w:tcPr>
            <w:tcW w:w="1094" w:type="pct"/>
            <w:tcBorders>
              <w:top w:val="double" w:color="auto" w:sz="6" w:space="0"/>
            </w:tcBorders>
            <w:vAlign w:val="center"/>
          </w:tcPr>
          <w:p>
            <w:pPr>
              <w:keepNext/>
              <w:spacing w:line="440" w:lineRule="exact"/>
              <w:jc w:val="center"/>
              <w:rPr>
                <w:rFonts w:cs="宋体"/>
                <w:color w:val="auto"/>
                <w:szCs w:val="21"/>
              </w:rPr>
            </w:pPr>
          </w:p>
        </w:tc>
        <w:tc>
          <w:tcPr>
            <w:tcW w:w="468" w:type="pct"/>
            <w:tcBorders>
              <w:top w:val="double" w:color="auto" w:sz="6" w:space="0"/>
            </w:tcBorders>
            <w:vAlign w:val="center"/>
          </w:tcPr>
          <w:p>
            <w:pPr>
              <w:keepNext/>
              <w:spacing w:line="440" w:lineRule="exact"/>
              <w:jc w:val="center"/>
              <w:rPr>
                <w:rFonts w:cs="宋体"/>
                <w:color w:val="auto"/>
                <w:szCs w:val="21"/>
              </w:rPr>
            </w:pPr>
          </w:p>
        </w:tc>
        <w:tc>
          <w:tcPr>
            <w:tcW w:w="426" w:type="pct"/>
            <w:tcBorders>
              <w:top w:val="double" w:color="auto" w:sz="6" w:space="0"/>
            </w:tcBorders>
            <w:vAlign w:val="center"/>
          </w:tcPr>
          <w:p>
            <w:pPr>
              <w:keepNext/>
              <w:spacing w:line="440" w:lineRule="exact"/>
              <w:jc w:val="center"/>
              <w:rPr>
                <w:rFonts w:cs="宋体"/>
                <w:color w:val="auto"/>
                <w:szCs w:val="21"/>
              </w:rPr>
            </w:pPr>
          </w:p>
        </w:tc>
        <w:tc>
          <w:tcPr>
            <w:tcW w:w="745" w:type="pct"/>
            <w:tcBorders>
              <w:top w:val="double" w:color="auto" w:sz="6" w:space="0"/>
            </w:tcBorders>
            <w:vAlign w:val="center"/>
          </w:tcPr>
          <w:p>
            <w:pPr>
              <w:keepNext/>
              <w:spacing w:line="440" w:lineRule="exact"/>
              <w:jc w:val="center"/>
              <w:rPr>
                <w:rFonts w:cs="宋体"/>
                <w:color w:val="auto"/>
                <w:szCs w:val="21"/>
              </w:rPr>
            </w:pPr>
          </w:p>
        </w:tc>
        <w:tc>
          <w:tcPr>
            <w:tcW w:w="781" w:type="pct"/>
            <w:tcBorders>
              <w:top w:val="double" w:color="auto" w:sz="6" w:space="0"/>
            </w:tcBorders>
            <w:vAlign w:val="center"/>
          </w:tcPr>
          <w:p>
            <w:pPr>
              <w:keepNext/>
              <w:spacing w:line="440" w:lineRule="exact"/>
              <w:jc w:val="center"/>
              <w:rPr>
                <w:rFonts w:cs="宋体"/>
                <w:color w:val="auto"/>
                <w:szCs w:val="21"/>
              </w:rPr>
            </w:pPr>
          </w:p>
        </w:tc>
        <w:tc>
          <w:tcPr>
            <w:tcW w:w="938" w:type="pct"/>
            <w:tcBorders>
              <w:top w:val="double" w:color="auto" w:sz="6" w:space="0"/>
            </w:tcBorders>
            <w:vAlign w:val="center"/>
          </w:tcPr>
          <w:p>
            <w:pPr>
              <w:keepNext/>
              <w:spacing w:line="440" w:lineRule="exac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nil"/>
            </w:tcBorders>
            <w:vAlign w:val="center"/>
          </w:tcPr>
          <w:p>
            <w:pPr>
              <w:keepNext/>
              <w:spacing w:line="440" w:lineRule="exact"/>
              <w:jc w:val="center"/>
              <w:rPr>
                <w:rFonts w:cs="宋体"/>
                <w:color w:val="auto"/>
                <w:szCs w:val="21"/>
              </w:rPr>
            </w:pPr>
          </w:p>
        </w:tc>
        <w:tc>
          <w:tcPr>
            <w:tcW w:w="1094" w:type="pct"/>
            <w:tcBorders>
              <w:top w:val="nil"/>
            </w:tcBorders>
            <w:vAlign w:val="center"/>
          </w:tcPr>
          <w:p>
            <w:pPr>
              <w:keepNext/>
              <w:spacing w:line="440" w:lineRule="exact"/>
              <w:jc w:val="center"/>
              <w:rPr>
                <w:rFonts w:cs="宋体"/>
                <w:color w:val="auto"/>
                <w:szCs w:val="21"/>
              </w:rPr>
            </w:pPr>
          </w:p>
        </w:tc>
        <w:tc>
          <w:tcPr>
            <w:tcW w:w="468" w:type="pct"/>
            <w:tcBorders>
              <w:top w:val="nil"/>
            </w:tcBorders>
            <w:vAlign w:val="center"/>
          </w:tcPr>
          <w:p>
            <w:pPr>
              <w:keepNext/>
              <w:spacing w:line="440" w:lineRule="exact"/>
              <w:jc w:val="center"/>
              <w:rPr>
                <w:rFonts w:cs="宋体"/>
                <w:color w:val="auto"/>
                <w:szCs w:val="21"/>
              </w:rPr>
            </w:pPr>
          </w:p>
        </w:tc>
        <w:tc>
          <w:tcPr>
            <w:tcW w:w="426" w:type="pct"/>
            <w:tcBorders>
              <w:top w:val="nil"/>
            </w:tcBorders>
            <w:vAlign w:val="center"/>
          </w:tcPr>
          <w:p>
            <w:pPr>
              <w:keepNext/>
              <w:spacing w:line="440" w:lineRule="exact"/>
              <w:jc w:val="center"/>
              <w:rPr>
                <w:rFonts w:cs="宋体"/>
                <w:color w:val="auto"/>
                <w:szCs w:val="21"/>
              </w:rPr>
            </w:pPr>
          </w:p>
        </w:tc>
        <w:tc>
          <w:tcPr>
            <w:tcW w:w="745" w:type="pct"/>
            <w:tcBorders>
              <w:top w:val="nil"/>
            </w:tcBorders>
            <w:vAlign w:val="center"/>
          </w:tcPr>
          <w:p>
            <w:pPr>
              <w:keepNext/>
              <w:spacing w:line="440" w:lineRule="exact"/>
              <w:jc w:val="center"/>
              <w:rPr>
                <w:rFonts w:cs="宋体"/>
                <w:color w:val="auto"/>
                <w:szCs w:val="21"/>
              </w:rPr>
            </w:pPr>
          </w:p>
        </w:tc>
        <w:tc>
          <w:tcPr>
            <w:tcW w:w="781" w:type="pct"/>
            <w:tcBorders>
              <w:top w:val="nil"/>
            </w:tcBorders>
            <w:vAlign w:val="center"/>
          </w:tcPr>
          <w:p>
            <w:pPr>
              <w:keepNext/>
              <w:spacing w:line="440" w:lineRule="exact"/>
              <w:jc w:val="center"/>
              <w:rPr>
                <w:rFonts w:cs="宋体"/>
                <w:color w:val="auto"/>
                <w:szCs w:val="21"/>
              </w:rPr>
            </w:pPr>
          </w:p>
        </w:tc>
        <w:tc>
          <w:tcPr>
            <w:tcW w:w="938" w:type="pct"/>
            <w:tcBorders>
              <w:top w:val="nil"/>
            </w:tcBorders>
            <w:vAlign w:val="center"/>
          </w:tcPr>
          <w:p>
            <w:pPr>
              <w:keepNext/>
              <w:spacing w:line="440" w:lineRule="exac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vAlign w:val="center"/>
          </w:tcPr>
          <w:p>
            <w:pPr>
              <w:keepNext/>
              <w:spacing w:line="440" w:lineRule="exact"/>
              <w:jc w:val="center"/>
              <w:rPr>
                <w:rFonts w:cs="宋体"/>
                <w:color w:val="auto"/>
                <w:szCs w:val="21"/>
              </w:rPr>
            </w:pPr>
          </w:p>
        </w:tc>
        <w:tc>
          <w:tcPr>
            <w:tcW w:w="1094" w:type="pct"/>
            <w:vAlign w:val="center"/>
          </w:tcPr>
          <w:p>
            <w:pPr>
              <w:keepNext/>
              <w:spacing w:line="440" w:lineRule="exact"/>
              <w:jc w:val="center"/>
              <w:rPr>
                <w:rFonts w:cs="宋体"/>
                <w:color w:val="auto"/>
                <w:szCs w:val="21"/>
              </w:rPr>
            </w:pPr>
          </w:p>
        </w:tc>
        <w:tc>
          <w:tcPr>
            <w:tcW w:w="468" w:type="pct"/>
            <w:vAlign w:val="center"/>
          </w:tcPr>
          <w:p>
            <w:pPr>
              <w:keepNext/>
              <w:spacing w:line="440" w:lineRule="exact"/>
              <w:jc w:val="center"/>
              <w:rPr>
                <w:rFonts w:cs="宋体"/>
                <w:color w:val="auto"/>
                <w:szCs w:val="21"/>
              </w:rPr>
            </w:pPr>
          </w:p>
        </w:tc>
        <w:tc>
          <w:tcPr>
            <w:tcW w:w="426" w:type="pct"/>
            <w:vAlign w:val="center"/>
          </w:tcPr>
          <w:p>
            <w:pPr>
              <w:keepNext/>
              <w:spacing w:line="440" w:lineRule="exact"/>
              <w:jc w:val="center"/>
              <w:rPr>
                <w:rFonts w:cs="宋体"/>
                <w:color w:val="auto"/>
                <w:szCs w:val="21"/>
              </w:rPr>
            </w:pPr>
          </w:p>
        </w:tc>
        <w:tc>
          <w:tcPr>
            <w:tcW w:w="745" w:type="pct"/>
            <w:vAlign w:val="center"/>
          </w:tcPr>
          <w:p>
            <w:pPr>
              <w:keepNext/>
              <w:spacing w:line="440" w:lineRule="exact"/>
              <w:jc w:val="center"/>
              <w:rPr>
                <w:rFonts w:cs="宋体"/>
                <w:color w:val="auto"/>
                <w:szCs w:val="21"/>
              </w:rPr>
            </w:pPr>
          </w:p>
        </w:tc>
        <w:tc>
          <w:tcPr>
            <w:tcW w:w="781" w:type="pct"/>
            <w:vAlign w:val="center"/>
          </w:tcPr>
          <w:p>
            <w:pPr>
              <w:keepNext/>
              <w:spacing w:line="440" w:lineRule="exact"/>
              <w:jc w:val="center"/>
              <w:rPr>
                <w:rFonts w:cs="宋体"/>
                <w:color w:val="auto"/>
                <w:szCs w:val="21"/>
              </w:rPr>
            </w:pPr>
          </w:p>
        </w:tc>
        <w:tc>
          <w:tcPr>
            <w:tcW w:w="938" w:type="pct"/>
            <w:vAlign w:val="center"/>
          </w:tcPr>
          <w:p>
            <w:pPr>
              <w:keepNext/>
              <w:spacing w:line="440" w:lineRule="exact"/>
              <w:jc w:val="center"/>
              <w:rPr>
                <w:rFonts w:cs="宋体"/>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bottom w:val="single" w:color="auto" w:sz="12" w:space="0"/>
            </w:tcBorders>
            <w:vAlign w:val="center"/>
          </w:tcPr>
          <w:p>
            <w:pPr>
              <w:keepNext/>
              <w:spacing w:line="440" w:lineRule="exact"/>
              <w:jc w:val="center"/>
              <w:rPr>
                <w:rFonts w:cs="宋体"/>
                <w:color w:val="auto"/>
                <w:szCs w:val="21"/>
              </w:rPr>
            </w:pPr>
          </w:p>
        </w:tc>
        <w:tc>
          <w:tcPr>
            <w:tcW w:w="1094" w:type="pct"/>
            <w:tcBorders>
              <w:bottom w:val="single" w:color="auto" w:sz="12" w:space="0"/>
            </w:tcBorders>
            <w:vAlign w:val="center"/>
          </w:tcPr>
          <w:p>
            <w:pPr>
              <w:keepNext/>
              <w:spacing w:line="440" w:lineRule="exact"/>
              <w:jc w:val="center"/>
              <w:rPr>
                <w:rFonts w:cs="宋体"/>
                <w:color w:val="auto"/>
                <w:szCs w:val="21"/>
              </w:rPr>
            </w:pPr>
          </w:p>
        </w:tc>
        <w:tc>
          <w:tcPr>
            <w:tcW w:w="468" w:type="pct"/>
            <w:tcBorders>
              <w:bottom w:val="single" w:color="auto" w:sz="12" w:space="0"/>
            </w:tcBorders>
            <w:vAlign w:val="center"/>
          </w:tcPr>
          <w:p>
            <w:pPr>
              <w:keepNext/>
              <w:spacing w:line="440" w:lineRule="exact"/>
              <w:jc w:val="center"/>
              <w:rPr>
                <w:rFonts w:cs="宋体"/>
                <w:color w:val="auto"/>
                <w:szCs w:val="21"/>
              </w:rPr>
            </w:pPr>
          </w:p>
        </w:tc>
        <w:tc>
          <w:tcPr>
            <w:tcW w:w="426" w:type="pct"/>
            <w:tcBorders>
              <w:bottom w:val="single" w:color="auto" w:sz="12" w:space="0"/>
            </w:tcBorders>
            <w:vAlign w:val="center"/>
          </w:tcPr>
          <w:p>
            <w:pPr>
              <w:keepNext/>
              <w:spacing w:line="440" w:lineRule="exact"/>
              <w:jc w:val="center"/>
              <w:rPr>
                <w:rFonts w:cs="宋体"/>
                <w:color w:val="auto"/>
                <w:szCs w:val="21"/>
              </w:rPr>
            </w:pPr>
          </w:p>
        </w:tc>
        <w:tc>
          <w:tcPr>
            <w:tcW w:w="745" w:type="pct"/>
            <w:tcBorders>
              <w:bottom w:val="single" w:color="auto" w:sz="12" w:space="0"/>
            </w:tcBorders>
            <w:vAlign w:val="center"/>
          </w:tcPr>
          <w:p>
            <w:pPr>
              <w:keepNext/>
              <w:spacing w:line="440" w:lineRule="exact"/>
              <w:jc w:val="center"/>
              <w:rPr>
                <w:rFonts w:cs="宋体"/>
                <w:color w:val="auto"/>
                <w:szCs w:val="21"/>
              </w:rPr>
            </w:pPr>
          </w:p>
        </w:tc>
        <w:tc>
          <w:tcPr>
            <w:tcW w:w="781" w:type="pct"/>
            <w:tcBorders>
              <w:bottom w:val="single" w:color="auto" w:sz="12" w:space="0"/>
            </w:tcBorders>
            <w:vAlign w:val="center"/>
          </w:tcPr>
          <w:p>
            <w:pPr>
              <w:keepNext/>
              <w:spacing w:line="440" w:lineRule="exact"/>
              <w:jc w:val="center"/>
              <w:rPr>
                <w:rFonts w:cs="宋体"/>
                <w:color w:val="auto"/>
                <w:szCs w:val="21"/>
              </w:rPr>
            </w:pPr>
          </w:p>
        </w:tc>
        <w:tc>
          <w:tcPr>
            <w:tcW w:w="938" w:type="pct"/>
            <w:tcBorders>
              <w:bottom w:val="single" w:color="auto" w:sz="12" w:space="0"/>
            </w:tcBorders>
            <w:vAlign w:val="center"/>
          </w:tcPr>
          <w:p>
            <w:pPr>
              <w:keepNext/>
              <w:spacing w:line="440" w:lineRule="exact"/>
              <w:jc w:val="center"/>
              <w:rPr>
                <w:rFonts w:cs="宋体"/>
                <w:color w:val="auto"/>
                <w:szCs w:val="21"/>
              </w:rPr>
            </w:pPr>
          </w:p>
        </w:tc>
      </w:tr>
    </w:tbl>
    <w:p>
      <w:pPr>
        <w:rPr>
          <w:rFonts w:cs="宋体"/>
          <w:color w:val="auto"/>
          <w:szCs w:val="21"/>
        </w:rPr>
      </w:pPr>
    </w:p>
    <w:p>
      <w:pPr>
        <w:spacing w:before="312" w:beforeLines="100" w:after="312" w:afterLines="100"/>
        <w:outlineLvl w:val="2"/>
        <w:rPr>
          <w:rFonts w:ascii="Times New Roman" w:eastAsia="黑体"/>
          <w:color w:val="auto"/>
          <w:szCs w:val="24"/>
        </w:rPr>
      </w:pPr>
      <w:r>
        <w:rPr>
          <w:rFonts w:hint="eastAsia" w:cs="宋体"/>
          <w:bCs/>
          <w:color w:val="auto"/>
        </w:rPr>
        <w:br w:type="page"/>
      </w:r>
      <w:bookmarkStart w:id="683" w:name="_Toc128950248"/>
      <w:r>
        <w:rPr>
          <w:rFonts w:hint="eastAsia" w:ascii="Times New Roman" w:eastAsia="黑体"/>
          <w:color w:val="auto"/>
          <w:szCs w:val="24"/>
        </w:rPr>
        <w:t>附件13：安全生产合同</w:t>
      </w:r>
      <w:bookmarkEnd w:id="683"/>
    </w:p>
    <w:p>
      <w:pPr>
        <w:spacing w:before="156" w:beforeLines="50" w:after="156" w:afterLines="50" w:line="360" w:lineRule="auto"/>
        <w:jc w:val="center"/>
        <w:rPr>
          <w:rFonts w:cs="宋体"/>
          <w:b/>
          <w:color w:val="auto"/>
          <w:sz w:val="32"/>
          <w:szCs w:val="32"/>
        </w:rPr>
      </w:pPr>
      <w:bookmarkStart w:id="684" w:name="_Toc11475"/>
      <w:bookmarkStart w:id="685" w:name="_Toc23792"/>
      <w:r>
        <w:rPr>
          <w:rFonts w:hint="eastAsia" w:cs="宋体"/>
          <w:b/>
          <w:color w:val="auto"/>
          <w:sz w:val="32"/>
          <w:szCs w:val="32"/>
        </w:rPr>
        <w:t>安全生产合同</w:t>
      </w:r>
      <w:bookmarkEnd w:id="684"/>
      <w:bookmarkEnd w:id="685"/>
    </w:p>
    <w:p>
      <w:pPr>
        <w:spacing w:line="360" w:lineRule="auto"/>
        <w:ind w:firstLine="420" w:firstLineChars="200"/>
        <w:rPr>
          <w:rFonts w:cs="宋体"/>
          <w:color w:val="auto"/>
          <w:sz w:val="21"/>
          <w:szCs w:val="21"/>
        </w:rPr>
      </w:pPr>
      <w:r>
        <w:rPr>
          <w:rFonts w:hint="eastAsia" w:cs="宋体"/>
          <w:color w:val="auto"/>
          <w:sz w:val="21"/>
          <w:szCs w:val="21"/>
        </w:rPr>
        <w:t>为在</w:t>
      </w:r>
      <w:r>
        <w:rPr>
          <w:rFonts w:hint="eastAsia" w:cs="宋体"/>
          <w:color w:val="auto"/>
          <w:sz w:val="21"/>
          <w:szCs w:val="21"/>
          <w:u w:val="single"/>
        </w:rPr>
        <w:t xml:space="preserve">            </w:t>
      </w:r>
      <w:r>
        <w:rPr>
          <w:rFonts w:hint="eastAsia" w:cs="宋体"/>
          <w:color w:val="auto"/>
          <w:sz w:val="21"/>
          <w:szCs w:val="21"/>
        </w:rPr>
        <w:t>（项目名称）施工合同的实施过程中创造安全、高效的施工环境，切实搞好本项目的安全管理工作，本项目发包人</w:t>
      </w:r>
      <w:r>
        <w:rPr>
          <w:rFonts w:hint="eastAsia" w:cs="宋体"/>
          <w:color w:val="auto"/>
          <w:sz w:val="21"/>
          <w:szCs w:val="21"/>
          <w:u w:val="single"/>
        </w:rPr>
        <w:t xml:space="preserve">       </w:t>
      </w:r>
      <w:r>
        <w:rPr>
          <w:rFonts w:hint="eastAsia" w:cs="宋体"/>
          <w:color w:val="auto"/>
          <w:sz w:val="21"/>
          <w:szCs w:val="21"/>
        </w:rPr>
        <w:t>（发包人名称，以下简称“发包人”）与承包人</w:t>
      </w:r>
      <w:r>
        <w:rPr>
          <w:rFonts w:hint="eastAsia" w:cs="宋体"/>
          <w:color w:val="auto"/>
          <w:sz w:val="21"/>
          <w:szCs w:val="21"/>
          <w:u w:val="single"/>
        </w:rPr>
        <w:t xml:space="preserve">         </w:t>
      </w:r>
      <w:r>
        <w:rPr>
          <w:rFonts w:hint="eastAsia" w:cs="宋体"/>
          <w:color w:val="auto"/>
          <w:sz w:val="21"/>
          <w:szCs w:val="21"/>
        </w:rPr>
        <w:t>（承包人名称，以下简称“承包人”）特此签订安全生产合同：</w:t>
      </w:r>
    </w:p>
    <w:p>
      <w:pPr>
        <w:spacing w:line="360" w:lineRule="auto"/>
        <w:ind w:firstLine="420" w:firstLineChars="200"/>
        <w:rPr>
          <w:rFonts w:cs="宋体"/>
          <w:color w:val="auto"/>
          <w:sz w:val="21"/>
          <w:szCs w:val="21"/>
        </w:rPr>
      </w:pPr>
      <w:r>
        <w:rPr>
          <w:rFonts w:hint="eastAsia" w:cs="宋体"/>
          <w:color w:val="auto"/>
          <w:sz w:val="21"/>
          <w:szCs w:val="21"/>
        </w:rPr>
        <w:t>1.发包人职责</w:t>
      </w:r>
    </w:p>
    <w:p>
      <w:pPr>
        <w:spacing w:line="360" w:lineRule="auto"/>
        <w:ind w:firstLine="420" w:firstLineChars="200"/>
        <w:rPr>
          <w:rFonts w:cs="宋体"/>
          <w:color w:val="auto"/>
          <w:sz w:val="21"/>
          <w:szCs w:val="21"/>
        </w:rPr>
      </w:pPr>
      <w:r>
        <w:rPr>
          <w:rFonts w:hint="eastAsia" w:cs="宋体"/>
          <w:color w:val="auto"/>
          <w:sz w:val="21"/>
          <w:szCs w:val="21"/>
        </w:rPr>
        <w:t>（1）严格遵守国家有关安全生产的法律法规，认真执行工程承包合同中的有关安全要求。</w:t>
      </w:r>
    </w:p>
    <w:p>
      <w:pPr>
        <w:spacing w:line="360" w:lineRule="auto"/>
        <w:ind w:firstLine="420" w:firstLineChars="200"/>
        <w:rPr>
          <w:rFonts w:cs="宋体"/>
          <w:color w:val="auto"/>
          <w:sz w:val="21"/>
          <w:szCs w:val="21"/>
        </w:rPr>
      </w:pPr>
      <w:r>
        <w:rPr>
          <w:rFonts w:hint="eastAsia" w:cs="宋体"/>
          <w:color w:val="auto"/>
          <w:sz w:val="21"/>
          <w:szCs w:val="21"/>
        </w:rPr>
        <w:t>（2）按照“安全第一、预防为主”和坚持“管生产必须管安全”的原则进行安全生产管理，做到生产与安全工作同时计划、布置、检查、总结和评比。</w:t>
      </w:r>
    </w:p>
    <w:p>
      <w:pPr>
        <w:spacing w:line="360" w:lineRule="auto"/>
        <w:ind w:firstLine="420" w:firstLineChars="200"/>
        <w:rPr>
          <w:rFonts w:cs="宋体"/>
          <w:color w:val="auto"/>
          <w:sz w:val="21"/>
          <w:szCs w:val="21"/>
        </w:rPr>
      </w:pPr>
      <w:r>
        <w:rPr>
          <w:rFonts w:hint="eastAsia" w:cs="宋体"/>
          <w:color w:val="auto"/>
          <w:sz w:val="21"/>
          <w:szCs w:val="21"/>
        </w:rPr>
        <w:t>（3）重要的安全设施必须坚持与主体工程“三同时”的原则，即：同时设计、审批，同时施工，同时验收，投入使用。</w:t>
      </w:r>
    </w:p>
    <w:p>
      <w:pPr>
        <w:spacing w:line="360" w:lineRule="auto"/>
        <w:ind w:firstLine="420" w:firstLineChars="200"/>
        <w:rPr>
          <w:rFonts w:cs="宋体"/>
          <w:color w:val="auto"/>
          <w:sz w:val="21"/>
          <w:szCs w:val="21"/>
        </w:rPr>
      </w:pPr>
      <w:r>
        <w:rPr>
          <w:rFonts w:hint="eastAsia" w:cs="宋体"/>
          <w:color w:val="auto"/>
          <w:sz w:val="21"/>
          <w:szCs w:val="21"/>
        </w:rPr>
        <w:t>（4）定期召开安全生产调度会，及时传达中央及地方有关安全生产的精神。</w:t>
      </w:r>
    </w:p>
    <w:p>
      <w:pPr>
        <w:spacing w:line="360" w:lineRule="auto"/>
        <w:ind w:firstLine="420" w:firstLineChars="200"/>
        <w:rPr>
          <w:rFonts w:cs="宋体"/>
          <w:color w:val="auto"/>
          <w:sz w:val="21"/>
          <w:szCs w:val="21"/>
        </w:rPr>
      </w:pPr>
      <w:r>
        <w:rPr>
          <w:rFonts w:hint="eastAsia" w:cs="宋体"/>
          <w:color w:val="auto"/>
          <w:sz w:val="21"/>
          <w:szCs w:val="21"/>
        </w:rPr>
        <w:t>（5）组织对承包人施工现场安全生产检查，监督承包人及时处理发现的各种安全隐患。</w:t>
      </w:r>
    </w:p>
    <w:p>
      <w:pPr>
        <w:spacing w:line="360" w:lineRule="auto"/>
        <w:ind w:firstLine="420" w:firstLineChars="200"/>
        <w:rPr>
          <w:rFonts w:cs="宋体"/>
          <w:color w:val="auto"/>
          <w:sz w:val="21"/>
          <w:szCs w:val="21"/>
        </w:rPr>
      </w:pPr>
      <w:r>
        <w:rPr>
          <w:rFonts w:hint="eastAsia" w:cs="宋体"/>
          <w:color w:val="auto"/>
          <w:sz w:val="21"/>
          <w:szCs w:val="21"/>
        </w:rPr>
        <w:t>2.承包人职责</w:t>
      </w:r>
    </w:p>
    <w:p>
      <w:pPr>
        <w:spacing w:line="360" w:lineRule="auto"/>
        <w:ind w:firstLine="420" w:firstLineChars="200"/>
        <w:rPr>
          <w:rFonts w:cs="宋体"/>
          <w:color w:val="auto"/>
          <w:sz w:val="21"/>
          <w:szCs w:val="21"/>
        </w:rPr>
      </w:pPr>
      <w:r>
        <w:rPr>
          <w:rFonts w:hint="eastAsia" w:cs="宋体"/>
          <w:color w:val="auto"/>
          <w:sz w:val="21"/>
          <w:szCs w:val="21"/>
        </w:rPr>
        <w:t>（1）严格遵守《中华人民共和国安全生产法》《建设工程安全生产管理条例》等国家有关安全生产的法律法规、《建设项目安全设施“三同时”监督管理办法》等有关安全生产的规定。认真执行工程承包合同中的有关安全要求。</w:t>
      </w:r>
    </w:p>
    <w:p>
      <w:pPr>
        <w:spacing w:line="360" w:lineRule="auto"/>
        <w:ind w:firstLine="420" w:firstLineChars="200"/>
        <w:rPr>
          <w:rFonts w:cs="宋体"/>
          <w:color w:val="auto"/>
          <w:sz w:val="21"/>
          <w:szCs w:val="21"/>
        </w:rPr>
      </w:pPr>
      <w:r>
        <w:rPr>
          <w:rFonts w:hint="eastAsia" w:cs="宋体"/>
          <w:color w:val="auto"/>
          <w:sz w:val="21"/>
          <w:szCs w:val="21"/>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pPr>
        <w:spacing w:line="360" w:lineRule="auto"/>
        <w:ind w:firstLine="420" w:firstLineChars="200"/>
        <w:rPr>
          <w:rFonts w:cs="宋体"/>
          <w:color w:val="auto"/>
          <w:sz w:val="21"/>
          <w:szCs w:val="21"/>
        </w:rPr>
      </w:pPr>
      <w:r>
        <w:rPr>
          <w:rFonts w:hint="eastAsia" w:cs="宋体"/>
          <w:color w:val="auto"/>
          <w:sz w:val="21"/>
          <w:szCs w:val="21"/>
        </w:rPr>
        <w:t>（3）建立健全安全生产责任制。从派往项目实施的项目经理到生产工人（包括临时雇请的民工）的安全生产管理系统必须做到纵向到底，—环不漏；各职能部门、人员的安全生产责任制做到横向到边，人人有责。项目经理是安全生产的第一责任人。现场设置的安全机构，应按《建设工程安全生产管理条例》及有关规定的配备专职安全生产管理人员，专职负责所有员工的安全和治安保卫工作及预防事故的发生。安全机构人员有权按有关规定发布指令，并采取保护性措施防止事故发生。</w:t>
      </w:r>
    </w:p>
    <w:p>
      <w:pPr>
        <w:spacing w:line="360" w:lineRule="auto"/>
        <w:ind w:firstLine="420" w:firstLineChars="200"/>
        <w:rPr>
          <w:rFonts w:cs="宋体"/>
          <w:color w:val="auto"/>
          <w:sz w:val="21"/>
          <w:szCs w:val="21"/>
        </w:rPr>
      </w:pPr>
      <w:r>
        <w:rPr>
          <w:rFonts w:hint="eastAsia" w:cs="宋体"/>
          <w:color w:val="auto"/>
          <w:sz w:val="21"/>
          <w:szCs w:val="21"/>
        </w:rPr>
        <w:t>（4）承包人在任何时候都应采取各种合理的预防措施，防止其员工发生任何违法、违禁、暴力或妨碍治安的行为。</w:t>
      </w:r>
    </w:p>
    <w:p>
      <w:pPr>
        <w:spacing w:line="360" w:lineRule="auto"/>
        <w:ind w:firstLine="420" w:firstLineChars="200"/>
        <w:rPr>
          <w:rFonts w:cs="宋体"/>
          <w:color w:val="auto"/>
          <w:sz w:val="21"/>
          <w:szCs w:val="21"/>
        </w:rPr>
      </w:pPr>
      <w:r>
        <w:rPr>
          <w:rFonts w:hint="eastAsia" w:cs="宋体"/>
          <w:color w:val="auto"/>
          <w:sz w:val="21"/>
          <w:szCs w:val="21"/>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pPr>
        <w:spacing w:line="360" w:lineRule="auto"/>
        <w:ind w:firstLine="420" w:firstLineChars="200"/>
        <w:rPr>
          <w:rFonts w:cs="宋体"/>
          <w:color w:val="auto"/>
          <w:sz w:val="21"/>
          <w:szCs w:val="21"/>
        </w:rPr>
      </w:pPr>
      <w:r>
        <w:rPr>
          <w:rFonts w:hint="eastAsia" w:cs="宋体"/>
          <w:color w:val="auto"/>
          <w:sz w:val="21"/>
          <w:szCs w:val="21"/>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pPr>
        <w:spacing w:line="360" w:lineRule="auto"/>
        <w:ind w:firstLine="420" w:firstLineChars="200"/>
        <w:rPr>
          <w:rFonts w:cs="宋体"/>
          <w:color w:val="auto"/>
          <w:sz w:val="21"/>
          <w:szCs w:val="21"/>
        </w:rPr>
      </w:pPr>
      <w:r>
        <w:rPr>
          <w:rFonts w:hint="eastAsia" w:cs="宋体"/>
          <w:color w:val="auto"/>
          <w:sz w:val="21"/>
          <w:szCs w:val="21"/>
        </w:rPr>
        <w:t>（7）操作人员上岗，必须按规定穿戴防护用品。施工负责人和安全检查员应随时检查劳动防护用品的穿戴情况，不按规定穿戴防护用品的人员不得上岗。</w:t>
      </w:r>
    </w:p>
    <w:p>
      <w:pPr>
        <w:spacing w:line="360" w:lineRule="auto"/>
        <w:ind w:firstLine="420" w:firstLineChars="200"/>
        <w:rPr>
          <w:rFonts w:cs="宋体"/>
          <w:color w:val="auto"/>
          <w:sz w:val="21"/>
          <w:szCs w:val="21"/>
        </w:rPr>
      </w:pPr>
      <w:r>
        <w:rPr>
          <w:rFonts w:hint="eastAsia" w:cs="宋体"/>
          <w:color w:val="auto"/>
          <w:sz w:val="21"/>
          <w:szCs w:val="21"/>
        </w:rPr>
        <w:t>（8）所有施工机具设备和高空作业的设备均应定期检查，并有安全员的签字记录，保证其经常处于完好状态；不合格的机具、设备和劳动保护用品严禁使用：</w:t>
      </w:r>
    </w:p>
    <w:p>
      <w:pPr>
        <w:spacing w:line="360" w:lineRule="auto"/>
        <w:ind w:firstLine="420" w:firstLineChars="200"/>
        <w:rPr>
          <w:rFonts w:cs="宋体"/>
          <w:color w:val="auto"/>
          <w:sz w:val="21"/>
          <w:szCs w:val="21"/>
        </w:rPr>
      </w:pPr>
      <w:r>
        <w:rPr>
          <w:rFonts w:hint="eastAsia" w:cs="宋体"/>
          <w:color w:val="auto"/>
          <w:sz w:val="21"/>
          <w:szCs w:val="21"/>
        </w:rPr>
        <w:t>（9）施工中采用新技术、新工艺、新设备、新材料时，必须制定相应的安全技术措施，施工现场必须具有相关的安全标志牌。</w:t>
      </w:r>
    </w:p>
    <w:p>
      <w:pPr>
        <w:spacing w:line="360" w:lineRule="auto"/>
        <w:ind w:firstLine="420" w:firstLineChars="200"/>
        <w:rPr>
          <w:rFonts w:cs="宋体"/>
          <w:color w:val="auto"/>
          <w:sz w:val="21"/>
          <w:szCs w:val="21"/>
        </w:rPr>
      </w:pPr>
      <w:r>
        <w:rPr>
          <w:rFonts w:hint="eastAsia" w:cs="宋体"/>
          <w:color w:val="auto"/>
          <w:sz w:val="21"/>
          <w:szCs w:val="21"/>
        </w:rPr>
        <w:t>（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pPr>
        <w:spacing w:line="360" w:lineRule="auto"/>
        <w:ind w:firstLine="420" w:firstLineChars="200"/>
        <w:rPr>
          <w:rFonts w:cs="宋体"/>
          <w:color w:val="auto"/>
          <w:sz w:val="21"/>
          <w:szCs w:val="21"/>
        </w:rPr>
      </w:pPr>
      <w:r>
        <w:rPr>
          <w:rFonts w:hint="eastAsia" w:cs="宋体"/>
          <w:color w:val="auto"/>
          <w:sz w:val="21"/>
          <w:szCs w:val="21"/>
        </w:rPr>
        <w:t>（11）安全生产费用按照《建设工程安全生产管理条例》的相关规定使用和管理。</w:t>
      </w:r>
    </w:p>
    <w:p>
      <w:pPr>
        <w:spacing w:line="360" w:lineRule="auto"/>
        <w:ind w:firstLine="420" w:firstLineChars="200"/>
        <w:rPr>
          <w:rFonts w:cs="宋体"/>
          <w:color w:val="auto"/>
          <w:sz w:val="21"/>
          <w:szCs w:val="21"/>
        </w:rPr>
      </w:pPr>
      <w:r>
        <w:rPr>
          <w:rFonts w:hint="eastAsia" w:cs="宋体"/>
          <w:color w:val="auto"/>
          <w:sz w:val="21"/>
          <w:szCs w:val="21"/>
        </w:rPr>
        <w:t>3.违约责任</w:t>
      </w:r>
    </w:p>
    <w:p>
      <w:pPr>
        <w:spacing w:line="360" w:lineRule="auto"/>
        <w:ind w:firstLine="420" w:firstLineChars="200"/>
        <w:rPr>
          <w:rFonts w:cs="宋体"/>
          <w:color w:val="auto"/>
          <w:sz w:val="21"/>
          <w:szCs w:val="21"/>
        </w:rPr>
      </w:pPr>
      <w:r>
        <w:rPr>
          <w:rFonts w:hint="eastAsia" w:cs="宋体"/>
          <w:color w:val="auto"/>
          <w:sz w:val="21"/>
          <w:szCs w:val="21"/>
        </w:rPr>
        <w:t>如因发包人或承包人违约造成安全事故，将依法追究责任。</w:t>
      </w:r>
    </w:p>
    <w:p>
      <w:pPr>
        <w:spacing w:line="360" w:lineRule="auto"/>
        <w:ind w:firstLine="420" w:firstLineChars="200"/>
        <w:rPr>
          <w:rFonts w:cs="宋体"/>
          <w:color w:val="auto"/>
          <w:sz w:val="21"/>
          <w:szCs w:val="21"/>
        </w:rPr>
      </w:pPr>
      <w:r>
        <w:rPr>
          <w:rFonts w:hint="eastAsia" w:cs="宋体"/>
          <w:color w:val="auto"/>
          <w:sz w:val="21"/>
          <w:szCs w:val="21"/>
        </w:rPr>
        <w:t>4.本合同由双方法定代表人或其授权的代理人签署并加盖单位章后生效，全部工程竣工验收后失效。</w:t>
      </w:r>
    </w:p>
    <w:p>
      <w:pPr>
        <w:spacing w:line="360" w:lineRule="auto"/>
        <w:ind w:firstLine="420" w:firstLineChars="200"/>
        <w:rPr>
          <w:rFonts w:cs="宋体"/>
          <w:color w:val="auto"/>
          <w:sz w:val="21"/>
          <w:szCs w:val="21"/>
        </w:rPr>
      </w:pPr>
      <w:r>
        <w:rPr>
          <w:rFonts w:hint="eastAsia" w:cs="宋体"/>
          <w:color w:val="auto"/>
          <w:sz w:val="21"/>
          <w:szCs w:val="21"/>
        </w:rPr>
        <w:t>5.本合同正本—式</w:t>
      </w:r>
      <w:r>
        <w:rPr>
          <w:rFonts w:hint="eastAsia" w:cs="宋体"/>
          <w:color w:val="auto"/>
          <w:sz w:val="21"/>
          <w:szCs w:val="21"/>
          <w:u w:val="single"/>
        </w:rPr>
        <w:t xml:space="preserve">   </w:t>
      </w:r>
      <w:r>
        <w:rPr>
          <w:rFonts w:hint="eastAsia" w:cs="宋体"/>
          <w:color w:val="auto"/>
          <w:sz w:val="21"/>
          <w:szCs w:val="21"/>
        </w:rPr>
        <w:t>份，副本</w:t>
      </w:r>
      <w:r>
        <w:rPr>
          <w:rFonts w:hint="eastAsia" w:cs="宋体"/>
          <w:color w:val="auto"/>
          <w:sz w:val="21"/>
          <w:szCs w:val="21"/>
          <w:u w:val="single"/>
        </w:rPr>
        <w:t xml:space="preserve">  </w:t>
      </w:r>
      <w:r>
        <w:rPr>
          <w:rFonts w:hint="eastAsia" w:cs="宋体"/>
          <w:color w:val="auto"/>
          <w:sz w:val="21"/>
          <w:szCs w:val="21"/>
        </w:rPr>
        <w:t>份，合同双方各执正本—份，副本</w:t>
      </w:r>
      <w:r>
        <w:rPr>
          <w:rFonts w:hint="eastAsia" w:cs="宋体"/>
          <w:color w:val="auto"/>
          <w:sz w:val="21"/>
          <w:szCs w:val="21"/>
          <w:u w:val="single"/>
        </w:rPr>
        <w:t xml:space="preserve">  </w:t>
      </w:r>
      <w:r>
        <w:rPr>
          <w:rFonts w:hint="eastAsia" w:cs="宋体"/>
          <w:color w:val="auto"/>
          <w:sz w:val="21"/>
          <w:szCs w:val="21"/>
        </w:rPr>
        <w:t>份，当正本与副本的内容不一致时，以正本为准。</w:t>
      </w:r>
    </w:p>
    <w:p>
      <w:pPr>
        <w:spacing w:line="360" w:lineRule="auto"/>
        <w:rPr>
          <w:rFonts w:cs="宋体"/>
          <w:color w:val="auto"/>
          <w:sz w:val="21"/>
          <w:szCs w:val="21"/>
        </w:rPr>
      </w:pPr>
    </w:p>
    <w:p>
      <w:pPr>
        <w:spacing w:line="360" w:lineRule="auto"/>
        <w:rPr>
          <w:rFonts w:cs="宋体"/>
          <w:color w:val="auto"/>
          <w:sz w:val="21"/>
          <w:szCs w:val="21"/>
        </w:rPr>
      </w:pPr>
    </w:p>
    <w:p>
      <w:pPr>
        <w:spacing w:line="360" w:lineRule="auto"/>
        <w:rPr>
          <w:rFonts w:cs="宋体"/>
          <w:color w:val="auto"/>
          <w:sz w:val="21"/>
          <w:szCs w:val="21"/>
        </w:rPr>
      </w:pPr>
      <w:r>
        <w:rPr>
          <w:rFonts w:hint="eastAsia" w:cs="宋体"/>
          <w:color w:val="auto"/>
          <w:sz w:val="21"/>
          <w:szCs w:val="21"/>
        </w:rPr>
        <w:t>发包人：</w:t>
      </w:r>
      <w:r>
        <w:rPr>
          <w:rFonts w:hint="eastAsia" w:cs="宋体"/>
          <w:color w:val="auto"/>
          <w:sz w:val="21"/>
          <w:szCs w:val="21"/>
          <w:u w:val="single"/>
        </w:rPr>
        <w:t xml:space="preserve">            </w:t>
      </w:r>
      <w:r>
        <w:rPr>
          <w:rFonts w:hint="eastAsia" w:cs="宋体"/>
          <w:color w:val="auto"/>
          <w:sz w:val="21"/>
          <w:szCs w:val="21"/>
        </w:rPr>
        <w:t>（盖单位章）          承包人：</w:t>
      </w:r>
      <w:r>
        <w:rPr>
          <w:rFonts w:hint="eastAsia" w:cs="宋体"/>
          <w:color w:val="auto"/>
          <w:sz w:val="21"/>
          <w:szCs w:val="21"/>
          <w:u w:val="single"/>
        </w:rPr>
        <w:t xml:space="preserve">        </w:t>
      </w:r>
      <w:r>
        <w:rPr>
          <w:rFonts w:hint="eastAsia" w:cs="宋体"/>
          <w:color w:val="auto"/>
          <w:sz w:val="21"/>
          <w:szCs w:val="21"/>
        </w:rPr>
        <w:t>（盖单位章）</w:t>
      </w:r>
    </w:p>
    <w:p>
      <w:pPr>
        <w:spacing w:line="360" w:lineRule="auto"/>
        <w:rPr>
          <w:rFonts w:cs="宋体"/>
          <w:color w:val="auto"/>
          <w:sz w:val="21"/>
          <w:szCs w:val="21"/>
        </w:rPr>
      </w:pPr>
    </w:p>
    <w:p>
      <w:pPr>
        <w:spacing w:line="360" w:lineRule="auto"/>
        <w:rPr>
          <w:rFonts w:cs="宋体"/>
          <w:color w:val="auto"/>
          <w:sz w:val="21"/>
          <w:szCs w:val="21"/>
        </w:rPr>
      </w:pPr>
      <w:r>
        <w:rPr>
          <w:rFonts w:hint="eastAsia" w:cs="宋体"/>
          <w:color w:val="auto"/>
          <w:sz w:val="21"/>
          <w:szCs w:val="21"/>
        </w:rPr>
        <w:t>法定代表人或其委托代理人：</w:t>
      </w:r>
      <w:r>
        <w:rPr>
          <w:rFonts w:hint="eastAsia" w:cs="宋体"/>
          <w:color w:val="auto"/>
          <w:sz w:val="21"/>
          <w:szCs w:val="21"/>
          <w:u w:val="single"/>
        </w:rPr>
        <w:t xml:space="preserve">  </w:t>
      </w:r>
      <w:r>
        <w:rPr>
          <w:rFonts w:hint="eastAsia" w:cs="宋体"/>
          <w:color w:val="auto"/>
          <w:sz w:val="21"/>
          <w:szCs w:val="21"/>
        </w:rPr>
        <w:t>（签字）     法定代表人或其委托代理人：</w:t>
      </w:r>
      <w:r>
        <w:rPr>
          <w:rFonts w:hint="eastAsia" w:cs="宋体"/>
          <w:color w:val="auto"/>
          <w:sz w:val="21"/>
          <w:szCs w:val="21"/>
          <w:u w:val="single"/>
        </w:rPr>
        <w:t xml:space="preserve">   </w:t>
      </w:r>
      <w:r>
        <w:rPr>
          <w:rFonts w:hint="eastAsia" w:cs="宋体"/>
          <w:color w:val="auto"/>
          <w:sz w:val="21"/>
          <w:szCs w:val="21"/>
        </w:rPr>
        <w:t>（签字）</w:t>
      </w:r>
    </w:p>
    <w:p>
      <w:pPr>
        <w:spacing w:line="360" w:lineRule="auto"/>
        <w:rPr>
          <w:rFonts w:cs="宋体"/>
          <w:color w:val="auto"/>
          <w:sz w:val="21"/>
          <w:szCs w:val="21"/>
        </w:rPr>
      </w:pPr>
    </w:p>
    <w:p>
      <w:pPr>
        <w:spacing w:line="360" w:lineRule="auto"/>
        <w:ind w:firstLine="840"/>
        <w:rPr>
          <w:rFonts w:cs="宋体"/>
          <w:color w:val="auto"/>
          <w:sz w:val="21"/>
          <w:szCs w:val="21"/>
        </w:rPr>
      </w:pPr>
      <w:r>
        <w:rPr>
          <w:rFonts w:hint="eastAsia" w:cs="宋体"/>
          <w:color w:val="auto"/>
          <w:sz w:val="21"/>
          <w:szCs w:val="21"/>
          <w:u w:val="single"/>
        </w:rPr>
        <w:t xml:space="preserve">      </w:t>
      </w:r>
      <w:r>
        <w:rPr>
          <w:rFonts w:hint="eastAsia" w:cs="宋体"/>
          <w:color w:val="auto"/>
          <w:sz w:val="21"/>
          <w:szCs w:val="21"/>
        </w:rPr>
        <w:t>年</w:t>
      </w:r>
      <w:r>
        <w:rPr>
          <w:rFonts w:hint="eastAsia" w:cs="宋体"/>
          <w:color w:val="auto"/>
          <w:sz w:val="21"/>
          <w:szCs w:val="21"/>
          <w:u w:val="single"/>
        </w:rPr>
        <w:t xml:space="preserve">    </w:t>
      </w:r>
      <w:r>
        <w:rPr>
          <w:rFonts w:hint="eastAsia" w:cs="宋体"/>
          <w:color w:val="auto"/>
          <w:sz w:val="21"/>
          <w:szCs w:val="21"/>
        </w:rPr>
        <w:t>月</w:t>
      </w:r>
      <w:r>
        <w:rPr>
          <w:rFonts w:hint="eastAsia" w:cs="宋体"/>
          <w:color w:val="auto"/>
          <w:sz w:val="21"/>
          <w:szCs w:val="21"/>
          <w:u w:val="single"/>
        </w:rPr>
        <w:t xml:space="preserve">    </w:t>
      </w:r>
      <w:r>
        <w:rPr>
          <w:rFonts w:hint="eastAsia" w:cs="宋体"/>
          <w:color w:val="auto"/>
          <w:sz w:val="21"/>
          <w:szCs w:val="21"/>
        </w:rPr>
        <w:t xml:space="preserve">日                </w:t>
      </w:r>
      <w:r>
        <w:rPr>
          <w:rFonts w:hint="eastAsia" w:cs="宋体"/>
          <w:color w:val="auto"/>
          <w:sz w:val="21"/>
          <w:szCs w:val="21"/>
          <w:u w:val="single"/>
        </w:rPr>
        <w:t xml:space="preserve">      </w:t>
      </w:r>
      <w:r>
        <w:rPr>
          <w:rFonts w:hint="eastAsia" w:cs="宋体"/>
          <w:color w:val="auto"/>
          <w:sz w:val="21"/>
          <w:szCs w:val="21"/>
        </w:rPr>
        <w:t>年</w:t>
      </w:r>
      <w:r>
        <w:rPr>
          <w:rFonts w:hint="eastAsia" w:cs="宋体"/>
          <w:color w:val="auto"/>
          <w:sz w:val="21"/>
          <w:szCs w:val="21"/>
          <w:u w:val="single"/>
        </w:rPr>
        <w:t xml:space="preserve">    </w:t>
      </w:r>
      <w:r>
        <w:rPr>
          <w:rFonts w:hint="eastAsia" w:cs="宋体"/>
          <w:color w:val="auto"/>
          <w:sz w:val="21"/>
          <w:szCs w:val="21"/>
        </w:rPr>
        <w:t>月</w:t>
      </w:r>
      <w:r>
        <w:rPr>
          <w:rFonts w:hint="eastAsia" w:cs="宋体"/>
          <w:color w:val="auto"/>
          <w:sz w:val="21"/>
          <w:szCs w:val="21"/>
          <w:u w:val="single"/>
        </w:rPr>
        <w:t xml:space="preserve">    </w:t>
      </w:r>
      <w:r>
        <w:rPr>
          <w:rFonts w:hint="eastAsia" w:cs="宋体"/>
          <w:color w:val="auto"/>
          <w:sz w:val="21"/>
          <w:szCs w:val="21"/>
        </w:rPr>
        <w:t>日</w:t>
      </w:r>
    </w:p>
    <w:p>
      <w:pPr>
        <w:spacing w:before="312" w:beforeLines="100" w:after="312" w:afterLines="100"/>
        <w:outlineLvl w:val="2"/>
        <w:rPr>
          <w:rFonts w:ascii="Times New Roman" w:eastAsia="黑体"/>
          <w:color w:val="auto"/>
          <w:szCs w:val="24"/>
        </w:rPr>
      </w:pPr>
      <w:r>
        <w:rPr>
          <w:rFonts w:hint="eastAsia" w:cs="宋体"/>
          <w:bCs/>
          <w:color w:val="auto"/>
          <w:kern w:val="44"/>
          <w:sz w:val="21"/>
          <w:szCs w:val="21"/>
        </w:rPr>
        <w:br w:type="page"/>
      </w:r>
      <w:bookmarkStart w:id="686" w:name="_Toc128950249"/>
      <w:r>
        <w:rPr>
          <w:rFonts w:hint="eastAsia" w:ascii="Times New Roman" w:eastAsia="黑体"/>
          <w:color w:val="auto"/>
          <w:szCs w:val="24"/>
        </w:rPr>
        <w:t>附件14：项目经理质量终身责任制承诺</w:t>
      </w:r>
      <w:bookmarkEnd w:id="686"/>
    </w:p>
    <w:p>
      <w:pPr>
        <w:spacing w:before="156" w:beforeLines="50" w:after="156" w:afterLines="50" w:line="360" w:lineRule="auto"/>
        <w:jc w:val="center"/>
        <w:rPr>
          <w:rFonts w:cs="宋体"/>
          <w:b/>
          <w:color w:val="auto"/>
          <w:sz w:val="32"/>
          <w:szCs w:val="32"/>
        </w:rPr>
      </w:pPr>
      <w:bookmarkStart w:id="687" w:name="_Toc19417"/>
      <w:bookmarkStart w:id="688" w:name="_Toc14540"/>
      <w:bookmarkStart w:id="689" w:name="_Toc128950250"/>
      <w:r>
        <w:rPr>
          <w:rFonts w:hint="eastAsia" w:cs="宋体"/>
          <w:b/>
          <w:color w:val="auto"/>
          <w:sz w:val="32"/>
          <w:szCs w:val="32"/>
        </w:rPr>
        <w:t>项目经理质量终身责任制承诺</w:t>
      </w:r>
      <w:bookmarkEnd w:id="687"/>
      <w:bookmarkEnd w:id="688"/>
      <w:bookmarkEnd w:id="689"/>
    </w:p>
    <w:p>
      <w:pPr>
        <w:spacing w:line="360" w:lineRule="auto"/>
        <w:rPr>
          <w:rFonts w:cs="宋体"/>
          <w:bCs/>
          <w:color w:val="auto"/>
          <w:sz w:val="21"/>
          <w:szCs w:val="21"/>
        </w:rPr>
      </w:pPr>
      <w:r>
        <w:rPr>
          <w:rFonts w:hint="eastAsia" w:cs="宋体"/>
          <w:bCs/>
          <w:color w:val="auto"/>
          <w:sz w:val="21"/>
          <w:szCs w:val="21"/>
        </w:rPr>
        <w:t>致：</w:t>
      </w:r>
      <w:r>
        <w:rPr>
          <w:rFonts w:hint="eastAsia" w:cs="宋体"/>
          <w:bCs/>
          <w:color w:val="auto"/>
          <w:sz w:val="21"/>
          <w:szCs w:val="21"/>
          <w:u w:val="single"/>
        </w:rPr>
        <w:t>（采购人）</w:t>
      </w:r>
    </w:p>
    <w:p>
      <w:pPr>
        <w:spacing w:line="360" w:lineRule="auto"/>
        <w:ind w:firstLine="420" w:firstLineChars="200"/>
        <w:rPr>
          <w:rFonts w:cs="宋体"/>
          <w:bCs/>
          <w:color w:val="auto"/>
          <w:sz w:val="21"/>
          <w:szCs w:val="21"/>
        </w:rPr>
      </w:pPr>
      <w:r>
        <w:rPr>
          <w:rFonts w:hint="eastAsia" w:cs="宋体"/>
          <w:bCs/>
          <w:color w:val="auto"/>
          <w:sz w:val="21"/>
          <w:szCs w:val="21"/>
        </w:rPr>
        <w:t>本人作为施工项目经理，承担相关质量终身责任，现郑重承诺如下：</w:t>
      </w:r>
    </w:p>
    <w:p>
      <w:pPr>
        <w:spacing w:line="360" w:lineRule="auto"/>
        <w:ind w:firstLine="420" w:firstLineChars="200"/>
        <w:rPr>
          <w:rFonts w:cs="宋体"/>
          <w:bCs/>
          <w:color w:val="auto"/>
          <w:sz w:val="21"/>
          <w:szCs w:val="21"/>
        </w:rPr>
      </w:pPr>
      <w:r>
        <w:rPr>
          <w:rFonts w:hint="eastAsia" w:cs="宋体"/>
          <w:bCs/>
          <w:color w:val="auto"/>
          <w:sz w:val="21"/>
          <w:szCs w:val="21"/>
        </w:rPr>
        <w:t>一、在取得施工许可证后进行施工。</w:t>
      </w:r>
    </w:p>
    <w:p>
      <w:pPr>
        <w:spacing w:line="360" w:lineRule="auto"/>
        <w:ind w:firstLine="420" w:firstLineChars="200"/>
        <w:rPr>
          <w:rFonts w:cs="宋体"/>
          <w:bCs/>
          <w:color w:val="auto"/>
          <w:sz w:val="21"/>
          <w:szCs w:val="21"/>
        </w:rPr>
      </w:pPr>
      <w:r>
        <w:rPr>
          <w:rFonts w:hint="eastAsia" w:cs="宋体"/>
          <w:bCs/>
          <w:color w:val="auto"/>
          <w:sz w:val="21"/>
          <w:szCs w:val="21"/>
        </w:rPr>
        <w:t>二、严格执行施工规范及标准。</w:t>
      </w:r>
    </w:p>
    <w:p>
      <w:pPr>
        <w:spacing w:line="360" w:lineRule="auto"/>
        <w:ind w:firstLine="420" w:firstLineChars="200"/>
        <w:rPr>
          <w:rFonts w:cs="宋体"/>
          <w:bCs/>
          <w:color w:val="auto"/>
          <w:sz w:val="21"/>
          <w:szCs w:val="21"/>
        </w:rPr>
      </w:pPr>
      <w:r>
        <w:rPr>
          <w:rFonts w:hint="eastAsia" w:cs="宋体"/>
          <w:bCs/>
          <w:color w:val="auto"/>
          <w:sz w:val="21"/>
          <w:szCs w:val="21"/>
        </w:rPr>
        <w:t>三、严格按规定配备施工项目部关键岗位人员，并确保所有人员到岗履职。</w:t>
      </w:r>
    </w:p>
    <w:p>
      <w:pPr>
        <w:spacing w:line="360" w:lineRule="auto"/>
        <w:ind w:firstLine="420" w:firstLineChars="200"/>
        <w:rPr>
          <w:rFonts w:cs="宋体"/>
          <w:bCs/>
          <w:color w:val="auto"/>
          <w:sz w:val="21"/>
          <w:szCs w:val="21"/>
        </w:rPr>
      </w:pPr>
      <w:r>
        <w:rPr>
          <w:rFonts w:hint="eastAsia" w:cs="宋体"/>
          <w:bCs/>
          <w:color w:val="auto"/>
          <w:sz w:val="21"/>
          <w:szCs w:val="21"/>
        </w:rPr>
        <w:t>四、严格按照经施工图审查机构审查合格的工程设计文件及合同约定的质量标准精心组织施工。</w:t>
      </w:r>
    </w:p>
    <w:p>
      <w:pPr>
        <w:spacing w:line="360" w:lineRule="auto"/>
        <w:ind w:firstLine="420" w:firstLineChars="200"/>
        <w:rPr>
          <w:rFonts w:cs="宋体"/>
          <w:bCs/>
          <w:color w:val="auto"/>
          <w:sz w:val="21"/>
          <w:szCs w:val="21"/>
        </w:rPr>
      </w:pPr>
      <w:r>
        <w:rPr>
          <w:rFonts w:hint="eastAsia" w:cs="宋体"/>
          <w:bCs/>
          <w:color w:val="auto"/>
          <w:sz w:val="21"/>
          <w:szCs w:val="21"/>
        </w:rPr>
        <w:t>五、施工中采用合格的建筑材料、建筑构配件和设备等，并严格按规定执行见证取样制度。</w:t>
      </w:r>
    </w:p>
    <w:p>
      <w:pPr>
        <w:spacing w:line="360" w:lineRule="auto"/>
        <w:ind w:firstLine="420" w:firstLineChars="200"/>
        <w:rPr>
          <w:rFonts w:cs="宋体"/>
          <w:bCs/>
          <w:color w:val="auto"/>
          <w:sz w:val="21"/>
          <w:szCs w:val="21"/>
        </w:rPr>
      </w:pPr>
      <w:r>
        <w:rPr>
          <w:rFonts w:hint="eastAsia" w:cs="宋体"/>
          <w:bCs/>
          <w:color w:val="auto"/>
          <w:sz w:val="21"/>
          <w:szCs w:val="21"/>
        </w:rPr>
        <w:t>六、建立、健全质量检查、验收制度，严格工序管理，做好隐蔽工程质量的检查和记录。</w:t>
      </w:r>
    </w:p>
    <w:p>
      <w:pPr>
        <w:spacing w:line="360" w:lineRule="auto"/>
        <w:ind w:firstLine="420" w:firstLineChars="200"/>
        <w:rPr>
          <w:rFonts w:cs="宋体"/>
          <w:bCs/>
          <w:color w:val="auto"/>
          <w:sz w:val="21"/>
          <w:szCs w:val="21"/>
        </w:rPr>
      </w:pPr>
      <w:r>
        <w:rPr>
          <w:rFonts w:hint="eastAsia" w:cs="宋体"/>
          <w:bCs/>
          <w:color w:val="auto"/>
          <w:sz w:val="21"/>
          <w:szCs w:val="21"/>
        </w:rPr>
        <w:t>七、对施工中出现的质量问题，及时进行整改。严格依法依规履行义务。</w:t>
      </w:r>
    </w:p>
    <w:p>
      <w:pPr>
        <w:spacing w:line="360" w:lineRule="auto"/>
        <w:ind w:firstLine="420" w:firstLineChars="200"/>
        <w:rPr>
          <w:rFonts w:cs="宋体"/>
          <w:bCs/>
          <w:color w:val="auto"/>
          <w:sz w:val="21"/>
          <w:szCs w:val="21"/>
        </w:rPr>
      </w:pPr>
      <w:r>
        <w:rPr>
          <w:rFonts w:hint="eastAsia" w:cs="宋体"/>
          <w:bCs/>
          <w:color w:val="auto"/>
          <w:sz w:val="21"/>
          <w:szCs w:val="21"/>
        </w:rPr>
        <w:t>八、履行相关工程质量检查、验收及事故处理等职责。</w:t>
      </w:r>
    </w:p>
    <w:p>
      <w:pPr>
        <w:spacing w:line="360" w:lineRule="auto"/>
        <w:ind w:firstLine="420" w:firstLineChars="200"/>
        <w:rPr>
          <w:rFonts w:cs="宋体"/>
          <w:bCs/>
          <w:color w:val="auto"/>
          <w:sz w:val="21"/>
          <w:szCs w:val="21"/>
        </w:rPr>
      </w:pPr>
      <w:r>
        <w:rPr>
          <w:rFonts w:hint="eastAsia" w:cs="宋体"/>
          <w:bCs/>
          <w:color w:val="auto"/>
          <w:sz w:val="21"/>
          <w:szCs w:val="21"/>
        </w:rPr>
        <w:t>九、履行其他法律法规规定的职责。</w:t>
      </w:r>
    </w:p>
    <w:p>
      <w:pPr>
        <w:spacing w:line="360" w:lineRule="auto"/>
        <w:ind w:left="342" w:leftChars="171" w:firstLine="630" w:firstLineChars="300"/>
        <w:rPr>
          <w:rFonts w:cs="宋体"/>
          <w:bCs/>
          <w:color w:val="auto"/>
          <w:sz w:val="21"/>
          <w:szCs w:val="21"/>
        </w:rPr>
      </w:pPr>
    </w:p>
    <w:p>
      <w:pPr>
        <w:spacing w:line="360" w:lineRule="auto"/>
        <w:ind w:left="342" w:leftChars="171" w:firstLine="630" w:firstLineChars="300"/>
        <w:rPr>
          <w:rFonts w:cs="宋体"/>
          <w:bCs/>
          <w:color w:val="auto"/>
          <w:sz w:val="21"/>
          <w:szCs w:val="21"/>
        </w:rPr>
      </w:pPr>
    </w:p>
    <w:p>
      <w:pPr>
        <w:spacing w:line="360" w:lineRule="auto"/>
        <w:ind w:left="342" w:leftChars="171" w:firstLine="630" w:firstLineChars="300"/>
        <w:rPr>
          <w:rFonts w:cs="宋体"/>
          <w:bCs/>
          <w:color w:val="auto"/>
          <w:sz w:val="21"/>
          <w:szCs w:val="21"/>
        </w:rPr>
      </w:pPr>
      <w:r>
        <w:rPr>
          <w:rFonts w:hint="eastAsia" w:cs="宋体"/>
          <w:bCs/>
          <w:color w:val="auto"/>
          <w:sz w:val="21"/>
          <w:szCs w:val="21"/>
        </w:rPr>
        <w:t>项目经理：</w:t>
      </w:r>
      <w:r>
        <w:rPr>
          <w:rFonts w:hint="eastAsia" w:cs="宋体"/>
          <w:bCs/>
          <w:color w:val="auto"/>
          <w:sz w:val="21"/>
          <w:szCs w:val="21"/>
          <w:u w:val="single"/>
        </w:rPr>
        <w:t xml:space="preserve">                   </w:t>
      </w:r>
      <w:r>
        <w:rPr>
          <w:rFonts w:hint="eastAsia" w:cs="宋体"/>
          <w:bCs/>
          <w:color w:val="auto"/>
          <w:sz w:val="21"/>
          <w:szCs w:val="21"/>
        </w:rPr>
        <w:t>（签字）</w:t>
      </w:r>
    </w:p>
    <w:p>
      <w:pPr>
        <w:spacing w:line="360" w:lineRule="auto"/>
        <w:ind w:left="342" w:leftChars="171" w:firstLine="630" w:firstLineChars="300"/>
        <w:rPr>
          <w:rFonts w:cs="宋体"/>
          <w:bCs/>
          <w:color w:val="auto"/>
          <w:sz w:val="21"/>
          <w:szCs w:val="21"/>
        </w:rPr>
      </w:pPr>
      <w:r>
        <w:rPr>
          <w:rFonts w:hint="eastAsia" w:cs="宋体"/>
          <w:bCs/>
          <w:color w:val="auto"/>
          <w:sz w:val="21"/>
          <w:szCs w:val="21"/>
        </w:rPr>
        <w:t>日期：_____年____月____日</w:t>
      </w:r>
    </w:p>
    <w:p>
      <w:pPr>
        <w:pStyle w:val="2"/>
        <w:rPr>
          <w:rFonts w:ascii="宋体" w:hAnsi="宋体" w:eastAsia="宋体" w:cs="宋体"/>
          <w:bCs/>
          <w:color w:val="auto"/>
          <w:sz w:val="21"/>
          <w:szCs w:val="21"/>
        </w:rPr>
      </w:pPr>
    </w:p>
    <w:p>
      <w:pPr>
        <w:widowControl/>
        <w:jc w:val="left"/>
        <w:rPr>
          <w:b/>
          <w:color w:val="auto"/>
          <w:sz w:val="24"/>
          <w:highlight w:val="none"/>
        </w:rPr>
      </w:pPr>
      <w:r>
        <w:rPr>
          <w:b/>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690" w:name="_Toc22734"/>
      <w:r>
        <w:rPr>
          <w:rFonts w:hint="eastAsia" w:asciiTheme="minorEastAsia" w:hAnsiTheme="minorEastAsia" w:eastAsiaTheme="minorEastAsia"/>
          <w:b/>
          <w:color w:val="auto"/>
          <w:sz w:val="28"/>
          <w:highlight w:val="none"/>
        </w:rPr>
        <w:t>第六章  响应文件格式</w:t>
      </w:r>
      <w:bookmarkEnd w:id="690"/>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响</w:t>
      </w: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应</w:t>
      </w: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文</w:t>
      </w:r>
    </w:p>
    <w:p>
      <w:pPr>
        <w:spacing w:line="900" w:lineRule="exact"/>
        <w:jc w:val="center"/>
        <w:rPr>
          <w:rFonts w:asciiTheme="minorEastAsia" w:hAnsiTheme="minorEastAsia" w:eastAsiaTheme="minorEastAsia"/>
          <w:b/>
          <w:color w:val="auto"/>
          <w:sz w:val="72"/>
          <w:highlight w:val="none"/>
        </w:rPr>
      </w:pPr>
    </w:p>
    <w:p>
      <w:pPr>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件</w:t>
      </w:r>
    </w:p>
    <w:p>
      <w:pPr>
        <w:spacing w:after="156" w:afterLines="50"/>
        <w:jc w:val="center"/>
        <w:rPr>
          <w:rFonts w:asciiTheme="minorEastAsia" w:hAnsiTheme="minorEastAsia" w:eastAsiaTheme="minorEastAsia"/>
          <w:b/>
          <w:color w:val="auto"/>
          <w:sz w:val="72"/>
          <w:highlight w:val="none"/>
        </w:rPr>
      </w:pPr>
    </w:p>
    <w:p>
      <w:pPr>
        <w:spacing w:before="156" w:beforeLines="50" w:after="156" w:afterLines="50"/>
        <w:jc w:val="center"/>
        <w:outlineLvl w:val="1"/>
        <w:rPr>
          <w:rFonts w:asciiTheme="minorEastAsia" w:hAnsiTheme="minorEastAsia" w:eastAsiaTheme="minorEastAsia"/>
          <w:b/>
          <w:color w:val="auto"/>
          <w:sz w:val="32"/>
          <w:szCs w:val="32"/>
          <w:highlight w:val="none"/>
        </w:rPr>
      </w:pPr>
      <w:bookmarkStart w:id="691" w:name="_Toc231"/>
      <w:bookmarkStart w:id="692" w:name="_Toc18747"/>
      <w:r>
        <w:rPr>
          <w:rFonts w:hint="eastAsia" w:asciiTheme="minorEastAsia" w:hAnsiTheme="minorEastAsia" w:eastAsiaTheme="minorEastAsia"/>
          <w:b/>
          <w:color w:val="auto"/>
          <w:sz w:val="32"/>
          <w:szCs w:val="32"/>
          <w:highlight w:val="none"/>
        </w:rPr>
        <w:t>【第</w:t>
      </w:r>
      <w:r>
        <w:rPr>
          <w:rFonts w:hint="eastAsia" w:asciiTheme="minorEastAsia" w:hAnsiTheme="minorEastAsia" w:eastAsiaTheme="minorEastAsia"/>
          <w:b/>
          <w:color w:val="auto"/>
          <w:sz w:val="32"/>
          <w:szCs w:val="32"/>
          <w:highlight w:val="none"/>
          <w:u w:val="single"/>
        </w:rPr>
        <w:t xml:space="preserve">   </w:t>
      </w:r>
      <w:r>
        <w:rPr>
          <w:rFonts w:hint="eastAsia" w:asciiTheme="minorEastAsia" w:hAnsiTheme="minorEastAsia" w:eastAsiaTheme="minorEastAsia"/>
          <w:b/>
          <w:color w:val="auto"/>
          <w:sz w:val="32"/>
          <w:szCs w:val="32"/>
          <w:highlight w:val="none"/>
        </w:rPr>
        <w:t>包】</w:t>
      </w:r>
      <w:bookmarkEnd w:id="691"/>
      <w:r>
        <w:rPr>
          <w:rFonts w:hint="eastAsia" w:ascii="宋体" w:hAnsi="宋体" w:eastAsia="宋体" w:cs="@仿宋_GB2312"/>
          <w:b w:val="0"/>
          <w:bCs w:val="0"/>
          <w:i/>
          <w:iCs/>
          <w:color w:val="FF0000"/>
          <w:kern w:val="2"/>
          <w:sz w:val="24"/>
          <w:szCs w:val="18"/>
          <w:highlight w:val="none"/>
          <w:lang w:val="en-US" w:eastAsia="zh-CN" w:bidi="ar-SA"/>
        </w:rPr>
        <w:t>（如不分包，请删去本行）</w:t>
      </w:r>
      <w:bookmarkEnd w:id="692"/>
    </w:p>
    <w:p>
      <w:pPr>
        <w:spacing w:after="156" w:afterLines="50" w:line="500" w:lineRule="exact"/>
        <w:jc w:val="center"/>
        <w:rPr>
          <w:rFonts w:asciiTheme="minorEastAsia" w:hAnsiTheme="minorEastAsia" w:eastAsiaTheme="minorEastAsia"/>
          <w:b/>
          <w:color w:val="auto"/>
          <w:sz w:val="28"/>
          <w:szCs w:val="28"/>
          <w:highlight w:val="none"/>
        </w:rPr>
      </w:pPr>
    </w:p>
    <w:p>
      <w:pPr>
        <w:tabs>
          <w:tab w:val="left" w:pos="2410"/>
        </w:tabs>
        <w:autoSpaceDE w:val="0"/>
        <w:autoSpaceDN w:val="0"/>
        <w:adjustRightInd w:val="0"/>
        <w:snapToGrid w:val="0"/>
        <w:spacing w:line="360" w:lineRule="auto"/>
        <w:ind w:firstLine="1928" w:firstLineChars="600"/>
        <w:jc w:val="both"/>
        <w:outlineLvl w:val="9"/>
        <w:rPr>
          <w:rFonts w:hint="default" w:ascii="宋体" w:hAnsi="宋体" w:eastAsia="宋体"/>
          <w:b/>
          <w:color w:val="auto"/>
          <w:spacing w:val="20"/>
          <w:kern w:val="0"/>
          <w:sz w:val="32"/>
          <w:szCs w:val="32"/>
          <w:highlight w:val="none"/>
          <w:lang w:val="en-US" w:eastAsia="zh-CN"/>
        </w:rPr>
      </w:pPr>
      <w:r>
        <w:rPr>
          <w:rFonts w:hint="eastAsia" w:asciiTheme="minorEastAsia" w:hAnsiTheme="minorEastAsia" w:eastAsiaTheme="minorEastAsia"/>
          <w:b/>
          <w:color w:val="auto"/>
          <w:sz w:val="32"/>
          <w:highlight w:val="none"/>
        </w:rPr>
        <w:t>项目名称：</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1928" w:firstLineChars="600"/>
        <w:jc w:val="both"/>
        <w:outlineLvl w:val="9"/>
        <w:rPr>
          <w:rFonts w:hint="eastAsia"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rPr>
        <w:t>项目编号：</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1928" w:firstLineChars="600"/>
        <w:jc w:val="both"/>
        <w:outlineLvl w:val="9"/>
        <w:rPr>
          <w:rFonts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lang w:val="en-US" w:eastAsia="zh-CN"/>
        </w:rPr>
        <w:t>供 应 商</w:t>
      </w:r>
      <w:r>
        <w:rPr>
          <w:rFonts w:hint="eastAsia" w:asciiTheme="minorEastAsia" w:hAnsiTheme="minorEastAsia" w:eastAsiaTheme="minorEastAsia"/>
          <w:b/>
          <w:color w:val="auto"/>
          <w:sz w:val="32"/>
          <w:highlight w:val="none"/>
        </w:rPr>
        <w:t>：</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jc w:val="center"/>
        <w:outlineLvl w:val="1"/>
        <w:rPr>
          <w:rFonts w:asciiTheme="minorEastAsia" w:hAnsiTheme="minorEastAsia" w:eastAsiaTheme="minorEastAsia"/>
          <w:b/>
          <w:color w:val="auto"/>
          <w:sz w:val="32"/>
          <w:highlight w:val="none"/>
        </w:rPr>
      </w:pPr>
      <w:r>
        <w:rPr>
          <w:rFonts w:hint="eastAsia" w:asciiTheme="minorEastAsia" w:hAnsiTheme="minorEastAsia" w:eastAsiaTheme="minorEastAsia"/>
          <w:b/>
          <w:color w:val="auto"/>
          <w:sz w:val="32"/>
          <w:highlight w:val="none"/>
          <w:u w:val="single"/>
        </w:rPr>
        <w:t xml:space="preserve">    </w:t>
      </w:r>
      <w:bookmarkStart w:id="693" w:name="_Toc24911"/>
      <w:bookmarkStart w:id="694" w:name="_Toc19892"/>
      <w:r>
        <w:rPr>
          <w:rFonts w:hint="eastAsia" w:asciiTheme="minorEastAsia" w:hAnsiTheme="minorEastAsia" w:eastAsiaTheme="minorEastAsia"/>
          <w:b/>
          <w:color w:val="auto"/>
          <w:sz w:val="32"/>
          <w:highlight w:val="none"/>
        </w:rPr>
        <w:t>年</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月</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日</w:t>
      </w:r>
      <w:bookmarkEnd w:id="693"/>
      <w:bookmarkEnd w:id="694"/>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b/>
          <w:color w:val="auto"/>
          <w:sz w:val="28"/>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695" w:name="_Toc461056631"/>
      <w:bookmarkStart w:id="696" w:name="_Toc461053086"/>
      <w:bookmarkStart w:id="697" w:name="_Toc28280"/>
      <w:bookmarkStart w:id="698" w:name="_Toc520983587"/>
      <w:bookmarkStart w:id="699" w:name="_Toc21496"/>
      <w:r>
        <w:rPr>
          <w:rFonts w:hint="eastAsia" w:asciiTheme="minorEastAsia" w:hAnsiTheme="minorEastAsia" w:eastAsiaTheme="minorEastAsia"/>
          <w:b/>
          <w:color w:val="auto"/>
          <w:sz w:val="24"/>
          <w:highlight w:val="none"/>
        </w:rPr>
        <w:t>一</w:t>
      </w:r>
      <w:bookmarkEnd w:id="695"/>
      <w:bookmarkEnd w:id="696"/>
      <w:r>
        <w:rPr>
          <w:rFonts w:hint="eastAsia" w:asciiTheme="minorEastAsia" w:hAnsiTheme="minorEastAsia" w:eastAsiaTheme="minorEastAsia"/>
          <w:b/>
          <w:color w:val="auto"/>
          <w:sz w:val="24"/>
          <w:highlight w:val="none"/>
        </w:rPr>
        <w:t>、报价表格式</w:t>
      </w:r>
      <w:bookmarkEnd w:id="697"/>
      <w:bookmarkEnd w:id="698"/>
      <w:bookmarkEnd w:id="699"/>
    </w:p>
    <w:p>
      <w:pPr>
        <w:spacing w:before="156" w:beforeLines="50" w:after="156" w:afterLines="50" w:line="360" w:lineRule="auto"/>
        <w:jc w:val="left"/>
        <w:outlineLvl w:val="2"/>
        <w:rPr>
          <w:rFonts w:cs="@仿宋_GB2312" w:asciiTheme="minorEastAsia" w:hAnsiTheme="minorEastAsia" w:eastAsiaTheme="minorEastAsia"/>
          <w:b/>
          <w:color w:val="auto"/>
          <w:kern w:val="2"/>
          <w:sz w:val="24"/>
          <w:szCs w:val="24"/>
          <w:highlight w:val="none"/>
        </w:rPr>
      </w:pPr>
      <w:r>
        <w:rPr>
          <w:rFonts w:hint="eastAsia" w:cs="@仿宋_GB2312" w:asciiTheme="minorEastAsia" w:hAnsiTheme="minorEastAsia" w:eastAsiaTheme="minorEastAsia"/>
          <w:b/>
          <w:color w:val="auto"/>
          <w:kern w:val="2"/>
          <w:sz w:val="24"/>
          <w:szCs w:val="24"/>
          <w:highlight w:val="none"/>
        </w:rPr>
        <w:t>1-1 报价表</w:t>
      </w:r>
    </w:p>
    <w:p>
      <w:pPr>
        <w:snapToGrid w:val="0"/>
        <w:spacing w:line="360" w:lineRule="auto"/>
        <w:jc w:val="left"/>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项目名称：</w:t>
      </w:r>
      <w:r>
        <w:rPr>
          <w:rFonts w:hint="eastAsia" w:cs="宋体" w:asciiTheme="minorEastAsia" w:hAnsiTheme="minorEastAsia" w:eastAsiaTheme="minorEastAsia"/>
          <w:b/>
          <w:color w:val="auto"/>
          <w:kern w:val="2"/>
          <w:sz w:val="24"/>
          <w:szCs w:val="24"/>
          <w:highlight w:val="none"/>
          <w:u w:val="single"/>
        </w:rPr>
        <w:t xml:space="preserve"> 某项目    </w:t>
      </w:r>
    </w:p>
    <w:p>
      <w:pPr>
        <w:snapToGrid w:val="0"/>
        <w:spacing w:after="156" w:afterLines="50" w:line="360" w:lineRule="auto"/>
        <w:jc w:val="left"/>
        <w:rPr>
          <w:rFonts w:cs="宋体" w:asciiTheme="minorEastAsia" w:hAnsiTheme="minorEastAsia" w:eastAsiaTheme="minorEastAsia"/>
          <w:b/>
          <w:bCs/>
          <w:color w:val="auto"/>
          <w:kern w:val="2"/>
          <w:sz w:val="24"/>
          <w:szCs w:val="24"/>
          <w:highlight w:val="none"/>
          <w:u w:val="single"/>
        </w:rPr>
      </w:pPr>
      <w:r>
        <w:rPr>
          <w:rFonts w:hint="eastAsia" w:cs="宋体" w:asciiTheme="minorEastAsia" w:hAnsiTheme="minorEastAsia" w:eastAsiaTheme="minorEastAsia"/>
          <w:b/>
          <w:color w:val="auto"/>
          <w:kern w:val="2"/>
          <w:sz w:val="24"/>
          <w:szCs w:val="24"/>
          <w:highlight w:val="none"/>
        </w:rPr>
        <w:t>项目编号：</w:t>
      </w:r>
      <w:r>
        <w:rPr>
          <w:rFonts w:hint="eastAsia" w:cs="宋体" w:asciiTheme="minorEastAsia" w:hAnsiTheme="minorEastAsia" w:eastAsiaTheme="minorEastAsia"/>
          <w:b/>
          <w:color w:val="auto"/>
          <w:kern w:val="2"/>
          <w:sz w:val="24"/>
          <w:szCs w:val="24"/>
          <w:highlight w:val="none"/>
          <w:u w:val="single"/>
        </w:rPr>
        <w:t xml:space="preserve"> 某编号    </w:t>
      </w:r>
    </w:p>
    <w:tbl>
      <w:tblPr>
        <w:tblStyle w:val="5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59"/>
        <w:gridCol w:w="6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供应商名称</w:t>
            </w:r>
          </w:p>
        </w:tc>
        <w:tc>
          <w:tcPr>
            <w:tcW w:w="3557" w:type="pct"/>
            <w:tcBorders>
              <w:left w:val="single" w:color="auto" w:sz="4" w:space="0"/>
            </w:tcBorders>
          </w:tcPr>
          <w:p>
            <w:pPr>
              <w:rPr>
                <w:rFonts w:cs="宋体" w:asciiTheme="minorEastAsia" w:hAnsiTheme="minorEastAsia" w:eastAsiaTheme="minorEastAsia"/>
                <w:b/>
                <w:color w:val="auto"/>
                <w:kern w:val="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磋商</w:t>
            </w:r>
            <w:r>
              <w:rPr>
                <w:rFonts w:hint="eastAsia" w:cs="宋体" w:asciiTheme="minorEastAsia" w:hAnsiTheme="minorEastAsia" w:eastAsiaTheme="minorEastAsia"/>
                <w:b/>
                <w:color w:val="auto"/>
                <w:kern w:val="2"/>
                <w:sz w:val="24"/>
                <w:szCs w:val="24"/>
                <w:highlight w:val="none"/>
              </w:rPr>
              <w:t>范围</w:t>
            </w:r>
          </w:p>
        </w:tc>
        <w:tc>
          <w:tcPr>
            <w:tcW w:w="3557" w:type="pct"/>
            <w:tcBorders>
              <w:left w:val="single" w:color="auto" w:sz="4" w:space="0"/>
            </w:tcBorders>
            <w:vAlign w:val="center"/>
          </w:tcPr>
          <w:p>
            <w:pPr>
              <w:widowControl/>
              <w:rPr>
                <w:rFonts w:cs="宋体" w:asciiTheme="minorEastAsia" w:hAnsiTheme="minorEastAsia" w:eastAsiaTheme="minorEastAsia"/>
                <w:b/>
                <w:color w:val="auto"/>
                <w:kern w:val="2"/>
                <w:sz w:val="24"/>
                <w:szCs w:val="24"/>
                <w:highlight w:val="none"/>
              </w:rPr>
            </w:pPr>
            <w:r>
              <w:rPr>
                <w:rFonts w:hint="eastAsia" w:cs="@仿宋_GB2312" w:asciiTheme="minorEastAsia" w:hAnsiTheme="minorEastAsia" w:eastAsiaTheme="minorEastAsia"/>
                <w:color w:val="auto"/>
                <w:kern w:val="2"/>
                <w:sz w:val="24"/>
                <w:szCs w:val="28"/>
                <w:highlight w:val="none"/>
              </w:rPr>
              <w:t>全部 / 第</w:t>
            </w:r>
            <w:r>
              <w:rPr>
                <w:rFonts w:hint="eastAsia" w:cs="@仿宋_GB2312" w:asciiTheme="minorEastAsia" w:hAnsiTheme="minorEastAsia" w:eastAsiaTheme="minorEastAsia"/>
                <w:color w:val="auto"/>
                <w:kern w:val="2"/>
                <w:sz w:val="24"/>
                <w:szCs w:val="28"/>
                <w:highlight w:val="none"/>
                <w:u w:val="single"/>
              </w:rPr>
              <w:t xml:space="preserve">   </w:t>
            </w:r>
            <w:r>
              <w:rPr>
                <w:rFonts w:hint="eastAsia" w:cs="@仿宋_GB2312" w:asciiTheme="minorEastAsia" w:hAnsiTheme="minorEastAsia" w:eastAsiaTheme="minorEastAsia"/>
                <w:color w:val="auto"/>
                <w:kern w:val="2"/>
                <w:sz w:val="24"/>
                <w:szCs w:val="28"/>
                <w:highlight w:val="none"/>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pPr>
              <w:spacing w:line="360" w:lineRule="auto"/>
              <w:jc w:val="center"/>
              <w:rPr>
                <w:rFonts w:cs="@仿宋_GB2312"/>
                <w:b/>
                <w:color w:val="auto"/>
                <w:kern w:val="2"/>
                <w:sz w:val="24"/>
                <w:highlight w:val="none"/>
              </w:rPr>
            </w:pPr>
            <w:r>
              <w:rPr>
                <w:rFonts w:hint="eastAsia" w:cs="@仿宋_GB2312"/>
                <w:b/>
                <w:color w:val="auto"/>
                <w:kern w:val="2"/>
                <w:sz w:val="24"/>
                <w:highlight w:val="none"/>
              </w:rPr>
              <w:t>报价</w:t>
            </w:r>
          </w:p>
          <w:p>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（详见备注说明）</w:t>
            </w:r>
          </w:p>
        </w:tc>
        <w:tc>
          <w:tcPr>
            <w:tcW w:w="3557" w:type="pct"/>
            <w:vAlign w:val="center"/>
          </w:tcPr>
          <w:p>
            <w:pPr>
              <w:snapToGrid w:val="0"/>
              <w:rPr>
                <w:rFonts w:cs="宋体" w:asciiTheme="minorEastAsia" w:hAnsiTheme="minorEastAsia" w:eastAsiaTheme="minorEastAsia"/>
                <w:color w:val="auto"/>
                <w:kern w:val="2"/>
                <w:sz w:val="24"/>
                <w:szCs w:val="24"/>
                <w:highlight w:val="none"/>
              </w:rPr>
            </w:pPr>
          </w:p>
          <w:p>
            <w:pPr>
              <w:snapToGrid w:val="0"/>
              <w:spacing w:line="360" w:lineRule="auto"/>
              <w:jc w:val="left"/>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大写：</w:t>
            </w:r>
            <w:r>
              <w:rPr>
                <w:rFonts w:hint="eastAsia" w:ascii="宋体" w:hAnsi="宋体" w:eastAsia="宋体" w:cs="宋体"/>
                <w:bCs/>
                <w:color w:val="auto"/>
                <w:sz w:val="24"/>
                <w:szCs w:val="24"/>
                <w:highlight w:val="none"/>
                <w:u w:val="single"/>
              </w:rPr>
              <w:t xml:space="preserve">                     </w:t>
            </w:r>
          </w:p>
          <w:p>
            <w:pPr>
              <w:spacing w:line="360" w:lineRule="auto"/>
              <w:ind w:right="-670"/>
              <w:rPr>
                <w:rFonts w:hint="eastAsia" w:asciiTheme="minorEastAsia" w:hAnsiTheme="minorEastAsia" w:eastAsiaTheme="minorEastAsia"/>
                <w:color w:val="auto"/>
                <w:sz w:val="24"/>
                <w:highlight w:val="none"/>
              </w:rPr>
            </w:pPr>
            <w:r>
              <w:rPr>
                <w:rFonts w:hint="eastAsia" w:ascii="宋体" w:hAnsi="宋体" w:eastAsia="宋体" w:cs="宋体"/>
                <w:bCs/>
                <w:color w:val="auto"/>
                <w:sz w:val="24"/>
                <w:szCs w:val="24"/>
                <w:highlight w:val="none"/>
              </w:rPr>
              <w:t>小写：</w:t>
            </w:r>
            <w:r>
              <w:rPr>
                <w:rFonts w:hint="eastAsia" w:ascii="宋体" w:hAnsi="宋体" w:eastAsia="宋体" w:cs="宋体"/>
                <w:bCs/>
                <w:color w:val="auto"/>
                <w:sz w:val="24"/>
                <w:szCs w:val="24"/>
                <w:highlight w:val="none"/>
                <w:u w:val="single"/>
              </w:rPr>
              <w:t xml:space="preserve">                     </w:t>
            </w:r>
          </w:p>
          <w:p>
            <w:pPr>
              <w:snapToGrid w:val="0"/>
              <w:rPr>
                <w:rFonts w:cs="宋体" w:asciiTheme="minorEastAsia" w:hAnsiTheme="minorEastAsia" w:eastAsiaTheme="minorEastAsia"/>
                <w:b/>
                <w:color w:val="auto"/>
                <w:kern w:val="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443" w:type="pct"/>
            <w:tcBorders>
              <w:top w:val="single" w:color="auto" w:sz="4" w:space="0"/>
            </w:tcBorders>
            <w:vAlign w:val="center"/>
          </w:tcPr>
          <w:p>
            <w:pPr>
              <w:snapToGrid w:val="0"/>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质量标准</w:t>
            </w:r>
          </w:p>
        </w:tc>
        <w:tc>
          <w:tcPr>
            <w:tcW w:w="3557" w:type="pct"/>
            <w:vAlign w:val="center"/>
          </w:tcPr>
          <w:p>
            <w:pPr>
              <w:snapToGrid w:val="0"/>
              <w:rPr>
                <w:rFonts w:cs="宋体" w:asciiTheme="minorEastAsia" w:hAnsiTheme="minorEastAsia" w:eastAsiaTheme="minorEastAsia"/>
                <w:b/>
                <w:color w:val="auto"/>
                <w:kern w:val="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443" w:type="pct"/>
            <w:tcBorders>
              <w:top w:val="single" w:color="auto" w:sz="4" w:space="0"/>
            </w:tcBorders>
            <w:vAlign w:val="center"/>
          </w:tcPr>
          <w:p>
            <w:pPr>
              <w:snapToGrid w:val="0"/>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工    期</w:t>
            </w:r>
          </w:p>
        </w:tc>
        <w:tc>
          <w:tcPr>
            <w:tcW w:w="3557" w:type="pct"/>
            <w:vAlign w:val="center"/>
          </w:tcPr>
          <w:p>
            <w:pPr>
              <w:snapToGrid w:val="0"/>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Cs/>
                <w:color w:val="auto"/>
                <w:kern w:val="2"/>
                <w:sz w:val="24"/>
                <w:szCs w:val="24"/>
                <w:highlight w:val="none"/>
              </w:rPr>
              <w:t>接开工令后</w:t>
            </w:r>
            <w:r>
              <w:rPr>
                <w:rFonts w:hint="eastAsia" w:cs="宋体" w:asciiTheme="minorEastAsia" w:hAnsiTheme="minorEastAsia" w:eastAsiaTheme="minorEastAsia"/>
                <w:bCs/>
                <w:color w:val="auto"/>
                <w:kern w:val="2"/>
                <w:sz w:val="24"/>
                <w:szCs w:val="24"/>
                <w:highlight w:val="none"/>
                <w:u w:val="single"/>
              </w:rPr>
              <w:t xml:space="preserve">        </w:t>
            </w:r>
            <w:r>
              <w:rPr>
                <w:rFonts w:hint="eastAsia" w:cs="宋体" w:asciiTheme="minorEastAsia" w:hAnsiTheme="minorEastAsia" w:eastAsiaTheme="minorEastAsia"/>
                <w:bCs/>
                <w:color w:val="auto"/>
                <w:kern w:val="2"/>
                <w:sz w:val="24"/>
                <w:szCs w:val="24"/>
                <w:highlight w:val="none"/>
              </w:rPr>
              <w:t>日历天完工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443" w:type="pct"/>
            <w:tcBorders>
              <w:top w:val="single" w:color="auto" w:sz="4" w:space="0"/>
            </w:tcBorders>
            <w:vAlign w:val="center"/>
          </w:tcPr>
          <w:p>
            <w:pPr>
              <w:snapToGrid w:val="0"/>
              <w:jc w:val="center"/>
              <w:rPr>
                <w:rFonts w:cs="宋体" w:asciiTheme="minorEastAsia" w:hAnsiTheme="minorEastAsia" w:eastAsiaTheme="minorEastAsia"/>
                <w:b/>
                <w:bCs/>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是否响应付款方式</w:t>
            </w:r>
          </w:p>
        </w:tc>
        <w:tc>
          <w:tcPr>
            <w:tcW w:w="3557" w:type="pct"/>
            <w:vAlign w:val="center"/>
          </w:tcPr>
          <w:p>
            <w:pPr>
              <w:snapToGrid w:val="0"/>
              <w:rPr>
                <w:rFonts w:cs="宋体" w:asciiTheme="minorEastAsia" w:hAnsiTheme="minorEastAsia" w:eastAsiaTheme="minorEastAsia"/>
                <w:bCs/>
                <w:color w:val="auto"/>
                <w:kern w:val="2"/>
                <w:sz w:val="24"/>
                <w:szCs w:val="24"/>
                <w:highlight w:val="none"/>
              </w:rPr>
            </w:pPr>
            <w:r>
              <w:rPr>
                <w:rFonts w:hint="eastAsia" w:cs="宋体" w:asciiTheme="minorEastAsia" w:hAnsiTheme="minorEastAsia" w:eastAsiaTheme="minorEastAsia"/>
                <w:color w:val="auto"/>
                <w:kern w:val="2"/>
                <w:sz w:val="24"/>
                <w:szCs w:val="24"/>
                <w:highlight w:val="none"/>
              </w:rPr>
              <w:t>是□    否□   （划√）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2" w:hRule="atLeast"/>
          <w:jc w:val="center"/>
        </w:trPr>
        <w:tc>
          <w:tcPr>
            <w:tcW w:w="1443" w:type="pct"/>
            <w:vAlign w:val="center"/>
          </w:tcPr>
          <w:p>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备注说明</w:t>
            </w:r>
          </w:p>
        </w:tc>
        <w:tc>
          <w:tcPr>
            <w:tcW w:w="3557" w:type="pct"/>
          </w:tcPr>
          <w:p>
            <w:pPr>
              <w:rPr>
                <w:rFonts w:cs="宋体" w:asciiTheme="minorEastAsia" w:hAnsiTheme="minorEastAsia" w:eastAsiaTheme="minorEastAsia"/>
                <w:b/>
                <w:color w:val="auto"/>
                <w:kern w:val="2"/>
                <w:sz w:val="24"/>
                <w:szCs w:val="24"/>
                <w:highlight w:val="none"/>
              </w:rPr>
            </w:pPr>
          </w:p>
        </w:tc>
      </w:tr>
    </w:tbl>
    <w:p>
      <w:pPr>
        <w:spacing w:line="440" w:lineRule="exact"/>
        <w:ind w:firstLine="4800" w:firstLineChars="2000"/>
        <w:rPr>
          <w:rFonts w:cs="@仿宋_GB2312"/>
          <w:color w:val="auto"/>
          <w:kern w:val="2"/>
          <w:sz w:val="24"/>
          <w:szCs w:val="24"/>
          <w:highlight w:val="none"/>
          <w:u w:val="single"/>
        </w:rPr>
      </w:pPr>
      <w:r>
        <w:rPr>
          <w:rFonts w:hint="eastAsia" w:cs="@仿宋_GB2312"/>
          <w:color w:val="auto"/>
          <w:kern w:val="2"/>
          <w:sz w:val="24"/>
          <w:szCs w:val="24"/>
          <w:highlight w:val="none"/>
        </w:rPr>
        <w:t>供应商电子签章：</w:t>
      </w:r>
      <w:r>
        <w:rPr>
          <w:rFonts w:hint="eastAsia" w:cs="@仿宋_GB2312"/>
          <w:color w:val="auto"/>
          <w:kern w:val="2"/>
          <w:sz w:val="24"/>
          <w:szCs w:val="24"/>
          <w:highlight w:val="none"/>
          <w:u w:val="single"/>
        </w:rPr>
        <w:t xml:space="preserve">     </w:t>
      </w:r>
      <w:r>
        <w:rPr>
          <w:rFonts w:cs="@仿宋_GB2312"/>
          <w:color w:val="auto"/>
          <w:kern w:val="2"/>
          <w:sz w:val="24"/>
          <w:szCs w:val="24"/>
          <w:highlight w:val="none"/>
          <w:u w:val="single"/>
        </w:rPr>
        <w:t xml:space="preserve">    </w:t>
      </w:r>
      <w:r>
        <w:rPr>
          <w:rFonts w:hint="eastAsia" w:cs="@仿宋_GB2312"/>
          <w:color w:val="auto"/>
          <w:kern w:val="2"/>
          <w:sz w:val="24"/>
          <w:szCs w:val="24"/>
          <w:highlight w:val="none"/>
          <w:u w:val="single"/>
        </w:rPr>
        <w:t xml:space="preserve">    </w:t>
      </w:r>
    </w:p>
    <w:p>
      <w:pPr>
        <w:spacing w:line="440" w:lineRule="exact"/>
        <w:ind w:firstLine="4800" w:firstLineChars="2000"/>
        <w:rPr>
          <w:rFonts w:cs="@仿宋_GB2312"/>
          <w:color w:val="auto"/>
          <w:kern w:val="2"/>
          <w:sz w:val="24"/>
          <w:szCs w:val="24"/>
          <w:highlight w:val="none"/>
          <w:u w:val="single"/>
        </w:rPr>
      </w:pPr>
      <w:r>
        <w:rPr>
          <w:rFonts w:hint="eastAsia" w:cs="@仿宋_GB2312"/>
          <w:color w:val="auto"/>
          <w:kern w:val="2"/>
          <w:sz w:val="24"/>
          <w:szCs w:val="24"/>
          <w:highlight w:val="none"/>
        </w:rPr>
        <w:t xml:space="preserve">日     </w:t>
      </w:r>
      <w:r>
        <w:rPr>
          <w:rFonts w:cs="@仿宋_GB2312"/>
          <w:color w:val="auto"/>
          <w:kern w:val="2"/>
          <w:sz w:val="24"/>
          <w:szCs w:val="24"/>
          <w:highlight w:val="none"/>
        </w:rPr>
        <w:t xml:space="preserve">    </w:t>
      </w:r>
      <w:r>
        <w:rPr>
          <w:rFonts w:hint="eastAsia" w:cs="@仿宋_GB2312"/>
          <w:color w:val="auto"/>
          <w:kern w:val="2"/>
          <w:sz w:val="24"/>
          <w:szCs w:val="24"/>
          <w:highlight w:val="none"/>
        </w:rPr>
        <w:t xml:space="preserve"> 期：</w:t>
      </w:r>
      <w:r>
        <w:rPr>
          <w:rFonts w:hint="eastAsia" w:cs="@仿宋_GB2312"/>
          <w:color w:val="auto"/>
          <w:kern w:val="2"/>
          <w:sz w:val="24"/>
          <w:szCs w:val="24"/>
          <w:highlight w:val="none"/>
          <w:u w:val="single"/>
        </w:rPr>
        <w:t xml:space="preserve">             </w:t>
      </w:r>
    </w:p>
    <w:p>
      <w:pPr>
        <w:adjustRightInd w:val="0"/>
        <w:snapToGrid w:val="0"/>
        <w:spacing w:line="360" w:lineRule="auto"/>
        <w:rPr>
          <w:rFonts w:cs="宋体" w:asciiTheme="minorEastAsia" w:hAnsiTheme="minorEastAsia" w:eastAsiaTheme="minorEastAsia"/>
          <w:b/>
          <w:bCs/>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注：</w:t>
      </w:r>
    </w:p>
    <w:p>
      <w:pPr>
        <w:adjustRightInd w:val="0"/>
        <w:snapToGrid w:val="0"/>
        <w:spacing w:line="360" w:lineRule="auto"/>
        <w:ind w:firstLine="482" w:firstLineChars="200"/>
        <w:rPr>
          <w:rFonts w:cs="宋体" w:asciiTheme="minorEastAsia" w:hAnsiTheme="minorEastAsia" w:eastAsiaTheme="minorEastAsia"/>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1.本表内容根据磋商文件要求包括了磋商文件要求提供的全部内容的所有费用。</w:t>
      </w:r>
    </w:p>
    <w:p>
      <w:pPr>
        <w:adjustRightInd w:val="0"/>
        <w:snapToGrid w:val="0"/>
        <w:spacing w:line="360" w:lineRule="auto"/>
        <w:ind w:firstLine="482" w:firstLineChars="200"/>
        <w:rPr>
          <w:rFonts w:cs="宋体" w:asciiTheme="minorEastAsia" w:hAnsiTheme="minorEastAsia" w:eastAsiaTheme="minorEastAsia"/>
          <w:b/>
          <w:bCs/>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2.特殊事项在备注中注明。</w:t>
      </w:r>
    </w:p>
    <w:p>
      <w:pPr>
        <w:adjustRightInd w:val="0"/>
        <w:snapToGrid w:val="0"/>
        <w:spacing w:line="360" w:lineRule="auto"/>
        <w:ind w:firstLine="482" w:firstLineChars="200"/>
        <w:rPr>
          <w:rFonts w:hint="default" w:ascii="宋体" w:hAnsi="宋体" w:eastAsia="宋体"/>
          <w:b/>
          <w:bCs/>
          <w:color w:val="auto"/>
          <w:sz w:val="24"/>
          <w:szCs w:val="28"/>
          <w:highlight w:val="none"/>
          <w:lang w:val="en-US" w:eastAsia="zh-CN"/>
        </w:rPr>
      </w:pPr>
      <w:r>
        <w:rPr>
          <w:rFonts w:hint="eastAsia"/>
          <w:b/>
          <w:bCs/>
          <w:color w:val="auto"/>
          <w:sz w:val="24"/>
          <w:szCs w:val="28"/>
          <w:highlight w:val="none"/>
          <w:lang w:val="en-US" w:eastAsia="zh-CN"/>
        </w:rPr>
        <w:t>3</w:t>
      </w:r>
      <w:r>
        <w:rPr>
          <w:rFonts w:hint="eastAsia" w:ascii="宋体" w:hAnsi="宋体" w:eastAsia="宋体"/>
          <w:b/>
          <w:bCs/>
          <w:color w:val="auto"/>
          <w:sz w:val="24"/>
          <w:szCs w:val="28"/>
          <w:highlight w:val="none"/>
        </w:rPr>
        <w:t>.表中大写金额与小写金额不一致的，以大写金额为准。</w:t>
      </w:r>
    </w:p>
    <w:p>
      <w:pPr>
        <w:adjustRightInd w:val="0"/>
        <w:snapToGrid w:val="0"/>
        <w:spacing w:line="360" w:lineRule="auto"/>
        <w:ind w:firstLine="482" w:firstLineChars="200"/>
        <w:rPr>
          <w:rFonts w:cs="宋体" w:asciiTheme="minorEastAsia" w:hAnsiTheme="minorEastAsia" w:eastAsiaTheme="minorEastAsia"/>
          <w:b/>
          <w:bCs/>
          <w:color w:val="auto"/>
          <w:kern w:val="2"/>
          <w:sz w:val="24"/>
          <w:szCs w:val="24"/>
          <w:highlight w:val="none"/>
        </w:rPr>
      </w:pPr>
      <w:r>
        <w:rPr>
          <w:rFonts w:cs="宋体" w:asciiTheme="minorEastAsia" w:hAnsiTheme="minorEastAsia" w:eastAsiaTheme="minorEastAsia"/>
          <w:b/>
          <w:bCs/>
          <w:color w:val="auto"/>
          <w:kern w:val="2"/>
          <w:sz w:val="24"/>
          <w:szCs w:val="24"/>
          <w:highlight w:val="none"/>
        </w:rPr>
        <w:br w:type="page"/>
      </w:r>
    </w:p>
    <w:p>
      <w:pPr>
        <w:adjustRightInd w:val="0"/>
        <w:snapToGrid w:val="0"/>
        <w:spacing w:line="360" w:lineRule="auto"/>
        <w:outlineLvl w:val="2"/>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1-2 工程量清单报价书</w:t>
      </w:r>
    </w:p>
    <w:p>
      <w:pPr>
        <w:autoSpaceDE w:val="0"/>
        <w:autoSpaceDN w:val="0"/>
        <w:adjustRightInd w:val="0"/>
        <w:spacing w:before="20" w:after="20" w:line="360" w:lineRule="auto"/>
        <w:jc w:val="center"/>
        <w:rPr>
          <w:rFonts w:cs="宋体" w:asciiTheme="minorEastAsia" w:hAnsiTheme="minorEastAsia" w:eastAsiaTheme="minorEastAsia"/>
          <w:b/>
          <w:color w:val="auto"/>
          <w:sz w:val="24"/>
          <w:szCs w:val="24"/>
          <w:highlight w:val="none"/>
        </w:rPr>
      </w:pPr>
    </w:p>
    <w:p>
      <w:pPr>
        <w:autoSpaceDE w:val="0"/>
        <w:autoSpaceDN w:val="0"/>
        <w:adjustRightInd w:val="0"/>
        <w:spacing w:before="20" w:after="20" w:line="360" w:lineRule="auto"/>
        <w:jc w:val="center"/>
        <w:outlineLvl w:val="1"/>
        <w:rPr>
          <w:rFonts w:cs="宋体" w:asciiTheme="minorEastAsia" w:hAnsiTheme="minorEastAsia" w:eastAsiaTheme="minorEastAsia"/>
          <w:b/>
          <w:color w:val="auto"/>
          <w:sz w:val="24"/>
          <w:szCs w:val="24"/>
          <w:highlight w:val="none"/>
        </w:rPr>
      </w:pPr>
      <w:bookmarkStart w:id="700" w:name="_Toc1874"/>
      <w:bookmarkStart w:id="701" w:name="_Toc26702"/>
      <w:r>
        <w:rPr>
          <w:rFonts w:hint="eastAsia" w:cs="宋体" w:asciiTheme="minorEastAsia" w:hAnsiTheme="minorEastAsia" w:eastAsiaTheme="minorEastAsia"/>
          <w:b/>
          <w:color w:val="auto"/>
          <w:sz w:val="24"/>
          <w:szCs w:val="24"/>
          <w:highlight w:val="none"/>
        </w:rPr>
        <w:t>工程量清单报价书</w:t>
      </w:r>
      <w:bookmarkEnd w:id="700"/>
      <w:bookmarkEnd w:id="701"/>
    </w:p>
    <w:p>
      <w:pPr>
        <w:adjustRightInd w:val="0"/>
        <w:snapToGrid w:val="0"/>
        <w:spacing w:line="360" w:lineRule="auto"/>
        <w:ind w:firstLine="422" w:firstLineChars="200"/>
        <w:jc w:val="center"/>
        <w:rPr>
          <w:b/>
          <w:bCs/>
          <w:color w:val="auto"/>
          <w:sz w:val="24"/>
          <w:szCs w:val="28"/>
          <w:highlight w:val="none"/>
        </w:rPr>
      </w:pPr>
      <w:r>
        <w:rPr>
          <w:rFonts w:hint="eastAsia" w:cs="宋体" w:asciiTheme="minorEastAsia" w:hAnsiTheme="minorEastAsia" w:eastAsiaTheme="minorEastAsia"/>
          <w:b/>
          <w:color w:val="auto"/>
          <w:kern w:val="2"/>
          <w:sz w:val="21"/>
          <w:szCs w:val="24"/>
          <w:highlight w:val="none"/>
        </w:rPr>
        <w:t>（格式详见工程量清单）</w:t>
      </w:r>
    </w:p>
    <w:p>
      <w:pPr>
        <w:widowControl/>
        <w:jc w:val="left"/>
        <w:rPr>
          <w:b/>
          <w:bCs/>
          <w:color w:val="auto"/>
          <w:sz w:val="24"/>
          <w:szCs w:val="28"/>
          <w:highlight w:val="none"/>
        </w:rPr>
      </w:pPr>
      <w:r>
        <w:rPr>
          <w:b/>
          <w:bCs/>
          <w:color w:val="auto"/>
          <w:sz w:val="24"/>
          <w:szCs w:val="28"/>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702" w:name="_Toc461056632"/>
      <w:bookmarkStart w:id="703" w:name="_Toc461053087"/>
      <w:bookmarkStart w:id="704" w:name="_Toc22341"/>
      <w:bookmarkStart w:id="705" w:name="_Toc520983588"/>
      <w:bookmarkStart w:id="706" w:name="_Toc20879"/>
      <w:r>
        <w:rPr>
          <w:rFonts w:hint="eastAsia" w:asciiTheme="minorEastAsia" w:hAnsiTheme="minorEastAsia" w:eastAsiaTheme="minorEastAsia"/>
          <w:b/>
          <w:color w:val="auto"/>
          <w:sz w:val="24"/>
          <w:highlight w:val="none"/>
        </w:rPr>
        <w:t>二</w:t>
      </w:r>
      <w:bookmarkEnd w:id="702"/>
      <w:bookmarkEnd w:id="703"/>
      <w:r>
        <w:rPr>
          <w:rFonts w:hint="eastAsia" w:asciiTheme="minorEastAsia" w:hAnsiTheme="minorEastAsia" w:eastAsiaTheme="minorEastAsia"/>
          <w:b/>
          <w:color w:val="auto"/>
          <w:sz w:val="24"/>
          <w:highlight w:val="none"/>
        </w:rPr>
        <w:t>、最后承诺报价表</w:t>
      </w:r>
      <w:bookmarkEnd w:id="704"/>
      <w:bookmarkEnd w:id="705"/>
      <w:bookmarkEnd w:id="706"/>
    </w:p>
    <w:p>
      <w:pPr>
        <w:spacing w:before="156" w:beforeLines="50" w:after="156" w:afterLines="50" w:line="360" w:lineRule="auto"/>
        <w:ind w:firstLine="236" w:firstLineChars="98"/>
        <w:jc w:val="center"/>
        <w:outlineLvl w:val="1"/>
        <w:rPr>
          <w:b/>
          <w:color w:val="auto"/>
          <w:sz w:val="24"/>
          <w:szCs w:val="28"/>
          <w:highlight w:val="none"/>
        </w:rPr>
      </w:pPr>
      <w:bookmarkStart w:id="707" w:name="_Toc8562"/>
      <w:bookmarkStart w:id="708" w:name="_Toc13333"/>
      <w:r>
        <w:rPr>
          <w:rFonts w:hint="eastAsia"/>
          <w:b/>
          <w:color w:val="auto"/>
          <w:sz w:val="24"/>
          <w:szCs w:val="28"/>
          <w:highlight w:val="none"/>
        </w:rPr>
        <w:t>（第</w:t>
      </w:r>
      <w:r>
        <w:rPr>
          <w:rFonts w:hint="eastAsia"/>
          <w:b/>
          <w:color w:val="auto"/>
          <w:sz w:val="24"/>
          <w:szCs w:val="28"/>
          <w:highlight w:val="none"/>
          <w:u w:val="single"/>
        </w:rPr>
        <w:t xml:space="preserve">   </w:t>
      </w:r>
      <w:r>
        <w:rPr>
          <w:rFonts w:hint="eastAsia"/>
          <w:b/>
          <w:color w:val="auto"/>
          <w:sz w:val="24"/>
          <w:szCs w:val="28"/>
          <w:highlight w:val="none"/>
        </w:rPr>
        <w:t>次报价书）</w:t>
      </w:r>
      <w:bookmarkEnd w:id="707"/>
      <w:bookmarkEnd w:id="708"/>
    </w:p>
    <w:p>
      <w:pPr>
        <w:snapToGrid w:val="0"/>
        <w:spacing w:line="360" w:lineRule="auto"/>
        <w:jc w:val="left"/>
        <w:rPr>
          <w:rFonts w:hint="default" w:cs="宋体" w:asciiTheme="minorEastAsia" w:hAnsiTheme="minorEastAsia" w:eastAsiaTheme="minorEastAsia"/>
          <w:b/>
          <w:color w:val="auto"/>
          <w:kern w:val="2"/>
          <w:sz w:val="24"/>
          <w:szCs w:val="24"/>
          <w:highlight w:val="none"/>
          <w:lang w:val="en-US" w:eastAsia="zh-CN"/>
        </w:rPr>
      </w:pPr>
      <w:r>
        <w:rPr>
          <w:rFonts w:hint="eastAsia" w:cs="宋体" w:asciiTheme="minorEastAsia" w:hAnsiTheme="minorEastAsia" w:eastAsiaTheme="minorEastAsia"/>
          <w:b/>
          <w:color w:val="auto"/>
          <w:kern w:val="2"/>
          <w:sz w:val="24"/>
          <w:szCs w:val="24"/>
          <w:highlight w:val="none"/>
        </w:rPr>
        <w:t>项目名称：</w:t>
      </w:r>
      <w:r>
        <w:rPr>
          <w:rFonts w:hint="eastAsia" w:cs="宋体" w:asciiTheme="minorEastAsia" w:hAnsiTheme="minorEastAsia" w:eastAsiaTheme="minorEastAsia"/>
          <w:b/>
          <w:color w:val="auto"/>
          <w:kern w:val="2"/>
          <w:sz w:val="24"/>
          <w:szCs w:val="24"/>
          <w:highlight w:val="none"/>
          <w:u w:val="single"/>
        </w:rPr>
        <w:t xml:space="preserve">     </w:t>
      </w:r>
      <w:r>
        <w:rPr>
          <w:rFonts w:hint="eastAsia" w:cs="宋体" w:asciiTheme="minorEastAsia" w:hAnsiTheme="minorEastAsia" w:eastAsiaTheme="minorEastAsia"/>
          <w:b/>
          <w:color w:val="auto"/>
          <w:kern w:val="2"/>
          <w:sz w:val="24"/>
          <w:szCs w:val="24"/>
          <w:highlight w:val="none"/>
          <w:u w:val="single"/>
          <w:lang w:val="en-US" w:eastAsia="zh-CN"/>
        </w:rPr>
        <w:t xml:space="preserve">     </w:t>
      </w:r>
    </w:p>
    <w:p>
      <w:pPr>
        <w:snapToGrid w:val="0"/>
        <w:spacing w:after="156" w:afterLines="50" w:line="360" w:lineRule="auto"/>
        <w:jc w:val="left"/>
        <w:rPr>
          <w:rFonts w:hint="default" w:cs="宋体" w:asciiTheme="minorEastAsia" w:hAnsiTheme="minorEastAsia" w:eastAsiaTheme="minorEastAsia"/>
          <w:b/>
          <w:bCs/>
          <w:color w:val="auto"/>
          <w:kern w:val="2"/>
          <w:sz w:val="24"/>
          <w:szCs w:val="24"/>
          <w:highlight w:val="none"/>
          <w:u w:val="single"/>
          <w:lang w:val="en-US" w:eastAsia="zh-CN"/>
        </w:rPr>
      </w:pPr>
      <w:r>
        <w:rPr>
          <w:rFonts w:hint="eastAsia" w:cs="宋体" w:asciiTheme="minorEastAsia" w:hAnsiTheme="minorEastAsia" w:eastAsiaTheme="minorEastAsia"/>
          <w:b/>
          <w:color w:val="auto"/>
          <w:kern w:val="2"/>
          <w:sz w:val="24"/>
          <w:szCs w:val="24"/>
          <w:highlight w:val="none"/>
        </w:rPr>
        <w:t>项目编号：</w:t>
      </w:r>
      <w:r>
        <w:rPr>
          <w:rFonts w:hint="eastAsia" w:cs="宋体" w:asciiTheme="minorEastAsia" w:hAnsiTheme="minorEastAsia" w:eastAsiaTheme="minorEastAsia"/>
          <w:b/>
          <w:color w:val="auto"/>
          <w:kern w:val="2"/>
          <w:sz w:val="24"/>
          <w:szCs w:val="24"/>
          <w:highlight w:val="none"/>
          <w:u w:val="single"/>
        </w:rPr>
        <w:t xml:space="preserve">     </w:t>
      </w:r>
      <w:r>
        <w:rPr>
          <w:rFonts w:hint="eastAsia" w:cs="宋体" w:asciiTheme="minorEastAsia" w:hAnsiTheme="minorEastAsia" w:eastAsiaTheme="minorEastAsia"/>
          <w:b/>
          <w:color w:val="auto"/>
          <w:kern w:val="2"/>
          <w:sz w:val="24"/>
          <w:szCs w:val="24"/>
          <w:highlight w:val="none"/>
          <w:u w:val="single"/>
          <w:lang w:val="en-US" w:eastAsia="zh-CN"/>
        </w:rPr>
        <w:t xml:space="preserve">     </w:t>
      </w:r>
    </w:p>
    <w:tbl>
      <w:tblPr>
        <w:tblStyle w:val="5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72"/>
        <w:gridCol w:w="5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509" w:type="pct"/>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供应商名称</w:t>
            </w:r>
          </w:p>
        </w:tc>
        <w:tc>
          <w:tcPr>
            <w:tcW w:w="3491" w:type="pct"/>
            <w:tcBorders>
              <w:left w:val="single" w:color="auto" w:sz="4" w:space="0"/>
            </w:tcBorders>
          </w:tcPr>
          <w:p>
            <w:pPr>
              <w:rPr>
                <w:rFonts w:cs="宋体" w:asciiTheme="minorEastAsia" w:hAnsiTheme="minorEastAsia" w:eastAsiaTheme="minorEastAsia"/>
                <w:b/>
                <w:color w:val="auto"/>
                <w:kern w:val="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509" w:type="pct"/>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磋商</w:t>
            </w:r>
            <w:r>
              <w:rPr>
                <w:rFonts w:hint="eastAsia" w:cs="宋体" w:asciiTheme="minorEastAsia" w:hAnsiTheme="minorEastAsia" w:eastAsiaTheme="minorEastAsia"/>
                <w:b/>
                <w:color w:val="auto"/>
                <w:kern w:val="2"/>
                <w:sz w:val="24"/>
                <w:szCs w:val="24"/>
                <w:highlight w:val="none"/>
              </w:rPr>
              <w:t>范围</w:t>
            </w:r>
          </w:p>
        </w:tc>
        <w:tc>
          <w:tcPr>
            <w:tcW w:w="3491" w:type="pct"/>
            <w:tcBorders>
              <w:left w:val="single" w:color="auto" w:sz="4" w:space="0"/>
            </w:tcBorders>
            <w:vAlign w:val="center"/>
          </w:tcPr>
          <w:p>
            <w:pPr>
              <w:widowControl/>
              <w:rPr>
                <w:rFonts w:cs="宋体" w:asciiTheme="minorEastAsia" w:hAnsiTheme="minorEastAsia" w:eastAsiaTheme="minorEastAsia"/>
                <w:b/>
                <w:color w:val="auto"/>
                <w:kern w:val="2"/>
                <w:sz w:val="24"/>
                <w:szCs w:val="24"/>
                <w:highlight w:val="none"/>
              </w:rPr>
            </w:pPr>
            <w:r>
              <w:rPr>
                <w:rFonts w:hint="eastAsia" w:cs="@仿宋_GB2312" w:asciiTheme="minorEastAsia" w:hAnsiTheme="minorEastAsia" w:eastAsiaTheme="minorEastAsia"/>
                <w:color w:val="auto"/>
                <w:kern w:val="2"/>
                <w:sz w:val="24"/>
                <w:szCs w:val="28"/>
                <w:highlight w:val="none"/>
              </w:rPr>
              <w:t>全部 / 第</w:t>
            </w:r>
            <w:r>
              <w:rPr>
                <w:rFonts w:hint="eastAsia" w:cs="@仿宋_GB2312" w:asciiTheme="minorEastAsia" w:hAnsiTheme="minorEastAsia" w:eastAsiaTheme="minorEastAsia"/>
                <w:color w:val="auto"/>
                <w:kern w:val="2"/>
                <w:sz w:val="24"/>
                <w:szCs w:val="28"/>
                <w:highlight w:val="none"/>
                <w:u w:val="single"/>
              </w:rPr>
              <w:t xml:space="preserve">   </w:t>
            </w:r>
            <w:r>
              <w:rPr>
                <w:rFonts w:hint="eastAsia" w:cs="@仿宋_GB2312" w:asciiTheme="minorEastAsia" w:hAnsiTheme="minorEastAsia" w:eastAsiaTheme="minorEastAsia"/>
                <w:color w:val="auto"/>
                <w:kern w:val="2"/>
                <w:sz w:val="24"/>
                <w:szCs w:val="28"/>
                <w:highlight w:val="none"/>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509" w:type="pct"/>
            <w:tcBorders>
              <w:top w:val="single" w:color="auto" w:sz="4" w:space="0"/>
            </w:tcBorders>
            <w:vAlign w:val="center"/>
          </w:tcPr>
          <w:p>
            <w:pPr>
              <w:spacing w:line="360" w:lineRule="auto"/>
              <w:jc w:val="center"/>
              <w:rPr>
                <w:rFonts w:cs="@仿宋_GB2312"/>
                <w:b/>
                <w:color w:val="auto"/>
                <w:kern w:val="2"/>
                <w:sz w:val="24"/>
                <w:highlight w:val="none"/>
              </w:rPr>
            </w:pPr>
            <w:r>
              <w:rPr>
                <w:rFonts w:hint="eastAsia" w:cs="@仿宋_GB2312"/>
                <w:b/>
                <w:bCs/>
                <w:color w:val="auto"/>
                <w:kern w:val="2"/>
                <w:sz w:val="24"/>
                <w:szCs w:val="28"/>
                <w:highlight w:val="none"/>
              </w:rPr>
              <w:t>最后报价</w:t>
            </w:r>
          </w:p>
          <w:p>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（详见备注说明）</w:t>
            </w:r>
          </w:p>
        </w:tc>
        <w:tc>
          <w:tcPr>
            <w:tcW w:w="3491" w:type="pct"/>
            <w:vAlign w:val="center"/>
          </w:tcPr>
          <w:p>
            <w:pPr>
              <w:snapToGrid w:val="0"/>
              <w:spacing w:line="360" w:lineRule="auto"/>
              <w:jc w:val="left"/>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大写：</w:t>
            </w:r>
            <w:r>
              <w:rPr>
                <w:rFonts w:hint="eastAsia" w:ascii="宋体" w:hAnsi="宋体" w:eastAsia="宋体" w:cs="宋体"/>
                <w:bCs/>
                <w:color w:val="auto"/>
                <w:sz w:val="24"/>
                <w:szCs w:val="24"/>
                <w:highlight w:val="none"/>
                <w:u w:val="single"/>
              </w:rPr>
              <w:t xml:space="preserve">                     </w:t>
            </w:r>
          </w:p>
          <w:p>
            <w:pPr>
              <w:spacing w:line="360" w:lineRule="auto"/>
              <w:ind w:right="-670"/>
              <w:rPr>
                <w:rFonts w:cs="宋体" w:asciiTheme="minorEastAsia" w:hAnsiTheme="minorEastAsia" w:eastAsiaTheme="minorEastAsia"/>
                <w:b/>
                <w:color w:val="auto"/>
                <w:kern w:val="2"/>
                <w:sz w:val="24"/>
                <w:szCs w:val="24"/>
                <w:highlight w:val="none"/>
              </w:rPr>
            </w:pPr>
            <w:r>
              <w:rPr>
                <w:rFonts w:hint="eastAsia" w:ascii="宋体" w:hAnsi="宋体" w:eastAsia="宋体" w:cs="宋体"/>
                <w:bCs/>
                <w:color w:val="auto"/>
                <w:sz w:val="24"/>
                <w:szCs w:val="24"/>
                <w:highlight w:val="none"/>
              </w:rPr>
              <w:t>小写：</w:t>
            </w:r>
            <w:r>
              <w:rPr>
                <w:rFonts w:hint="eastAsia" w:ascii="宋体" w:hAnsi="宋体" w:eastAsia="宋体" w:cs="宋体"/>
                <w:bCs/>
                <w:color w:val="auto"/>
                <w:sz w:val="24"/>
                <w:szCs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509" w:type="pct"/>
            <w:tcBorders>
              <w:top w:val="single" w:color="auto" w:sz="4" w:space="0"/>
            </w:tcBorders>
            <w:vAlign w:val="center"/>
          </w:tcPr>
          <w:p>
            <w:pPr>
              <w:snapToGrid w:val="0"/>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质量标准</w:t>
            </w:r>
          </w:p>
        </w:tc>
        <w:tc>
          <w:tcPr>
            <w:tcW w:w="3491" w:type="pct"/>
            <w:vAlign w:val="center"/>
          </w:tcPr>
          <w:p>
            <w:pPr>
              <w:snapToGrid w:val="0"/>
              <w:rPr>
                <w:rFonts w:cs="宋体" w:asciiTheme="minorEastAsia" w:hAnsiTheme="minorEastAsia" w:eastAsiaTheme="minorEastAsia"/>
                <w:b/>
                <w:color w:val="auto"/>
                <w:kern w:val="2"/>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509" w:type="pct"/>
            <w:tcBorders>
              <w:top w:val="single" w:color="auto" w:sz="4" w:space="0"/>
            </w:tcBorders>
            <w:vAlign w:val="center"/>
          </w:tcPr>
          <w:p>
            <w:pPr>
              <w:snapToGrid w:val="0"/>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工    期</w:t>
            </w:r>
          </w:p>
        </w:tc>
        <w:tc>
          <w:tcPr>
            <w:tcW w:w="3491" w:type="pct"/>
            <w:vAlign w:val="center"/>
          </w:tcPr>
          <w:p>
            <w:pPr>
              <w:snapToGrid w:val="0"/>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Cs/>
                <w:color w:val="auto"/>
                <w:kern w:val="2"/>
                <w:sz w:val="24"/>
                <w:szCs w:val="24"/>
                <w:highlight w:val="none"/>
              </w:rPr>
              <w:t>接开工令后</w:t>
            </w:r>
            <w:r>
              <w:rPr>
                <w:rFonts w:hint="eastAsia" w:cs="宋体" w:asciiTheme="minorEastAsia" w:hAnsiTheme="minorEastAsia" w:eastAsiaTheme="minorEastAsia"/>
                <w:bCs/>
                <w:color w:val="auto"/>
                <w:kern w:val="2"/>
                <w:sz w:val="24"/>
                <w:szCs w:val="24"/>
                <w:highlight w:val="none"/>
                <w:u w:val="single"/>
              </w:rPr>
              <w:t xml:space="preserve">      </w:t>
            </w:r>
            <w:r>
              <w:rPr>
                <w:rFonts w:hint="eastAsia" w:cs="宋体" w:asciiTheme="minorEastAsia" w:hAnsiTheme="minorEastAsia" w:eastAsiaTheme="minorEastAsia"/>
                <w:bCs/>
                <w:color w:val="auto"/>
                <w:kern w:val="2"/>
                <w:sz w:val="24"/>
                <w:szCs w:val="24"/>
                <w:highlight w:val="none"/>
              </w:rPr>
              <w:t>日历天完工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509" w:type="pct"/>
            <w:tcBorders>
              <w:top w:val="single" w:color="auto" w:sz="4" w:space="0"/>
            </w:tcBorders>
            <w:vAlign w:val="center"/>
          </w:tcPr>
          <w:p>
            <w:pPr>
              <w:snapToGrid w:val="0"/>
              <w:jc w:val="center"/>
              <w:rPr>
                <w:rFonts w:cs="宋体" w:asciiTheme="minorEastAsia" w:hAnsiTheme="minorEastAsia" w:eastAsiaTheme="minorEastAsia"/>
                <w:b/>
                <w:bCs/>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是否响应付款方式</w:t>
            </w:r>
          </w:p>
        </w:tc>
        <w:tc>
          <w:tcPr>
            <w:tcW w:w="3491" w:type="pct"/>
            <w:vAlign w:val="center"/>
          </w:tcPr>
          <w:p>
            <w:pPr>
              <w:snapToGrid w:val="0"/>
              <w:rPr>
                <w:rFonts w:cs="宋体" w:asciiTheme="minorEastAsia" w:hAnsiTheme="minorEastAsia" w:eastAsiaTheme="minorEastAsia"/>
                <w:bCs/>
                <w:color w:val="auto"/>
                <w:kern w:val="2"/>
                <w:sz w:val="24"/>
                <w:szCs w:val="24"/>
                <w:highlight w:val="none"/>
              </w:rPr>
            </w:pPr>
            <w:r>
              <w:rPr>
                <w:rFonts w:hint="eastAsia" w:cs="宋体" w:asciiTheme="minorEastAsia" w:hAnsiTheme="minorEastAsia" w:eastAsiaTheme="minorEastAsia"/>
                <w:color w:val="auto"/>
                <w:kern w:val="2"/>
                <w:sz w:val="24"/>
                <w:szCs w:val="24"/>
                <w:highlight w:val="none"/>
              </w:rPr>
              <w:t>是□    否□   （划√）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9" w:hRule="atLeast"/>
          <w:jc w:val="center"/>
        </w:trPr>
        <w:tc>
          <w:tcPr>
            <w:tcW w:w="1509" w:type="pct"/>
            <w:vAlign w:val="center"/>
          </w:tcPr>
          <w:p>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备注说明</w:t>
            </w:r>
          </w:p>
        </w:tc>
        <w:tc>
          <w:tcPr>
            <w:tcW w:w="3491" w:type="pct"/>
          </w:tcPr>
          <w:p>
            <w:pP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i/>
                <w:color w:val="auto"/>
                <w:kern w:val="2"/>
                <w:sz w:val="24"/>
                <w:szCs w:val="24"/>
                <w:highlight w:val="none"/>
              </w:rPr>
              <w:t>（此处可补充磋商小组根据与供应商磋商情况变动的磋商文件的内容，包括采购需求中的技术、服务要求以及合同草案条款。）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1509" w:type="pct"/>
            <w:vAlign w:val="center"/>
          </w:tcPr>
          <w:p>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磋商小组签字</w:t>
            </w:r>
          </w:p>
        </w:tc>
        <w:tc>
          <w:tcPr>
            <w:tcW w:w="3491" w:type="pct"/>
          </w:tcPr>
          <w:p>
            <w:pPr>
              <w:rPr>
                <w:rFonts w:cs="宋体" w:asciiTheme="minorEastAsia" w:hAnsiTheme="minorEastAsia" w:eastAsiaTheme="minorEastAsia"/>
                <w:b/>
                <w:color w:val="auto"/>
                <w:kern w:val="2"/>
                <w:sz w:val="24"/>
                <w:szCs w:val="24"/>
                <w:highlight w:val="none"/>
              </w:rPr>
            </w:pPr>
          </w:p>
        </w:tc>
      </w:tr>
    </w:tbl>
    <w:p>
      <w:pPr>
        <w:spacing w:line="440" w:lineRule="exact"/>
        <w:ind w:firstLine="3600" w:firstLineChars="1500"/>
        <w:rPr>
          <w:rFonts w:cs="@仿宋_GB2312"/>
          <w:color w:val="auto"/>
          <w:kern w:val="2"/>
          <w:sz w:val="24"/>
          <w:szCs w:val="24"/>
          <w:highlight w:val="none"/>
          <w:u w:val="single"/>
        </w:rPr>
      </w:pPr>
      <w:r>
        <w:rPr>
          <w:rFonts w:hint="eastAsia" w:cs="@仿宋_GB2312"/>
          <w:color w:val="auto"/>
          <w:kern w:val="2"/>
          <w:sz w:val="24"/>
          <w:szCs w:val="24"/>
          <w:highlight w:val="none"/>
        </w:rPr>
        <w:t>供应商公章或授权代表签字：</w:t>
      </w:r>
      <w:r>
        <w:rPr>
          <w:rFonts w:hint="eastAsia" w:cs="@仿宋_GB2312"/>
          <w:color w:val="auto"/>
          <w:kern w:val="2"/>
          <w:sz w:val="24"/>
          <w:szCs w:val="24"/>
          <w:highlight w:val="none"/>
          <w:u w:val="single"/>
        </w:rPr>
        <w:t xml:space="preserve">     </w:t>
      </w:r>
      <w:r>
        <w:rPr>
          <w:rFonts w:cs="@仿宋_GB2312"/>
          <w:color w:val="auto"/>
          <w:kern w:val="2"/>
          <w:sz w:val="24"/>
          <w:szCs w:val="24"/>
          <w:highlight w:val="none"/>
          <w:u w:val="single"/>
        </w:rPr>
        <w:t xml:space="preserve">    </w:t>
      </w:r>
      <w:r>
        <w:rPr>
          <w:rFonts w:hint="eastAsia" w:cs="@仿宋_GB2312"/>
          <w:color w:val="auto"/>
          <w:kern w:val="2"/>
          <w:sz w:val="24"/>
          <w:szCs w:val="24"/>
          <w:highlight w:val="none"/>
          <w:u w:val="single"/>
        </w:rPr>
        <w:t xml:space="preserve">    </w:t>
      </w:r>
    </w:p>
    <w:p>
      <w:pPr>
        <w:spacing w:line="440" w:lineRule="exact"/>
        <w:ind w:firstLine="4800" w:firstLineChars="2000"/>
        <w:rPr>
          <w:rFonts w:cs="宋体" w:asciiTheme="minorEastAsia" w:hAnsiTheme="minorEastAsia" w:eastAsiaTheme="minorEastAsia"/>
          <w:b/>
          <w:bCs/>
          <w:color w:val="auto"/>
          <w:kern w:val="2"/>
          <w:sz w:val="24"/>
          <w:szCs w:val="24"/>
          <w:highlight w:val="none"/>
        </w:rPr>
      </w:pPr>
      <w:r>
        <w:rPr>
          <w:rFonts w:hint="eastAsia" w:cs="@仿宋_GB2312"/>
          <w:color w:val="auto"/>
          <w:kern w:val="2"/>
          <w:sz w:val="24"/>
          <w:szCs w:val="24"/>
          <w:highlight w:val="none"/>
        </w:rPr>
        <w:t xml:space="preserve">日     </w:t>
      </w:r>
      <w:r>
        <w:rPr>
          <w:rFonts w:cs="@仿宋_GB2312"/>
          <w:color w:val="auto"/>
          <w:kern w:val="2"/>
          <w:sz w:val="24"/>
          <w:szCs w:val="24"/>
          <w:highlight w:val="none"/>
        </w:rPr>
        <w:t xml:space="preserve">    </w:t>
      </w:r>
      <w:r>
        <w:rPr>
          <w:rFonts w:hint="eastAsia" w:cs="@仿宋_GB2312"/>
          <w:color w:val="auto"/>
          <w:kern w:val="2"/>
          <w:sz w:val="24"/>
          <w:szCs w:val="24"/>
          <w:highlight w:val="none"/>
        </w:rPr>
        <w:t xml:space="preserve"> 期：</w:t>
      </w:r>
      <w:r>
        <w:rPr>
          <w:rFonts w:hint="eastAsia" w:cs="@仿宋_GB2312"/>
          <w:color w:val="auto"/>
          <w:kern w:val="2"/>
          <w:sz w:val="24"/>
          <w:szCs w:val="24"/>
          <w:highlight w:val="none"/>
          <w:u w:val="single"/>
        </w:rPr>
        <w:t xml:space="preserve">             </w:t>
      </w:r>
    </w:p>
    <w:p>
      <w:pPr>
        <w:spacing w:line="360" w:lineRule="auto"/>
        <w:jc w:val="left"/>
        <w:rPr>
          <w:rFonts w:hint="eastAsia" w:cs="宋体" w:asciiTheme="minorEastAsia" w:hAnsiTheme="minorEastAsia" w:eastAsiaTheme="minorEastAsia"/>
          <w:b/>
          <w:bCs/>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注：</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bCs/>
          <w:color w:val="auto"/>
          <w:sz w:val="24"/>
          <w:highlight w:val="none"/>
        </w:rPr>
      </w:pPr>
      <w:r>
        <w:rPr>
          <w:rFonts w:hint="eastAsia" w:cs="宋体" w:asciiTheme="minorEastAsia" w:hAnsiTheme="minorEastAsia" w:eastAsiaTheme="minorEastAsia"/>
          <w:b/>
          <w:bCs/>
          <w:color w:val="auto"/>
          <w:kern w:val="2"/>
          <w:sz w:val="24"/>
          <w:szCs w:val="24"/>
          <w:highlight w:val="none"/>
          <w:lang w:val="en-US" w:eastAsia="zh-CN"/>
        </w:rPr>
        <w:t>1.</w:t>
      </w:r>
      <w:r>
        <w:rPr>
          <w:rFonts w:hint="eastAsia" w:cs="@仿宋_GB2312"/>
          <w:b/>
          <w:bCs/>
          <w:color w:val="auto"/>
          <w:kern w:val="2"/>
          <w:sz w:val="24"/>
          <w:highlight w:val="none"/>
        </w:rPr>
        <w:t>本页《报价表》由供应商在接到报价通知后依据磋商情况填写,并在规定时间内提交。</w:t>
      </w:r>
      <w:r>
        <w:rPr>
          <w:rFonts w:hint="eastAsia" w:cs="宋体" w:asciiTheme="minorEastAsia" w:hAnsiTheme="minorEastAsia" w:eastAsiaTheme="minorEastAsia"/>
          <w:color w:val="auto"/>
          <w:kern w:val="2"/>
          <w:sz w:val="24"/>
          <w:szCs w:val="24"/>
          <w:highlight w:val="none"/>
        </w:rPr>
        <w:t>考虑磋商报价的方便，供应商在填写最后承诺报价后，（第一次报价-最后承诺报价）除以第一次报价后得出的优惠率视同为清单中全部分项工程量的优惠浮动值（特定分项优惠除外），而不考虑措施项目清单和规费税金清单的金额改变。</w:t>
      </w:r>
      <w:r>
        <w:rPr>
          <w:rFonts w:hint="eastAsia" w:cs="宋体" w:asciiTheme="minorEastAsia" w:hAnsiTheme="minorEastAsia" w:eastAsiaTheme="minorEastAsia"/>
          <w:bCs/>
          <w:color w:val="auto"/>
          <w:kern w:val="2"/>
          <w:sz w:val="24"/>
          <w:szCs w:val="24"/>
          <w:highlight w:val="none"/>
        </w:rPr>
        <w:t>此优惠率调整原则适用于合同内价格的计算及项目增减、变更时价格的计算。</w:t>
      </w:r>
    </w:p>
    <w:p>
      <w:pPr>
        <w:adjustRightInd w:val="0"/>
        <w:snapToGrid w:val="0"/>
        <w:spacing w:line="360" w:lineRule="auto"/>
        <w:ind w:firstLine="482" w:firstLineChars="200"/>
        <w:rPr>
          <w:rFonts w:hint="default" w:ascii="宋体" w:hAnsi="宋体" w:eastAsia="宋体"/>
          <w:b/>
          <w:bCs/>
          <w:color w:val="auto"/>
          <w:sz w:val="24"/>
          <w:szCs w:val="28"/>
          <w:highlight w:val="none"/>
          <w:lang w:val="en-US" w:eastAsia="zh-CN"/>
        </w:rPr>
      </w:pPr>
      <w:r>
        <w:rPr>
          <w:rFonts w:hint="eastAsia" w:ascii="宋体" w:hAnsi="宋体" w:eastAsia="宋体"/>
          <w:b/>
          <w:bCs/>
          <w:color w:val="auto"/>
          <w:sz w:val="24"/>
          <w:szCs w:val="28"/>
          <w:highlight w:val="none"/>
          <w:lang w:val="en-US" w:eastAsia="zh-CN"/>
        </w:rPr>
        <w:t>2</w:t>
      </w:r>
      <w:r>
        <w:rPr>
          <w:rFonts w:hint="eastAsia" w:ascii="宋体" w:hAnsi="宋体" w:eastAsia="宋体"/>
          <w:b/>
          <w:bCs/>
          <w:color w:val="auto"/>
          <w:sz w:val="24"/>
          <w:szCs w:val="28"/>
          <w:highlight w:val="none"/>
        </w:rPr>
        <w:t>.表中大写金额与小写金额不一致的，以大写金额为准。</w:t>
      </w:r>
    </w:p>
    <w:p>
      <w:pPr>
        <w:widowControl/>
        <w:jc w:val="left"/>
        <w:rPr>
          <w:bCs/>
          <w:color w:val="auto"/>
          <w:sz w:val="24"/>
          <w:highlight w:val="none"/>
        </w:rPr>
      </w:pPr>
      <w:r>
        <w:rPr>
          <w:bCs/>
          <w:color w:val="auto"/>
          <w:sz w:val="24"/>
          <w:highlight w:val="none"/>
        </w:rPr>
        <w:br w:type="page"/>
      </w:r>
    </w:p>
    <w:p>
      <w:pPr>
        <w:keepNext/>
        <w:keepLines/>
        <w:spacing w:before="260" w:after="260" w:line="416" w:lineRule="auto"/>
        <w:jc w:val="center"/>
        <w:outlineLvl w:val="1"/>
        <w:rPr>
          <w:rFonts w:cs="@仿宋_GB2312" w:asciiTheme="minorEastAsia" w:hAnsiTheme="minorEastAsia" w:eastAsiaTheme="minorEastAsia"/>
          <w:b/>
          <w:bCs/>
          <w:color w:val="auto"/>
          <w:kern w:val="2"/>
          <w:sz w:val="24"/>
          <w:szCs w:val="24"/>
          <w:highlight w:val="none"/>
        </w:rPr>
      </w:pPr>
      <w:bookmarkStart w:id="709" w:name="_Toc22429"/>
      <w:bookmarkStart w:id="710" w:name="_Toc7943"/>
      <w:bookmarkStart w:id="711" w:name="_Toc520983591"/>
      <w:r>
        <w:rPr>
          <w:rFonts w:hint="eastAsia" w:cs="@仿宋_GB2312" w:asciiTheme="minorEastAsia" w:hAnsiTheme="minorEastAsia" w:eastAsiaTheme="minorEastAsia"/>
          <w:b/>
          <w:bCs/>
          <w:color w:val="auto"/>
          <w:kern w:val="2"/>
          <w:sz w:val="24"/>
          <w:szCs w:val="24"/>
          <w:highlight w:val="none"/>
        </w:rPr>
        <w:t>三、供应商综合情况简介</w:t>
      </w:r>
      <w:bookmarkEnd w:id="709"/>
      <w:bookmarkEnd w:id="710"/>
    </w:p>
    <w:p>
      <w:pPr>
        <w:spacing w:before="156" w:beforeLines="50" w:after="156" w:afterLines="50" w:line="360" w:lineRule="auto"/>
        <w:ind w:firstLine="235" w:firstLineChars="98"/>
        <w:jc w:val="center"/>
        <w:rPr>
          <w:color w:val="auto"/>
          <w:sz w:val="24"/>
          <w:szCs w:val="28"/>
          <w:highlight w:val="none"/>
        </w:rPr>
      </w:pPr>
      <w:r>
        <w:rPr>
          <w:rFonts w:hint="eastAsia"/>
          <w:color w:val="auto"/>
          <w:sz w:val="24"/>
          <w:szCs w:val="28"/>
          <w:highlight w:val="none"/>
        </w:rPr>
        <w:t>（供应商可自行制作格式）</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712" w:name="_Toc28160"/>
      <w:bookmarkStart w:id="713" w:name="_Toc8006"/>
      <w:r>
        <w:rPr>
          <w:rFonts w:hint="eastAsia" w:asciiTheme="minorEastAsia" w:hAnsiTheme="minorEastAsia" w:eastAsiaTheme="minorEastAsia"/>
          <w:b/>
          <w:color w:val="auto"/>
          <w:sz w:val="24"/>
          <w:highlight w:val="none"/>
        </w:rPr>
        <w:t>四、磋商响应函</w:t>
      </w:r>
      <w:bookmarkEnd w:id="711"/>
      <w:bookmarkEnd w:id="712"/>
      <w:bookmarkEnd w:id="713"/>
    </w:p>
    <w:p>
      <w:pPr>
        <w:spacing w:line="360" w:lineRule="auto"/>
        <w:rPr>
          <w:rFonts w:hint="eastAsia" w:cs="宋体" w:asciiTheme="minorEastAsia" w:hAnsiTheme="minorEastAsia" w:eastAsiaTheme="minorEastAsia"/>
          <w:b/>
          <w:color w:val="auto"/>
          <w:kern w:val="2"/>
          <w:sz w:val="24"/>
          <w:szCs w:val="24"/>
          <w:highlight w:val="none"/>
          <w:u w:val="single"/>
          <w:lang w:eastAsia="zh-CN"/>
        </w:rPr>
      </w:pPr>
      <w:r>
        <w:rPr>
          <w:rFonts w:hint="eastAsia" w:cs="宋体" w:asciiTheme="minorEastAsia" w:hAnsiTheme="minorEastAsia" w:eastAsiaTheme="minorEastAsia"/>
          <w:b/>
          <w:color w:val="auto"/>
          <w:kern w:val="2"/>
          <w:sz w:val="24"/>
          <w:szCs w:val="24"/>
          <w:highlight w:val="none"/>
        </w:rPr>
        <w:t>致：</w:t>
      </w:r>
      <w:r>
        <w:rPr>
          <w:rFonts w:hint="eastAsia" w:cs="宋体" w:asciiTheme="minorEastAsia" w:hAnsiTheme="minorEastAsia" w:eastAsiaTheme="minorEastAsia"/>
          <w:b/>
          <w:color w:val="auto"/>
          <w:kern w:val="2"/>
          <w:sz w:val="24"/>
          <w:szCs w:val="24"/>
          <w:highlight w:val="none"/>
          <w:u w:val="single"/>
          <w:lang w:eastAsia="zh-CN"/>
        </w:rPr>
        <w:t>采购人</w:t>
      </w:r>
    </w:p>
    <w:p>
      <w:pPr>
        <w:spacing w:line="360" w:lineRule="auto"/>
        <w:ind w:firstLine="480" w:firstLineChars="200"/>
        <w:rPr>
          <w:rFonts w:cs="宋体" w:asciiTheme="minorEastAsia" w:hAnsiTheme="minorEastAsia" w:eastAsiaTheme="minorEastAsia"/>
          <w:color w:val="auto"/>
          <w:kern w:val="2"/>
          <w:sz w:val="24"/>
          <w:szCs w:val="24"/>
          <w:highlight w:val="none"/>
        </w:rPr>
      </w:pPr>
      <w:r>
        <w:rPr>
          <w:rFonts w:hint="eastAsia" w:cs="宋体" w:asciiTheme="minorEastAsia" w:hAnsiTheme="minorEastAsia" w:eastAsiaTheme="minorEastAsia"/>
          <w:color w:val="auto"/>
          <w:kern w:val="2"/>
          <w:sz w:val="24"/>
          <w:szCs w:val="24"/>
          <w:highlight w:val="none"/>
        </w:rPr>
        <w:t>根据贵方的竞争性磋商公告和磋商邀请，我方兹宣布同意如下：</w:t>
      </w:r>
    </w:p>
    <w:p>
      <w:pPr>
        <w:spacing w:line="360" w:lineRule="auto"/>
        <w:ind w:firstLine="480" w:firstLineChars="200"/>
        <w:rPr>
          <w:rFonts w:cs="宋体" w:asciiTheme="minorEastAsia" w:hAnsiTheme="minorEastAsia" w:eastAsiaTheme="minorEastAsia"/>
          <w:color w:val="auto"/>
          <w:kern w:val="2"/>
          <w:sz w:val="24"/>
          <w:szCs w:val="24"/>
          <w:highlight w:val="none"/>
          <w:u w:val="single"/>
        </w:rPr>
      </w:pPr>
      <w:r>
        <w:rPr>
          <w:rFonts w:hint="eastAsia" w:cs="宋体" w:asciiTheme="minorEastAsia" w:hAnsiTheme="minorEastAsia" w:eastAsiaTheme="minorEastAsia"/>
          <w:color w:val="auto"/>
          <w:kern w:val="2"/>
          <w:sz w:val="24"/>
          <w:szCs w:val="24"/>
          <w:highlight w:val="none"/>
        </w:rPr>
        <w:t>1.经踏勘项目现场和研究上述磋商文件的磋商须知、合同条款、图纸和工程建设技术标准及其他有关文件后，我方接受上述文件要求，并对工程量清单及最高投标限价无异议。我方</w:t>
      </w:r>
      <w:r>
        <w:rPr>
          <w:rFonts w:hint="eastAsia" w:cs="宋体" w:asciiTheme="minorEastAsia" w:hAnsiTheme="minorEastAsia" w:eastAsiaTheme="minorEastAsia"/>
          <w:bCs/>
          <w:color w:val="auto"/>
          <w:kern w:val="2"/>
          <w:sz w:val="24"/>
          <w:szCs w:val="24"/>
          <w:highlight w:val="none"/>
        </w:rPr>
        <w:t>承诺按本磋商文件、施工图纸、合同条款和工程建设技术标准的条件、</w:t>
      </w:r>
      <w:r>
        <w:rPr>
          <w:rFonts w:hint="eastAsia" w:cs="宋体" w:asciiTheme="minorEastAsia" w:hAnsiTheme="minorEastAsia" w:eastAsiaTheme="minorEastAsia"/>
          <w:color w:val="auto"/>
          <w:kern w:val="2"/>
          <w:sz w:val="24"/>
          <w:szCs w:val="24"/>
          <w:highlight w:val="none"/>
        </w:rPr>
        <w:t>承担</w:t>
      </w:r>
      <w:r>
        <w:rPr>
          <w:rFonts w:hint="eastAsia" w:cs="宋体" w:asciiTheme="minorEastAsia" w:hAnsiTheme="minorEastAsia" w:eastAsiaTheme="minorEastAsia"/>
          <w:bCs/>
          <w:color w:val="auto"/>
          <w:kern w:val="2"/>
          <w:sz w:val="24"/>
          <w:szCs w:val="24"/>
          <w:highlight w:val="none"/>
        </w:rPr>
        <w:t>上述工程的施工、竣工，并承担任何质量缺陷保修责任。</w:t>
      </w:r>
    </w:p>
    <w:p>
      <w:pPr>
        <w:spacing w:line="360" w:lineRule="auto"/>
        <w:ind w:firstLine="480" w:firstLineChars="200"/>
        <w:rPr>
          <w:rFonts w:cs="宋体" w:asciiTheme="minorEastAsia" w:hAnsiTheme="minorEastAsia" w:eastAsiaTheme="minorEastAsia"/>
          <w:color w:val="auto"/>
          <w:kern w:val="2"/>
          <w:sz w:val="24"/>
          <w:szCs w:val="24"/>
          <w:highlight w:val="none"/>
        </w:rPr>
      </w:pPr>
      <w:r>
        <w:rPr>
          <w:rFonts w:hint="eastAsia" w:cs="宋体" w:asciiTheme="minorEastAsia" w:hAnsiTheme="minorEastAsia" w:eastAsiaTheme="minorEastAsia"/>
          <w:color w:val="auto"/>
          <w:kern w:val="2"/>
          <w:sz w:val="24"/>
          <w:szCs w:val="24"/>
          <w:highlight w:val="none"/>
        </w:rPr>
        <w:t>2.我方已详细审核并确认全部磋商文件及有关附件，充分理解磋商价格不得低于企业个别成本有关规定。我方经成本核算，所填报的磋商报价不低于企业个别成本。</w:t>
      </w:r>
    </w:p>
    <w:p>
      <w:pPr>
        <w:spacing w:line="360" w:lineRule="auto"/>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w:t>
      </w:r>
      <w:r>
        <w:rPr>
          <w:rFonts w:hint="eastAsia" w:ascii="宋体" w:hAnsi="宋体" w:eastAsia="宋体" w:cs="宋体"/>
          <w:color w:val="auto"/>
          <w:sz w:val="24"/>
          <w:szCs w:val="24"/>
          <w:highlight w:val="none"/>
        </w:rPr>
        <w:t>我方保证按磋商文件约定的工期和磋商文件或业主开工令的要求如期开工、工程质量达到合格标准、如期竣工并移交整个工程。</w:t>
      </w:r>
    </w:p>
    <w:p>
      <w:pPr>
        <w:spacing w:line="360" w:lineRule="auto"/>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rPr>
        <w:t>4</w:t>
      </w:r>
      <w:r>
        <w:rPr>
          <w:rFonts w:hint="eastAsia" w:ascii="宋体" w:hAnsi="宋体" w:eastAsia="宋体" w:cs="宋体"/>
          <w:color w:val="auto"/>
          <w:kern w:val="2"/>
          <w:sz w:val="24"/>
          <w:szCs w:val="24"/>
          <w:highlight w:val="none"/>
        </w:rPr>
        <w:t>.我方同意所提交的响应文件在磋商文件规定的磋商有效期内有效，在此期间内如果成交，我方将受此约束。</w:t>
      </w:r>
    </w:p>
    <w:p>
      <w:pPr>
        <w:spacing w:line="360" w:lineRule="auto"/>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rPr>
        <w:t>5</w:t>
      </w:r>
      <w:r>
        <w:rPr>
          <w:rFonts w:hint="eastAsia" w:ascii="宋体" w:hAnsi="宋体" w:eastAsia="宋体" w:cs="宋体"/>
          <w:color w:val="auto"/>
          <w:kern w:val="2"/>
          <w:sz w:val="24"/>
          <w:szCs w:val="24"/>
          <w:highlight w:val="none"/>
        </w:rPr>
        <w:t>.除非另外达成协议并生效，你方的成交通知书和本响应文件以及磋商文件、磋商文件澄清、修改、补充将成为约束双方的合同文件的组成部分。</w:t>
      </w:r>
    </w:p>
    <w:p>
      <w:pPr>
        <w:spacing w:line="360" w:lineRule="auto"/>
        <w:ind w:firstLine="480" w:firstLineChars="200"/>
        <w:rPr>
          <w:rFonts w:cs="宋体" w:asciiTheme="minorEastAsia" w:hAnsiTheme="minorEastAsia" w:eastAsiaTheme="minorEastAsia"/>
          <w:color w:val="auto"/>
          <w:kern w:val="2"/>
          <w:sz w:val="24"/>
          <w:szCs w:val="24"/>
          <w:highlight w:val="none"/>
          <w:u w:val="single"/>
        </w:rPr>
      </w:pPr>
      <w:r>
        <w:rPr>
          <w:rFonts w:hint="eastAsia" w:cs="宋体"/>
          <w:color w:val="auto"/>
          <w:kern w:val="2"/>
          <w:sz w:val="24"/>
          <w:szCs w:val="24"/>
          <w:highlight w:val="none"/>
          <w:lang w:val="en-US" w:eastAsia="zh-CN"/>
        </w:rPr>
        <w:t>6</w:t>
      </w:r>
      <w:r>
        <w:rPr>
          <w:rFonts w:hint="eastAsia" w:ascii="宋体" w:hAnsi="宋体" w:eastAsia="宋体" w:cs="宋体"/>
          <w:color w:val="auto"/>
          <w:kern w:val="2"/>
          <w:sz w:val="24"/>
          <w:szCs w:val="24"/>
          <w:highlight w:val="none"/>
        </w:rPr>
        <w:t>.其他补充说明</w:t>
      </w:r>
      <w:r>
        <w:rPr>
          <w:rFonts w:hint="eastAsia" w:cs="宋体" w:asciiTheme="minorEastAsia" w:hAnsiTheme="minorEastAsia" w:eastAsiaTheme="minorEastAsia"/>
          <w:color w:val="auto"/>
          <w:kern w:val="2"/>
          <w:sz w:val="24"/>
          <w:szCs w:val="24"/>
          <w:highlight w:val="none"/>
        </w:rPr>
        <w:t>：</w:t>
      </w:r>
      <w:r>
        <w:rPr>
          <w:rFonts w:hint="eastAsia" w:cs="宋体" w:asciiTheme="minorEastAsia" w:hAnsiTheme="minorEastAsia" w:eastAsiaTheme="minorEastAsia"/>
          <w:color w:val="auto"/>
          <w:kern w:val="2"/>
          <w:sz w:val="24"/>
          <w:szCs w:val="24"/>
          <w:highlight w:val="none"/>
          <w:u w:val="single"/>
        </w:rPr>
        <w:t xml:space="preserve">  （</w:t>
      </w:r>
      <w:r>
        <w:rPr>
          <w:rFonts w:hint="eastAsia" w:cs="宋体" w:asciiTheme="minorEastAsia" w:hAnsiTheme="minorEastAsia" w:eastAsiaTheme="minorEastAsia"/>
          <w:i/>
          <w:iCs/>
          <w:color w:val="auto"/>
          <w:kern w:val="2"/>
          <w:sz w:val="24"/>
          <w:szCs w:val="24"/>
          <w:highlight w:val="none"/>
          <w:u w:val="single"/>
        </w:rPr>
        <w:t>如有</w:t>
      </w:r>
      <w:r>
        <w:rPr>
          <w:rFonts w:hint="eastAsia" w:cs="宋体" w:asciiTheme="minorEastAsia" w:hAnsiTheme="minorEastAsia" w:eastAsiaTheme="minorEastAsia"/>
          <w:color w:val="auto"/>
          <w:kern w:val="2"/>
          <w:sz w:val="24"/>
          <w:szCs w:val="24"/>
          <w:highlight w:val="none"/>
          <w:u w:val="single"/>
        </w:rPr>
        <w:t xml:space="preserve">）       </w:t>
      </w:r>
    </w:p>
    <w:p>
      <w:pPr>
        <w:pStyle w:val="52"/>
        <w:ind w:firstLine="200"/>
        <w:rPr>
          <w:color w:val="auto"/>
          <w:highlight w:val="none"/>
          <w:lang w:val="en-US"/>
        </w:rPr>
      </w:pPr>
    </w:p>
    <w:p>
      <w:pPr>
        <w:spacing w:line="360" w:lineRule="auto"/>
        <w:ind w:firstLine="4800" w:firstLineChars="2000"/>
        <w:rPr>
          <w:rFonts w:cs="@仿宋_GB2312"/>
          <w:color w:val="auto"/>
          <w:kern w:val="2"/>
          <w:sz w:val="24"/>
          <w:highlight w:val="none"/>
        </w:rPr>
      </w:pPr>
      <w:r>
        <w:rPr>
          <w:rFonts w:hint="eastAsia" w:cs="@仿宋_GB2312"/>
          <w:color w:val="auto"/>
          <w:kern w:val="2"/>
          <w:sz w:val="24"/>
          <w:highlight w:val="none"/>
        </w:rPr>
        <w:t>供应商电子签章：</w:t>
      </w:r>
      <w:r>
        <w:rPr>
          <w:rFonts w:hint="eastAsia" w:cs="@仿宋_GB2312"/>
          <w:color w:val="auto"/>
          <w:kern w:val="2"/>
          <w:sz w:val="24"/>
          <w:highlight w:val="none"/>
          <w:u w:val="single"/>
        </w:rPr>
        <w:t xml:space="preserve">             </w:t>
      </w:r>
    </w:p>
    <w:p>
      <w:pPr>
        <w:spacing w:line="360" w:lineRule="auto"/>
        <w:ind w:firstLine="4800" w:firstLineChars="2000"/>
        <w:rPr>
          <w:rFonts w:cs="@仿宋_GB2312"/>
          <w:color w:val="auto"/>
          <w:kern w:val="2"/>
          <w:sz w:val="24"/>
          <w:highlight w:val="none"/>
          <w:u w:val="single"/>
        </w:rPr>
      </w:pPr>
      <w:r>
        <w:rPr>
          <w:rFonts w:hint="eastAsia" w:cs="@仿宋_GB2312"/>
          <w:color w:val="auto"/>
          <w:kern w:val="2"/>
          <w:sz w:val="24"/>
          <w:highlight w:val="none"/>
        </w:rPr>
        <w:t>日          期：</w:t>
      </w:r>
      <w:r>
        <w:rPr>
          <w:rFonts w:hint="eastAsia" w:cs="@仿宋_GB2312"/>
          <w:color w:val="auto"/>
          <w:kern w:val="2"/>
          <w:sz w:val="24"/>
          <w:highlight w:val="none"/>
          <w:u w:val="single"/>
        </w:rPr>
        <w:t xml:space="preserve">             </w:t>
      </w:r>
    </w:p>
    <w:p>
      <w:pPr>
        <w:widowControl/>
        <w:jc w:val="left"/>
        <w:rPr>
          <w:color w:val="auto"/>
          <w:sz w:val="24"/>
          <w:highlight w:val="none"/>
        </w:rPr>
      </w:pPr>
      <w:r>
        <w:rPr>
          <w:color w:val="auto"/>
          <w:sz w:val="24"/>
          <w:highlight w:val="none"/>
        </w:rPr>
        <w:br w:type="page"/>
      </w:r>
    </w:p>
    <w:p>
      <w:pPr>
        <w:spacing w:line="360" w:lineRule="auto"/>
        <w:jc w:val="center"/>
        <w:outlineLvl w:val="1"/>
        <w:rPr>
          <w:b/>
          <w:i/>
          <w:color w:val="auto"/>
          <w:sz w:val="24"/>
          <w:highlight w:val="yellow"/>
        </w:rPr>
      </w:pPr>
      <w:bookmarkStart w:id="714" w:name="_Toc2947"/>
      <w:bookmarkStart w:id="715" w:name="_Toc20728"/>
      <w:r>
        <w:rPr>
          <w:rFonts w:hint="eastAsia" w:asciiTheme="minorEastAsia" w:hAnsiTheme="minorEastAsia" w:eastAsiaTheme="minorEastAsia"/>
          <w:b/>
          <w:color w:val="auto"/>
          <w:sz w:val="24"/>
          <w:highlight w:val="none"/>
        </w:rPr>
        <w:t>五、</w:t>
      </w:r>
      <w:bookmarkEnd w:id="714"/>
      <w:bookmarkStart w:id="716" w:name="_Toc8658"/>
      <w:r>
        <w:rPr>
          <w:rFonts w:hint="eastAsia" w:asciiTheme="minorEastAsia" w:hAnsiTheme="minorEastAsia" w:eastAsiaTheme="minorEastAsia"/>
          <w:b/>
          <w:color w:val="auto"/>
          <w:sz w:val="24"/>
          <w:highlight w:val="none"/>
          <w:lang w:val="en-US" w:eastAsia="zh-CN"/>
        </w:rPr>
        <w:t>供应商资格声明书</w:t>
      </w:r>
      <w:bookmarkEnd w:id="715"/>
      <w:r>
        <w:rPr>
          <w:rFonts w:hint="eastAsia" w:asciiTheme="minorEastAsia" w:hAnsiTheme="minorEastAsia" w:eastAsiaTheme="minorEastAsia"/>
          <w:b/>
          <w:color w:val="auto"/>
          <w:sz w:val="24"/>
          <w:highlight w:val="none"/>
          <w:lang w:val="en-US" w:eastAsia="zh-CN"/>
        </w:rPr>
        <w:t xml:space="preserve"> </w:t>
      </w:r>
    </w:p>
    <w:p>
      <w:pPr>
        <w:pStyle w:val="29"/>
        <w:spacing w:line="360" w:lineRule="auto"/>
        <w:rPr>
          <w:rFonts w:hint="eastAsia" w:eastAsia="宋体" w:asciiTheme="minorEastAsia" w:hAnsiTheme="minorEastAsia" w:cstheme="minorEastAsia"/>
          <w:sz w:val="24"/>
          <w:szCs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u w:val="single"/>
          <w:lang w:eastAsia="zh-CN"/>
        </w:rPr>
        <w:t>采购人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在参与本次项目磋商中，我单位承诺：</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（一）具有良好的商业信誉和健全的财务会计制度；</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（二）具有履行合同所必需的设备和专业技术能力；</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（三）有依法缴纳税收和社会保障资金的良好记录；</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pPr>
        <w:spacing w:line="360" w:lineRule="auto"/>
        <w:rPr>
          <w:rFonts w:hint="eastAsia" w:ascii="宋体" w:hAnsi="宋体" w:eastAsia="宋体" w:cs="宋体"/>
          <w:color w:val="auto"/>
          <w:kern w:val="2"/>
          <w:sz w:val="24"/>
          <w:szCs w:val="24"/>
          <w:highlight w:val="none"/>
        </w:rPr>
      </w:pPr>
      <w:r>
        <w:rPr>
          <w:rFonts w:hint="eastAsia" w:cs="宋体"/>
          <w:color w:val="auto"/>
          <w:kern w:val="2"/>
          <w:sz w:val="24"/>
          <w:szCs w:val="24"/>
          <w:highlight w:val="none"/>
          <w:lang w:eastAsia="zh-CN"/>
        </w:rPr>
        <w:t>（</w:t>
      </w:r>
      <w:r>
        <w:rPr>
          <w:rFonts w:hint="eastAsia" w:cs="宋体"/>
          <w:color w:val="auto"/>
          <w:kern w:val="2"/>
          <w:sz w:val="24"/>
          <w:szCs w:val="24"/>
          <w:highlight w:val="none"/>
          <w:lang w:val="en-US" w:eastAsia="zh-CN"/>
        </w:rPr>
        <w:t>五</w:t>
      </w:r>
      <w:r>
        <w:rPr>
          <w:rFonts w:hint="eastAsia" w:cs="宋体"/>
          <w:color w:val="auto"/>
          <w:kern w:val="2"/>
          <w:sz w:val="24"/>
          <w:szCs w:val="24"/>
          <w:highlight w:val="none"/>
          <w:lang w:eastAsia="zh-CN"/>
        </w:rPr>
        <w:t>）</w:t>
      </w:r>
      <w:r>
        <w:rPr>
          <w:rFonts w:hint="eastAsia" w:cs="宋体"/>
          <w:color w:val="auto"/>
          <w:kern w:val="2"/>
          <w:sz w:val="24"/>
          <w:szCs w:val="24"/>
          <w:highlight w:val="none"/>
          <w:lang w:val="en-US" w:eastAsia="zh-CN"/>
        </w:rPr>
        <w:t>我单位</w:t>
      </w:r>
      <w:r>
        <w:rPr>
          <w:rFonts w:hint="eastAsia" w:ascii="宋体" w:hAnsi="宋体" w:eastAsia="宋体" w:cs="宋体"/>
          <w:color w:val="auto"/>
          <w:kern w:val="2"/>
          <w:sz w:val="24"/>
          <w:szCs w:val="24"/>
          <w:highlight w:val="none"/>
        </w:rPr>
        <w:t>近三年内，未发生重大质量事故和重大安全事故（以有关行政管理部门的行政处罚决定或司法机关出具的有关法律文书为准），前述行政处罚已完成信用修复的，但自行政处罚作出机关或信用修复主管部门同意修复之日起满一年的，不受三年期限限制；</w:t>
      </w:r>
    </w:p>
    <w:p>
      <w:pPr>
        <w:spacing w:line="360" w:lineRule="auto"/>
        <w:rPr>
          <w:rFonts w:hint="eastAsia" w:ascii="宋体" w:hAnsi="宋体" w:eastAsia="宋体" w:cs="宋体"/>
          <w:color w:val="auto"/>
          <w:kern w:val="2"/>
          <w:sz w:val="24"/>
          <w:szCs w:val="24"/>
          <w:highlight w:val="none"/>
        </w:rPr>
      </w:pPr>
      <w:r>
        <w:rPr>
          <w:rFonts w:hint="eastAsia" w:cs="宋体"/>
          <w:color w:val="auto"/>
          <w:kern w:val="2"/>
          <w:sz w:val="24"/>
          <w:szCs w:val="24"/>
          <w:highlight w:val="none"/>
          <w:lang w:eastAsia="zh-CN"/>
        </w:rPr>
        <w:t>（</w:t>
      </w:r>
      <w:r>
        <w:rPr>
          <w:rFonts w:hint="eastAsia" w:cs="宋体"/>
          <w:color w:val="auto"/>
          <w:kern w:val="2"/>
          <w:sz w:val="24"/>
          <w:szCs w:val="24"/>
          <w:highlight w:val="none"/>
          <w:lang w:val="en-US" w:eastAsia="zh-CN"/>
        </w:rPr>
        <w:t>六</w:t>
      </w:r>
      <w:r>
        <w:rPr>
          <w:rFonts w:hint="eastAsia" w:cs="宋体"/>
          <w:color w:val="auto"/>
          <w:kern w:val="2"/>
          <w:sz w:val="24"/>
          <w:szCs w:val="24"/>
          <w:highlight w:val="none"/>
          <w:lang w:eastAsia="zh-CN"/>
        </w:rPr>
        <w:t>）</w:t>
      </w:r>
      <w:r>
        <w:rPr>
          <w:rFonts w:hint="eastAsia" w:cs="宋体"/>
          <w:color w:val="auto"/>
          <w:kern w:val="2"/>
          <w:sz w:val="24"/>
          <w:szCs w:val="24"/>
          <w:highlight w:val="none"/>
          <w:lang w:val="en-US" w:eastAsia="zh-CN"/>
        </w:rPr>
        <w:t>我单位</w:t>
      </w:r>
      <w:r>
        <w:rPr>
          <w:rFonts w:hint="eastAsia" w:ascii="宋体" w:hAnsi="宋体" w:eastAsia="宋体" w:cs="宋体"/>
          <w:color w:val="auto"/>
          <w:kern w:val="2"/>
          <w:sz w:val="24"/>
          <w:szCs w:val="24"/>
          <w:highlight w:val="none"/>
        </w:rPr>
        <w:t>在本项目</w:t>
      </w:r>
      <w:r>
        <w:rPr>
          <w:rFonts w:hint="eastAsia" w:cs="宋体"/>
          <w:color w:val="auto"/>
          <w:kern w:val="2"/>
          <w:sz w:val="24"/>
          <w:szCs w:val="24"/>
          <w:highlight w:val="none"/>
          <w:lang w:val="en-US" w:eastAsia="zh-CN"/>
        </w:rPr>
        <w:t>磋商</w:t>
      </w:r>
      <w:r>
        <w:rPr>
          <w:rFonts w:hint="eastAsia" w:ascii="宋体" w:hAnsi="宋体" w:eastAsia="宋体" w:cs="宋体"/>
          <w:color w:val="auto"/>
          <w:kern w:val="2"/>
          <w:sz w:val="24"/>
          <w:szCs w:val="24"/>
          <w:highlight w:val="none"/>
        </w:rPr>
        <w:t>有效期内，在本项目所在区域未存在因质量事故、安全事故等被限期承包工程或市场不良行为等被限制磋商资格行为，且处于处罚期内的情况；</w:t>
      </w:r>
    </w:p>
    <w:p>
      <w:pPr>
        <w:spacing w:line="360" w:lineRule="auto"/>
        <w:rPr>
          <w:rFonts w:hint="eastAsia"/>
          <w:highlight w:val="none"/>
        </w:rPr>
      </w:pPr>
      <w:r>
        <w:rPr>
          <w:rFonts w:hint="eastAsia" w:cs="宋体"/>
          <w:color w:val="auto"/>
          <w:kern w:val="2"/>
          <w:sz w:val="24"/>
          <w:szCs w:val="24"/>
          <w:highlight w:val="none"/>
          <w:lang w:eastAsia="zh-CN"/>
        </w:rPr>
        <w:t>（</w:t>
      </w:r>
      <w:r>
        <w:rPr>
          <w:rFonts w:hint="eastAsia" w:cs="宋体"/>
          <w:color w:val="auto"/>
          <w:kern w:val="2"/>
          <w:sz w:val="24"/>
          <w:szCs w:val="24"/>
          <w:highlight w:val="none"/>
          <w:lang w:val="en-US" w:eastAsia="zh-CN"/>
        </w:rPr>
        <w:t>七</w:t>
      </w:r>
      <w:r>
        <w:rPr>
          <w:rFonts w:hint="eastAsia" w:cs="宋体"/>
          <w:color w:val="auto"/>
          <w:kern w:val="2"/>
          <w:sz w:val="24"/>
          <w:szCs w:val="24"/>
          <w:highlight w:val="none"/>
          <w:lang w:eastAsia="zh-CN"/>
        </w:rPr>
        <w:t>）</w:t>
      </w:r>
      <w:r>
        <w:rPr>
          <w:rFonts w:hint="eastAsia" w:cs="宋体"/>
          <w:color w:val="auto"/>
          <w:kern w:val="2"/>
          <w:sz w:val="24"/>
          <w:szCs w:val="24"/>
          <w:highlight w:val="none"/>
          <w:lang w:val="en-US" w:eastAsia="zh-CN"/>
        </w:rPr>
        <w:t>我单位</w:t>
      </w:r>
      <w:r>
        <w:rPr>
          <w:rFonts w:hint="eastAsia" w:ascii="宋体" w:hAnsi="宋体" w:eastAsia="宋体" w:cs="宋体"/>
          <w:color w:val="auto"/>
          <w:sz w:val="24"/>
          <w:szCs w:val="24"/>
          <w:highlight w:val="none"/>
        </w:rPr>
        <w:t>未被“信用中国”网站列入拖欠农民工工资失信联合惩戒对象名单</w:t>
      </w:r>
      <w:r>
        <w:rPr>
          <w:rFonts w:hint="eastAsia" w:ascii="宋体" w:hAnsi="宋体" w:eastAsia="宋体" w:cs="宋体"/>
          <w:color w:val="auto"/>
          <w:kern w:val="2"/>
          <w:sz w:val="24"/>
          <w:szCs w:val="24"/>
          <w:highlight w:val="none"/>
        </w:rPr>
        <w:t>；</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（八）我单位不存在为采购项目提供整体设计、规范编制或者项目管理、监理、检测等服务后，再参加该采购项目的其他采购活动的情形（单一来源采购项目除外）；</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（九）与我单位存在单位负责人为同一人或者存在直接控股、管理关系的其他法人单位信息如下（如有，不论其是否参加同一合同项下的政府采购活动均须填写）：</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keepNext w:val="0"/>
              <w:keepLines w:val="0"/>
              <w:pageBreakBefore w:val="0"/>
              <w:widowControl/>
              <w:suppressLineNumbers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序号</w:t>
            </w:r>
          </w:p>
        </w:tc>
        <w:tc>
          <w:tcPr>
            <w:tcW w:w="2841" w:type="dxa"/>
          </w:tcPr>
          <w:p>
            <w:pPr>
              <w:pStyle w:val="2"/>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单位名称</w:t>
            </w:r>
          </w:p>
        </w:tc>
        <w:tc>
          <w:tcPr>
            <w:tcW w:w="2841" w:type="dxa"/>
          </w:tcPr>
          <w:p>
            <w:pPr>
              <w:pStyle w:val="2"/>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相互关系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pStyle w:val="2"/>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1</w:t>
            </w:r>
          </w:p>
        </w:tc>
        <w:tc>
          <w:tcPr>
            <w:tcW w:w="2841" w:type="dxa"/>
          </w:tcPr>
          <w:p>
            <w:pPr>
              <w:pStyle w:val="2"/>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841" w:type="dxa"/>
          </w:tcPr>
          <w:p>
            <w:pPr>
              <w:pStyle w:val="2"/>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pStyle w:val="2"/>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2</w:t>
            </w:r>
          </w:p>
        </w:tc>
        <w:tc>
          <w:tcPr>
            <w:tcW w:w="2841" w:type="dxa"/>
          </w:tcPr>
          <w:p>
            <w:pPr>
              <w:pStyle w:val="2"/>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841" w:type="dxa"/>
          </w:tcPr>
          <w:p>
            <w:pPr>
              <w:pStyle w:val="2"/>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bl>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本单位对</w:t>
      </w:r>
      <w:r>
        <w:rPr>
          <w:rFonts w:hint="eastAsia" w:asciiTheme="minorEastAsia" w:hAnsiTheme="minorEastAsia" w:eastAsiaTheme="minorEastAsia"/>
          <w:color w:val="auto"/>
          <w:sz w:val="24"/>
          <w:highlight w:val="none"/>
        </w:rPr>
        <w:t>上述</w:t>
      </w:r>
      <w:r>
        <w:rPr>
          <w:rFonts w:hint="eastAsia" w:ascii="宋体" w:hAnsi="宋体" w:eastAsia="宋体"/>
          <w:color w:val="auto"/>
          <w:sz w:val="24"/>
          <w:highlight w:val="none"/>
        </w:rPr>
        <w:t>声明的真实性负责。如有虚假，将依法承担相应责任。</w:t>
      </w:r>
    </w:p>
    <w:p>
      <w:pPr>
        <w:spacing w:line="360" w:lineRule="auto"/>
        <w:ind w:firstLine="4800" w:firstLineChars="2000"/>
        <w:rPr>
          <w:rFonts w:ascii="宋体" w:hAnsi="宋体" w:eastAsia="宋体"/>
          <w:color w:val="auto"/>
          <w:sz w:val="24"/>
          <w:highlight w:val="none"/>
          <w:u w:val="single"/>
        </w:rPr>
      </w:pPr>
      <w:r>
        <w:rPr>
          <w:rFonts w:hint="eastAsia"/>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spacing w:line="360" w:lineRule="auto"/>
        <w:jc w:val="center"/>
        <w:outlineLvl w:val="9"/>
        <w:rPr>
          <w:rFonts w:hint="eastAsia" w:asciiTheme="minorEastAsia" w:hAnsiTheme="minorEastAsia" w:eastAsiaTheme="minorEastAsia"/>
          <w:b/>
          <w:color w:val="auto"/>
          <w:sz w:val="24"/>
          <w:highlight w:val="none"/>
        </w:rPr>
        <w:sectPr>
          <w:headerReference r:id="rId5" w:type="default"/>
          <w:footerReference r:id="rId6" w:type="default"/>
          <w:pgSz w:w="11906" w:h="16838"/>
          <w:pgMar w:top="1440" w:right="1800" w:bottom="1440" w:left="1800" w:header="851" w:footer="992" w:gutter="0"/>
          <w:pgNumType w:start="1"/>
          <w:cols w:space="425" w:num="1"/>
          <w:docGrid w:type="lines" w:linePitch="312" w:charSpace="0"/>
        </w:sectPr>
      </w:pPr>
      <w:r>
        <w:rPr>
          <w:rFonts w:hint="eastAsia"/>
          <w:color w:val="auto"/>
          <w:sz w:val="24"/>
          <w:highlight w:val="none"/>
          <w:lang w:val="en-US" w:eastAsia="zh-CN"/>
        </w:rPr>
        <w:t xml:space="preserve">                           </w:t>
      </w: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r>
        <w:rPr>
          <w:rFonts w:hint="eastAsia" w:ascii="宋体" w:hAnsi="宋体" w:eastAsia="宋体"/>
          <w:color w:val="auto"/>
          <w:sz w:val="24"/>
          <w:highlight w:val="none"/>
        </w:rPr>
        <w:t xml:space="preserve">         </w:t>
      </w:r>
      <w:bookmarkEnd w:id="716"/>
    </w:p>
    <w:p>
      <w:pPr>
        <w:widowControl/>
        <w:jc w:val="center"/>
        <w:outlineLvl w:val="1"/>
        <w:rPr>
          <w:rFonts w:asciiTheme="minorEastAsia" w:hAnsiTheme="minorEastAsia" w:eastAsiaTheme="minorEastAsia"/>
          <w:b/>
          <w:color w:val="auto"/>
          <w:sz w:val="24"/>
          <w:highlight w:val="none"/>
          <w:u w:val="none"/>
        </w:rPr>
      </w:pPr>
      <w:bookmarkStart w:id="717" w:name="_Toc25503"/>
      <w:bookmarkStart w:id="718" w:name="_Toc516969106"/>
      <w:bookmarkStart w:id="719" w:name="_Toc909"/>
      <w:bookmarkStart w:id="720" w:name="_Toc204594911"/>
      <w:bookmarkStart w:id="721" w:name="_Toc121626298"/>
      <w:bookmarkStart w:id="722" w:name="_Toc520983594"/>
      <w:r>
        <w:rPr>
          <w:rFonts w:hint="eastAsia" w:asciiTheme="minorEastAsia" w:hAnsiTheme="minorEastAsia" w:eastAsiaTheme="minorEastAsia"/>
          <w:b/>
          <w:color w:val="auto"/>
          <w:sz w:val="24"/>
          <w:highlight w:val="none"/>
          <w:u w:val="none"/>
        </w:rPr>
        <w:t>六、授权书</w:t>
      </w:r>
      <w:bookmarkEnd w:id="717"/>
      <w:bookmarkEnd w:id="718"/>
      <w:bookmarkEnd w:id="719"/>
      <w:bookmarkEnd w:id="720"/>
      <w:bookmarkEnd w:id="721"/>
      <w:bookmarkEnd w:id="722"/>
    </w:p>
    <w:p>
      <w:pPr>
        <w:spacing w:line="360" w:lineRule="auto"/>
        <w:jc w:val="center"/>
        <w:rPr>
          <w:rFonts w:asciiTheme="minorEastAsia" w:hAnsiTheme="minorEastAsia" w:eastAsiaTheme="minorEastAsia"/>
          <w:b/>
          <w:color w:val="auto"/>
          <w:sz w:val="24"/>
          <w:highlight w:val="none"/>
        </w:rPr>
      </w:pPr>
    </w:p>
    <w:p>
      <w:pPr>
        <w:pStyle w:val="27"/>
        <w:snapToGrid w:val="0"/>
        <w:spacing w:line="360" w:lineRule="auto"/>
        <w:ind w:firstLine="480" w:firstLineChars="200"/>
        <w:jc w:val="left"/>
        <w:rPr>
          <w:rFonts w:hAnsi="宋体" w:eastAsia="宋体"/>
          <w:color w:val="auto"/>
          <w:sz w:val="24"/>
          <w:szCs w:val="28"/>
          <w:highlight w:val="none"/>
        </w:rPr>
      </w:pPr>
      <w:r>
        <w:rPr>
          <w:rFonts w:hint="eastAsia" w:hAnsi="宋体" w:eastAsia="宋体"/>
          <w:color w:val="auto"/>
          <w:sz w:val="24"/>
          <w:szCs w:val="28"/>
          <w:highlight w:val="none"/>
        </w:rPr>
        <w:t>本授权书声明：</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（供应商名称）授权</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（供应商授权代表姓名）代表我方参加本项目</w:t>
      </w:r>
      <w:r>
        <w:rPr>
          <w:rFonts w:hint="eastAsia" w:hAnsi="宋体" w:eastAsia="宋体"/>
          <w:bCs/>
          <w:color w:val="auto"/>
          <w:sz w:val="24"/>
          <w:szCs w:val="28"/>
          <w:highlight w:val="none"/>
        </w:rPr>
        <w:t>采购活动</w:t>
      </w:r>
      <w:r>
        <w:rPr>
          <w:rFonts w:hint="eastAsia" w:hAnsi="宋体" w:eastAsia="宋体"/>
          <w:color w:val="auto"/>
          <w:sz w:val="24"/>
          <w:szCs w:val="28"/>
          <w:highlight w:val="none"/>
        </w:rPr>
        <w:t>，全权代表我方处理磋商过程的一切事宜，包括但不限于：提交响应文件、参与磋商、签约等。供应商授权代表在采购活动过程中所签署的一切文件和处理与之有关的一切事务，本公司均予以认可并对此承担责任。供应商授权代表无转委托权。特此授权。</w:t>
      </w:r>
    </w:p>
    <w:p>
      <w:pPr>
        <w:pStyle w:val="27"/>
        <w:snapToGrid w:val="0"/>
        <w:spacing w:line="360" w:lineRule="auto"/>
        <w:ind w:firstLine="480" w:firstLineChars="200"/>
        <w:jc w:val="left"/>
        <w:rPr>
          <w:rFonts w:hAnsi="宋体" w:eastAsia="宋体"/>
          <w:color w:val="auto"/>
          <w:sz w:val="24"/>
          <w:szCs w:val="28"/>
          <w:highlight w:val="none"/>
        </w:rPr>
      </w:pPr>
      <w:r>
        <w:rPr>
          <w:rFonts w:hint="eastAsia" w:hAnsi="宋体" w:eastAsia="宋体"/>
          <w:color w:val="auto"/>
          <w:sz w:val="24"/>
          <w:szCs w:val="28"/>
          <w:highlight w:val="none"/>
        </w:rPr>
        <w:t>本授权书自出具之日起生效。</w:t>
      </w:r>
    </w:p>
    <w:p>
      <w:pPr>
        <w:pStyle w:val="27"/>
        <w:snapToGrid w:val="0"/>
        <w:spacing w:line="360" w:lineRule="auto"/>
        <w:ind w:firstLine="480" w:firstLineChars="200"/>
        <w:jc w:val="left"/>
        <w:rPr>
          <w:rFonts w:hAnsi="宋体" w:eastAsia="宋体"/>
          <w:color w:val="auto"/>
          <w:sz w:val="24"/>
          <w:highlight w:val="none"/>
        </w:rPr>
      </w:pPr>
      <w:r>
        <w:rPr>
          <w:rFonts w:hint="eastAsia" w:hAnsi="宋体" w:eastAsia="宋体"/>
          <w:color w:val="auto"/>
          <w:sz w:val="24"/>
          <w:szCs w:val="28"/>
          <w:highlight w:val="none"/>
        </w:rPr>
        <w:t>授权代表</w:t>
      </w:r>
      <w:r>
        <w:rPr>
          <w:rFonts w:hint="eastAsia" w:hAnsi="宋体" w:eastAsia="宋体"/>
          <w:color w:val="auto"/>
          <w:sz w:val="24"/>
          <w:highlight w:val="none"/>
        </w:rPr>
        <w:t>身份证明扫描件：</w:t>
      </w:r>
    </w:p>
    <w:p>
      <w:pPr>
        <w:pStyle w:val="27"/>
        <w:snapToGrid w:val="0"/>
        <w:spacing w:line="360" w:lineRule="auto"/>
        <w:ind w:firstLine="480" w:firstLineChars="200"/>
        <w:jc w:val="left"/>
        <w:rPr>
          <w:rFonts w:hAnsi="宋体" w:eastAsia="宋体"/>
          <w:color w:val="auto"/>
          <w:sz w:val="24"/>
          <w:highlight w:val="none"/>
        </w:rPr>
      </w:pPr>
    </w:p>
    <w:p>
      <w:pPr>
        <w:pStyle w:val="27"/>
        <w:snapToGrid w:val="0"/>
        <w:spacing w:line="360" w:lineRule="auto"/>
        <w:ind w:firstLine="480" w:firstLineChars="200"/>
        <w:jc w:val="left"/>
        <w:rPr>
          <w:rFonts w:hAnsi="宋体" w:eastAsia="宋体"/>
          <w:color w:val="auto"/>
          <w:sz w:val="24"/>
          <w:highlight w:val="none"/>
        </w:rPr>
      </w:pPr>
    </w:p>
    <w:p>
      <w:pPr>
        <w:pStyle w:val="27"/>
        <w:snapToGrid w:val="0"/>
        <w:spacing w:line="360" w:lineRule="auto"/>
        <w:ind w:firstLine="480" w:firstLineChars="200"/>
        <w:jc w:val="left"/>
        <w:rPr>
          <w:rFonts w:hAnsi="宋体" w:eastAsia="宋体"/>
          <w:color w:val="auto"/>
          <w:sz w:val="24"/>
          <w:highlight w:val="none"/>
        </w:rPr>
      </w:pPr>
    </w:p>
    <w:p>
      <w:pPr>
        <w:pStyle w:val="27"/>
        <w:snapToGrid w:val="0"/>
        <w:spacing w:line="360" w:lineRule="auto"/>
        <w:ind w:firstLine="480" w:firstLineChars="200"/>
        <w:jc w:val="left"/>
        <w:rPr>
          <w:rFonts w:hAnsi="宋体" w:eastAsia="宋体"/>
          <w:color w:val="auto"/>
          <w:sz w:val="24"/>
          <w:highlight w:val="none"/>
        </w:rPr>
      </w:pPr>
    </w:p>
    <w:p>
      <w:pPr>
        <w:pStyle w:val="27"/>
        <w:snapToGrid w:val="0"/>
        <w:spacing w:line="360" w:lineRule="auto"/>
        <w:ind w:firstLine="480" w:firstLineChars="200"/>
        <w:jc w:val="left"/>
        <w:rPr>
          <w:rFonts w:hAnsi="宋体" w:eastAsia="宋体"/>
          <w:color w:val="auto"/>
          <w:sz w:val="24"/>
          <w:szCs w:val="28"/>
          <w:highlight w:val="none"/>
          <w:u w:val="single"/>
        </w:rPr>
      </w:pPr>
      <w:r>
        <w:rPr>
          <w:rFonts w:hint="eastAsia" w:hAnsi="宋体" w:eastAsia="宋体"/>
          <w:color w:val="auto"/>
          <w:sz w:val="24"/>
          <w:szCs w:val="28"/>
          <w:highlight w:val="none"/>
        </w:rPr>
        <w:t>授权代表联系方式：</w:t>
      </w:r>
      <w:r>
        <w:rPr>
          <w:rFonts w:hint="eastAsia" w:hAnsi="宋体" w:eastAsia="宋体"/>
          <w:color w:val="auto"/>
          <w:sz w:val="24"/>
          <w:szCs w:val="28"/>
          <w:highlight w:val="none"/>
          <w:u w:val="single"/>
        </w:rPr>
        <w:t xml:space="preserve">          （请填写手机号码）</w:t>
      </w:r>
    </w:p>
    <w:p>
      <w:pPr>
        <w:pStyle w:val="27"/>
        <w:snapToGrid w:val="0"/>
        <w:spacing w:line="360" w:lineRule="auto"/>
        <w:ind w:firstLine="480" w:firstLineChars="200"/>
        <w:jc w:val="left"/>
        <w:rPr>
          <w:rFonts w:hAnsi="宋体" w:eastAsia="宋体"/>
          <w:color w:val="auto"/>
          <w:sz w:val="24"/>
          <w:szCs w:val="28"/>
          <w:highlight w:val="none"/>
        </w:rPr>
      </w:pPr>
    </w:p>
    <w:p>
      <w:pPr>
        <w:spacing w:line="360" w:lineRule="auto"/>
        <w:ind w:firstLine="360" w:firstLineChars="150"/>
        <w:rPr>
          <w:color w:val="auto"/>
          <w:sz w:val="24"/>
          <w:szCs w:val="28"/>
          <w:highlight w:val="none"/>
        </w:rPr>
      </w:pPr>
      <w:r>
        <w:rPr>
          <w:rFonts w:hint="eastAsia"/>
          <w:color w:val="auto"/>
          <w:sz w:val="24"/>
          <w:szCs w:val="28"/>
          <w:highlight w:val="none"/>
        </w:rPr>
        <w:t>特此声明。</w:t>
      </w:r>
    </w:p>
    <w:p>
      <w:pPr>
        <w:spacing w:line="360" w:lineRule="auto"/>
        <w:rPr>
          <w:color w:val="auto"/>
          <w:sz w:val="24"/>
          <w:szCs w:val="28"/>
          <w:highlight w:val="none"/>
        </w:rPr>
      </w:pPr>
    </w:p>
    <w:p>
      <w:pPr>
        <w:spacing w:line="360" w:lineRule="auto"/>
        <w:jc w:val="center"/>
        <w:rPr>
          <w:bCs/>
          <w:color w:val="auto"/>
          <w:sz w:val="24"/>
          <w:szCs w:val="28"/>
          <w:highlight w:val="none"/>
        </w:rPr>
      </w:pPr>
      <w:r>
        <w:rPr>
          <w:rFonts w:hint="eastAsia"/>
          <w:bCs/>
          <w:color w:val="auto"/>
          <w:sz w:val="24"/>
          <w:szCs w:val="28"/>
          <w:highlight w:val="none"/>
          <w:lang w:val="en-US" w:eastAsia="zh-CN"/>
        </w:rPr>
        <w:t xml:space="preserve">                    </w:t>
      </w:r>
      <w:r>
        <w:rPr>
          <w:rFonts w:hint="eastAsia"/>
          <w:bCs/>
          <w:color w:val="auto"/>
          <w:sz w:val="24"/>
          <w:szCs w:val="28"/>
          <w:highlight w:val="none"/>
        </w:rPr>
        <w:t>供应商电子签章：</w:t>
      </w:r>
      <w:r>
        <w:rPr>
          <w:rFonts w:hint="eastAsia"/>
          <w:bCs/>
          <w:color w:val="auto"/>
          <w:sz w:val="24"/>
          <w:szCs w:val="28"/>
          <w:highlight w:val="none"/>
          <w:u w:val="single"/>
        </w:rPr>
        <w:t xml:space="preserve">                    </w:t>
      </w:r>
    </w:p>
    <w:p>
      <w:pPr>
        <w:spacing w:line="360" w:lineRule="auto"/>
        <w:rPr>
          <w:color w:val="auto"/>
          <w:sz w:val="24"/>
          <w:szCs w:val="28"/>
          <w:highlight w:val="none"/>
        </w:rPr>
      </w:pPr>
      <w:r>
        <w:rPr>
          <w:rFonts w:hint="eastAsia"/>
          <w:color w:val="auto"/>
          <w:sz w:val="24"/>
          <w:szCs w:val="28"/>
          <w:highlight w:val="none"/>
          <w:lang w:val="en-US" w:eastAsia="zh-CN"/>
        </w:rPr>
        <w:t xml:space="preserve">                                        </w:t>
      </w:r>
      <w:r>
        <w:rPr>
          <w:rFonts w:hint="eastAsia"/>
          <w:color w:val="auto"/>
          <w:sz w:val="24"/>
          <w:szCs w:val="28"/>
          <w:highlight w:val="none"/>
        </w:rPr>
        <w:t>日          期：</w:t>
      </w:r>
      <w:r>
        <w:rPr>
          <w:rFonts w:hint="eastAsia"/>
          <w:color w:val="auto"/>
          <w:sz w:val="24"/>
          <w:szCs w:val="28"/>
          <w:highlight w:val="none"/>
          <w:u w:val="single"/>
        </w:rPr>
        <w:t xml:space="preserve">                    </w:t>
      </w:r>
    </w:p>
    <w:p>
      <w:pPr>
        <w:spacing w:line="360" w:lineRule="auto"/>
        <w:rPr>
          <w:color w:val="auto"/>
          <w:sz w:val="24"/>
          <w:szCs w:val="28"/>
          <w:highlight w:val="none"/>
        </w:rPr>
      </w:pPr>
    </w:p>
    <w:p>
      <w:pPr>
        <w:pStyle w:val="27"/>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注：</w:t>
      </w:r>
    </w:p>
    <w:p>
      <w:pPr>
        <w:pStyle w:val="27"/>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1.本项目只允许有唯一的供应商授权代表，提供身份证明扫描件；</w:t>
      </w:r>
    </w:p>
    <w:p>
      <w:pPr>
        <w:spacing w:line="360" w:lineRule="auto"/>
        <w:jc w:val="left"/>
        <w:rPr>
          <w:color w:val="auto"/>
          <w:sz w:val="24"/>
          <w:highlight w:val="none"/>
        </w:rPr>
      </w:pPr>
      <w:r>
        <w:rPr>
          <w:rFonts w:hint="eastAsia"/>
          <w:color w:val="auto"/>
          <w:sz w:val="24"/>
          <w:highlight w:val="none"/>
        </w:rPr>
        <w:t>2.法定代表人参加磋商的无需提供授权书，仅提供身份证明扫描件。</w:t>
      </w:r>
    </w:p>
    <w:p>
      <w:pPr>
        <w:widowControl/>
        <w:jc w:val="left"/>
        <w:rPr>
          <w:color w:val="auto"/>
          <w:sz w:val="24"/>
          <w:highlight w:val="none"/>
        </w:rPr>
      </w:pPr>
      <w:r>
        <w:rPr>
          <w:color w:val="auto"/>
          <w:sz w:val="24"/>
          <w:highlight w:val="none"/>
        </w:rPr>
        <w:br w:type="page"/>
      </w:r>
    </w:p>
    <w:p>
      <w:pPr>
        <w:keepNext/>
        <w:keepLines/>
        <w:spacing w:before="260" w:after="260" w:line="416" w:lineRule="auto"/>
        <w:jc w:val="center"/>
        <w:outlineLvl w:val="1"/>
        <w:rPr>
          <w:rFonts w:cs="@仿宋_GB2312" w:asciiTheme="minorEastAsia" w:hAnsiTheme="minorEastAsia" w:eastAsiaTheme="minorEastAsia"/>
          <w:b/>
          <w:bCs/>
          <w:color w:val="auto"/>
          <w:kern w:val="2"/>
          <w:sz w:val="24"/>
          <w:szCs w:val="24"/>
          <w:highlight w:val="none"/>
        </w:rPr>
      </w:pPr>
      <w:bookmarkStart w:id="723" w:name="_Toc32351"/>
      <w:bookmarkStart w:id="724" w:name="_Toc12223"/>
      <w:r>
        <w:rPr>
          <w:rFonts w:hint="eastAsia" w:cs="@仿宋_GB2312" w:asciiTheme="minorEastAsia" w:hAnsiTheme="minorEastAsia" w:eastAsiaTheme="minorEastAsia"/>
          <w:b/>
          <w:bCs/>
          <w:color w:val="auto"/>
          <w:kern w:val="2"/>
          <w:sz w:val="24"/>
          <w:szCs w:val="24"/>
          <w:highlight w:val="none"/>
        </w:rPr>
        <w:t>七、法定代表人身份证明书</w:t>
      </w:r>
      <w:bookmarkEnd w:id="723"/>
      <w:bookmarkEnd w:id="724"/>
    </w:p>
    <w:p>
      <w:pPr>
        <w:autoSpaceDE w:val="0"/>
        <w:autoSpaceDN w:val="0"/>
        <w:adjustRightInd w:val="0"/>
        <w:spacing w:line="360" w:lineRule="auto"/>
        <w:jc w:val="center"/>
        <w:rPr>
          <w:rFonts w:ascii="@仿宋_GB2312" w:eastAsia="@仿宋_GB2312" w:cs="宋体"/>
          <w:b/>
          <w:color w:val="auto"/>
          <w:kern w:val="2"/>
          <w:sz w:val="21"/>
          <w:szCs w:val="24"/>
          <w:highlight w:val="none"/>
          <w:lang w:val="zh-CN"/>
        </w:rPr>
      </w:pPr>
    </w:p>
    <w:p>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单位名称：</w:t>
      </w:r>
      <w:r>
        <w:rPr>
          <w:rFonts w:hint="eastAsia" w:ascii="Calibri" w:hAnsi="Calibri" w:cs="Times New Roman"/>
          <w:color w:val="auto"/>
          <w:kern w:val="2"/>
          <w:sz w:val="24"/>
          <w:szCs w:val="28"/>
          <w:highlight w:val="none"/>
          <w:u w:val="single"/>
        </w:rPr>
        <w:t xml:space="preserve">                            </w:t>
      </w:r>
      <w:r>
        <w:rPr>
          <w:rFonts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u w:val="single"/>
        </w:rPr>
        <w:t xml:space="preserve">          </w:t>
      </w:r>
    </w:p>
    <w:p>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单位性质：</w:t>
      </w:r>
      <w:r>
        <w:rPr>
          <w:rFonts w:hint="eastAsia" w:ascii="Calibri" w:hAnsi="Calibri" w:cs="Times New Roman"/>
          <w:color w:val="auto"/>
          <w:kern w:val="2"/>
          <w:sz w:val="24"/>
          <w:szCs w:val="28"/>
          <w:highlight w:val="none"/>
          <w:u w:val="single"/>
        </w:rPr>
        <w:t xml:space="preserve">                             </w:t>
      </w:r>
      <w:r>
        <w:rPr>
          <w:rFonts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u w:val="single"/>
        </w:rPr>
        <w:t xml:space="preserve">         </w:t>
      </w:r>
    </w:p>
    <w:p>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地    址：</w:t>
      </w:r>
      <w:r>
        <w:rPr>
          <w:rFonts w:hint="eastAsia" w:ascii="Calibri" w:hAnsi="Calibri" w:cs="Times New Roman"/>
          <w:color w:val="auto"/>
          <w:kern w:val="2"/>
          <w:sz w:val="24"/>
          <w:szCs w:val="28"/>
          <w:highlight w:val="none"/>
          <w:u w:val="single"/>
        </w:rPr>
        <w:t xml:space="preserve">                             </w:t>
      </w:r>
      <w:r>
        <w:rPr>
          <w:rFonts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u w:val="single"/>
        </w:rPr>
        <w:t xml:space="preserve">         </w:t>
      </w:r>
    </w:p>
    <w:p>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成立时间：</w:t>
      </w: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年</w:t>
      </w: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月</w:t>
      </w: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日</w:t>
      </w:r>
    </w:p>
    <w:p>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经营期限：</w:t>
      </w:r>
      <w:r>
        <w:rPr>
          <w:rFonts w:hint="eastAsia" w:ascii="Calibri" w:hAnsi="Calibri" w:cs="Times New Roman"/>
          <w:color w:val="auto"/>
          <w:kern w:val="2"/>
          <w:sz w:val="24"/>
          <w:szCs w:val="28"/>
          <w:highlight w:val="none"/>
          <w:u w:val="single"/>
        </w:rPr>
        <w:t xml:space="preserve">                               </w:t>
      </w:r>
      <w:r>
        <w:rPr>
          <w:rFonts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u w:val="single"/>
        </w:rPr>
        <w:t xml:space="preserve"> </w:t>
      </w:r>
      <w:r>
        <w:rPr>
          <w:rFonts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u w:val="single"/>
        </w:rPr>
        <w:t xml:space="preserve">     </w:t>
      </w:r>
    </w:p>
    <w:p>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姓    名：</w:t>
      </w: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 xml:space="preserve"> 性 </w:t>
      </w:r>
      <w:r>
        <w:rPr>
          <w:rFonts w:ascii="Calibri" w:hAnsi="Calibri" w:cs="Times New Roman"/>
          <w:color w:val="auto"/>
          <w:kern w:val="2"/>
          <w:sz w:val="24"/>
          <w:szCs w:val="28"/>
          <w:highlight w:val="none"/>
        </w:rPr>
        <w:t xml:space="preserve">  </w:t>
      </w:r>
      <w:r>
        <w:rPr>
          <w:rFonts w:hint="eastAsia" w:ascii="Calibri" w:hAnsi="Calibri" w:cs="Times New Roman"/>
          <w:color w:val="auto"/>
          <w:kern w:val="2"/>
          <w:sz w:val="24"/>
          <w:szCs w:val="28"/>
          <w:highlight w:val="none"/>
        </w:rPr>
        <w:t xml:space="preserve"> 别：</w:t>
      </w:r>
      <w:r>
        <w:rPr>
          <w:rFonts w:hint="eastAsia" w:ascii="Calibri" w:hAnsi="Calibri" w:cs="Times New Roman"/>
          <w:color w:val="auto"/>
          <w:kern w:val="2"/>
          <w:sz w:val="24"/>
          <w:szCs w:val="28"/>
          <w:highlight w:val="none"/>
          <w:u w:val="single"/>
        </w:rPr>
        <w:t xml:space="preserve">             </w:t>
      </w:r>
    </w:p>
    <w:p>
      <w:pPr>
        <w:snapToGrid w:val="0"/>
        <w:spacing w:line="360" w:lineRule="auto"/>
        <w:ind w:firstLine="480" w:firstLineChars="200"/>
        <w:jc w:val="left"/>
        <w:rPr>
          <w:rFonts w:ascii="Calibri" w:hAnsi="Calibri" w:cs="Times New Roman"/>
          <w:color w:val="auto"/>
          <w:kern w:val="2"/>
          <w:sz w:val="24"/>
          <w:szCs w:val="28"/>
          <w:highlight w:val="none"/>
          <w:u w:val="single"/>
        </w:rPr>
      </w:pPr>
      <w:r>
        <w:rPr>
          <w:rFonts w:hint="eastAsia" w:ascii="Calibri" w:hAnsi="Calibri" w:cs="Times New Roman"/>
          <w:color w:val="auto"/>
          <w:kern w:val="2"/>
          <w:sz w:val="24"/>
          <w:szCs w:val="28"/>
          <w:highlight w:val="none"/>
        </w:rPr>
        <w:t>年    龄：</w:t>
      </w: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 xml:space="preserve"> 职    务：</w:t>
      </w:r>
      <w:r>
        <w:rPr>
          <w:rFonts w:hint="eastAsia" w:ascii="Calibri" w:hAnsi="Calibri" w:cs="Times New Roman"/>
          <w:color w:val="auto"/>
          <w:kern w:val="2"/>
          <w:sz w:val="24"/>
          <w:szCs w:val="28"/>
          <w:highlight w:val="none"/>
          <w:u w:val="single"/>
        </w:rPr>
        <w:t xml:space="preserve">             </w:t>
      </w:r>
    </w:p>
    <w:p>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联系</w:t>
      </w:r>
      <w:r>
        <w:rPr>
          <w:rFonts w:ascii="Calibri" w:hAnsi="Calibri" w:cs="Times New Roman"/>
          <w:color w:val="auto"/>
          <w:kern w:val="2"/>
          <w:sz w:val="24"/>
          <w:szCs w:val="28"/>
          <w:highlight w:val="none"/>
        </w:rPr>
        <w:t>电话</w:t>
      </w:r>
      <w:r>
        <w:rPr>
          <w:rFonts w:hint="eastAsia" w:ascii="Calibri" w:hAnsi="Calibri" w:cs="Times New Roman"/>
          <w:color w:val="auto"/>
          <w:kern w:val="2"/>
          <w:sz w:val="24"/>
          <w:szCs w:val="28"/>
          <w:highlight w:val="none"/>
        </w:rPr>
        <w:t>：</w:t>
      </w: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 xml:space="preserve"> 手机号码：</w:t>
      </w:r>
      <w:r>
        <w:rPr>
          <w:rFonts w:hint="eastAsia" w:ascii="Calibri" w:hAnsi="Calibri" w:cs="Times New Roman"/>
          <w:color w:val="auto"/>
          <w:kern w:val="2"/>
          <w:sz w:val="24"/>
          <w:szCs w:val="28"/>
          <w:highlight w:val="none"/>
          <w:u w:val="single"/>
        </w:rPr>
        <w:t xml:space="preserve">             </w:t>
      </w:r>
    </w:p>
    <w:p>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 xml:space="preserve">系  </w:t>
      </w:r>
      <w:r>
        <w:rPr>
          <w:rFonts w:hint="eastAsia" w:ascii="Calibri" w:hAnsi="Calibri" w:cs="Times New Roman"/>
          <w:color w:val="auto"/>
          <w:kern w:val="2"/>
          <w:sz w:val="24"/>
          <w:szCs w:val="28"/>
          <w:highlight w:val="none"/>
          <w:u w:val="single"/>
        </w:rPr>
        <w:t xml:space="preserve">   （供应商单位名称）       </w:t>
      </w:r>
      <w:r>
        <w:rPr>
          <w:rFonts w:hint="eastAsia" w:ascii="Calibri" w:hAnsi="Calibri" w:cs="Times New Roman"/>
          <w:color w:val="auto"/>
          <w:kern w:val="2"/>
          <w:sz w:val="24"/>
          <w:szCs w:val="28"/>
          <w:highlight w:val="none"/>
        </w:rPr>
        <w:t>的法定代表人。</w:t>
      </w:r>
    </w:p>
    <w:p>
      <w:pPr>
        <w:spacing w:before="62" w:beforeLines="20" w:after="62" w:afterLines="20" w:line="540" w:lineRule="exact"/>
        <w:ind w:firstLine="610"/>
        <w:rPr>
          <w:rFonts w:ascii="@仿宋_GB2312" w:hAnsi="Calibri" w:eastAsia="@仿宋_GB2312" w:cs="宋体"/>
          <w:color w:val="auto"/>
          <w:kern w:val="2"/>
          <w:sz w:val="24"/>
          <w:szCs w:val="24"/>
          <w:highlight w:val="none"/>
        </w:rPr>
      </w:pPr>
    </w:p>
    <w:p>
      <w:pPr>
        <w:spacing w:before="62" w:beforeLines="20" w:after="62" w:afterLines="20" w:line="540" w:lineRule="exact"/>
        <w:ind w:left="400" w:leftChars="200" w:firstLine="240" w:firstLineChars="100"/>
        <w:rPr>
          <w:rFonts w:ascii="Calibri" w:hAnsi="Calibri" w:cs="宋体"/>
          <w:color w:val="auto"/>
          <w:kern w:val="2"/>
          <w:sz w:val="24"/>
          <w:szCs w:val="24"/>
          <w:highlight w:val="none"/>
        </w:rPr>
      </w:pPr>
      <w:r>
        <w:rPr>
          <w:rFonts w:hint="eastAsia" w:ascii="Calibri" w:hAnsi="Calibri" w:cs="宋体"/>
          <w:color w:val="auto"/>
          <w:kern w:val="2"/>
          <w:sz w:val="24"/>
          <w:szCs w:val="24"/>
          <w:highlight w:val="none"/>
        </w:rPr>
        <w:t>特此证明。</w:t>
      </w:r>
    </w:p>
    <w:p>
      <w:pPr>
        <w:tabs>
          <w:tab w:val="left" w:pos="720"/>
          <w:tab w:val="left" w:pos="900"/>
        </w:tabs>
        <w:spacing w:before="62" w:beforeLines="20" w:after="62" w:afterLines="20" w:line="540" w:lineRule="exact"/>
        <w:ind w:firstLine="480" w:firstLineChars="200"/>
        <w:rPr>
          <w:rFonts w:ascii="Calibri" w:hAnsi="Calibri" w:cs="宋体"/>
          <w:color w:val="auto"/>
          <w:kern w:val="2"/>
          <w:sz w:val="24"/>
          <w:szCs w:val="24"/>
          <w:highlight w:val="none"/>
        </w:rPr>
      </w:pPr>
      <w:r>
        <w:rPr>
          <w:rFonts w:hint="eastAsia" w:ascii="Calibri" w:hAnsi="Calibri" w:cs="宋体"/>
          <w:color w:val="auto"/>
          <w:kern w:val="2"/>
          <w:sz w:val="24"/>
          <w:szCs w:val="24"/>
          <w:highlight w:val="none"/>
        </w:rPr>
        <w:t>附：法定代表人身份证扫描件</w:t>
      </w:r>
    </w:p>
    <w:p>
      <w:pPr>
        <w:tabs>
          <w:tab w:val="left" w:pos="720"/>
          <w:tab w:val="left" w:pos="900"/>
        </w:tabs>
        <w:spacing w:before="62" w:beforeLines="20" w:after="62" w:afterLines="20" w:line="540" w:lineRule="exact"/>
        <w:ind w:firstLine="480" w:firstLineChars="200"/>
        <w:rPr>
          <w:rFonts w:ascii="@仿宋_GB2312" w:hAnsi="Calibri" w:eastAsia="@仿宋_GB2312" w:cs="宋体"/>
          <w:color w:val="auto"/>
          <w:kern w:val="2"/>
          <w:sz w:val="24"/>
          <w:szCs w:val="24"/>
          <w:highlight w:val="none"/>
        </w:rPr>
      </w:pPr>
    </w:p>
    <w:p>
      <w:pPr>
        <w:tabs>
          <w:tab w:val="left" w:pos="720"/>
          <w:tab w:val="left" w:pos="900"/>
        </w:tabs>
        <w:spacing w:before="62" w:beforeLines="20" w:after="62" w:afterLines="20" w:line="540" w:lineRule="exact"/>
        <w:ind w:firstLine="4560" w:firstLineChars="1900"/>
        <w:rPr>
          <w:rFonts w:ascii="@仿宋_GB2312" w:hAnsi="Calibri" w:eastAsia="@仿宋_GB2312" w:cs="宋体"/>
          <w:color w:val="auto"/>
          <w:kern w:val="2"/>
          <w:sz w:val="24"/>
          <w:szCs w:val="24"/>
          <w:highlight w:val="none"/>
        </w:rPr>
      </w:pPr>
    </w:p>
    <w:p>
      <w:pPr>
        <w:spacing w:line="360" w:lineRule="auto"/>
        <w:ind w:firstLine="3840" w:firstLineChars="1600"/>
        <w:rPr>
          <w:rFonts w:cs="宋体"/>
          <w:color w:val="auto"/>
          <w:kern w:val="2"/>
          <w:sz w:val="24"/>
          <w:szCs w:val="24"/>
          <w:highlight w:val="none"/>
        </w:rPr>
      </w:pPr>
      <w:r>
        <w:rPr>
          <w:rFonts w:hint="eastAsia" w:cs="宋体"/>
          <w:color w:val="auto"/>
          <w:kern w:val="2"/>
          <w:sz w:val="24"/>
          <w:szCs w:val="24"/>
          <w:highlight w:val="none"/>
        </w:rPr>
        <w:t>供应商电子签章：</w:t>
      </w:r>
      <w:r>
        <w:rPr>
          <w:rFonts w:cs="宋体"/>
          <w:color w:val="auto"/>
          <w:kern w:val="2"/>
          <w:sz w:val="24"/>
          <w:szCs w:val="24"/>
          <w:highlight w:val="none"/>
          <w:u w:val="single"/>
        </w:rPr>
        <w:t xml:space="preserve">        </w:t>
      </w:r>
      <w:r>
        <w:rPr>
          <w:rFonts w:hint="eastAsia" w:cs="宋体"/>
          <w:color w:val="auto"/>
          <w:kern w:val="2"/>
          <w:sz w:val="24"/>
          <w:szCs w:val="24"/>
          <w:highlight w:val="none"/>
          <w:u w:val="single"/>
        </w:rPr>
        <w:t xml:space="preserve">      </w:t>
      </w:r>
      <w:r>
        <w:rPr>
          <w:rFonts w:cs="宋体"/>
          <w:color w:val="auto"/>
          <w:kern w:val="2"/>
          <w:sz w:val="24"/>
          <w:szCs w:val="24"/>
          <w:highlight w:val="none"/>
          <w:u w:val="single"/>
        </w:rPr>
        <w:t xml:space="preserve">       </w:t>
      </w:r>
    </w:p>
    <w:p>
      <w:pPr>
        <w:spacing w:line="360" w:lineRule="auto"/>
        <w:ind w:firstLine="3840" w:firstLineChars="1600"/>
        <w:rPr>
          <w:rFonts w:cs="宋体"/>
          <w:color w:val="auto"/>
          <w:kern w:val="2"/>
          <w:sz w:val="24"/>
          <w:szCs w:val="24"/>
          <w:highlight w:val="none"/>
        </w:rPr>
      </w:pPr>
      <w:r>
        <w:rPr>
          <w:rFonts w:hint="eastAsia" w:cs="宋体"/>
          <w:color w:val="auto"/>
          <w:kern w:val="2"/>
          <w:sz w:val="24"/>
          <w:szCs w:val="24"/>
          <w:highlight w:val="none"/>
        </w:rPr>
        <w:t>日</w:t>
      </w:r>
      <w:r>
        <w:rPr>
          <w:rFonts w:cs="宋体"/>
          <w:color w:val="auto"/>
          <w:kern w:val="2"/>
          <w:sz w:val="24"/>
          <w:szCs w:val="24"/>
          <w:highlight w:val="none"/>
        </w:rPr>
        <w:t xml:space="preserve">   </w:t>
      </w:r>
      <w:r>
        <w:rPr>
          <w:rFonts w:hint="eastAsia" w:cs="宋体"/>
          <w:color w:val="auto"/>
          <w:kern w:val="2"/>
          <w:sz w:val="24"/>
          <w:szCs w:val="24"/>
          <w:highlight w:val="none"/>
        </w:rPr>
        <w:t xml:space="preserve">    </w:t>
      </w:r>
      <w:r>
        <w:rPr>
          <w:rFonts w:cs="宋体"/>
          <w:color w:val="auto"/>
          <w:kern w:val="2"/>
          <w:sz w:val="24"/>
          <w:szCs w:val="24"/>
          <w:highlight w:val="none"/>
        </w:rPr>
        <w:t xml:space="preserve">   </w:t>
      </w:r>
      <w:r>
        <w:rPr>
          <w:rFonts w:hint="eastAsia" w:cs="宋体"/>
          <w:color w:val="auto"/>
          <w:kern w:val="2"/>
          <w:sz w:val="24"/>
          <w:szCs w:val="24"/>
          <w:highlight w:val="none"/>
        </w:rPr>
        <w:t>期：</w:t>
      </w:r>
      <w:r>
        <w:rPr>
          <w:rFonts w:cs="宋体"/>
          <w:color w:val="auto"/>
          <w:kern w:val="2"/>
          <w:sz w:val="24"/>
          <w:szCs w:val="24"/>
          <w:highlight w:val="none"/>
          <w:u w:val="single"/>
        </w:rPr>
        <w:t xml:space="preserve">           </w:t>
      </w:r>
      <w:r>
        <w:rPr>
          <w:rFonts w:hint="eastAsia" w:cs="宋体"/>
          <w:color w:val="auto"/>
          <w:kern w:val="2"/>
          <w:sz w:val="24"/>
          <w:szCs w:val="24"/>
          <w:highlight w:val="none"/>
          <w:u w:val="single"/>
        </w:rPr>
        <w:t xml:space="preserve"> </w:t>
      </w:r>
      <w:r>
        <w:rPr>
          <w:rFonts w:cs="宋体"/>
          <w:color w:val="auto"/>
          <w:kern w:val="2"/>
          <w:sz w:val="24"/>
          <w:szCs w:val="24"/>
          <w:highlight w:val="none"/>
          <w:u w:val="single"/>
        </w:rPr>
        <w:t xml:space="preserve">    </w:t>
      </w:r>
      <w:r>
        <w:rPr>
          <w:rFonts w:hint="eastAsia" w:cs="宋体"/>
          <w:color w:val="auto"/>
          <w:kern w:val="2"/>
          <w:sz w:val="24"/>
          <w:szCs w:val="24"/>
          <w:highlight w:val="none"/>
          <w:u w:val="single"/>
        </w:rPr>
        <w:t xml:space="preserve">  </w:t>
      </w:r>
      <w:r>
        <w:rPr>
          <w:rFonts w:cs="宋体"/>
          <w:color w:val="auto"/>
          <w:kern w:val="2"/>
          <w:sz w:val="24"/>
          <w:szCs w:val="24"/>
          <w:highlight w:val="none"/>
          <w:u w:val="single"/>
        </w:rPr>
        <w:t xml:space="preserve">   </w:t>
      </w:r>
    </w:p>
    <w:p>
      <w:pPr>
        <w:widowControl/>
        <w:jc w:val="left"/>
        <w:rPr>
          <w:rFonts w:cs="@仿宋_GB2312" w:asciiTheme="minorEastAsia" w:hAnsiTheme="minorEastAsia" w:eastAsiaTheme="minorEastAsia"/>
          <w:b/>
          <w:bCs/>
          <w:color w:val="auto"/>
          <w:kern w:val="2"/>
          <w:sz w:val="24"/>
          <w:szCs w:val="24"/>
          <w:highlight w:val="none"/>
        </w:rPr>
      </w:pPr>
      <w:r>
        <w:rPr>
          <w:rFonts w:cs="@仿宋_GB2312" w:asciiTheme="minorEastAsia" w:hAnsiTheme="minorEastAsia" w:eastAsiaTheme="minorEastAsia"/>
          <w:color w:val="auto"/>
          <w:kern w:val="2"/>
          <w:sz w:val="24"/>
          <w:szCs w:val="24"/>
          <w:highlight w:val="none"/>
        </w:rPr>
        <w:br w:type="page"/>
      </w:r>
    </w:p>
    <w:p>
      <w:pPr>
        <w:keepNext/>
        <w:keepLines/>
        <w:spacing w:before="260" w:after="260" w:line="416" w:lineRule="auto"/>
        <w:jc w:val="center"/>
        <w:outlineLvl w:val="1"/>
        <w:rPr>
          <w:rFonts w:hint="eastAsia" w:cs="@仿宋_GB2312" w:asciiTheme="minorEastAsia" w:hAnsiTheme="minorEastAsia" w:eastAsiaTheme="minorEastAsia"/>
          <w:b/>
          <w:bCs/>
          <w:color w:val="auto"/>
          <w:kern w:val="2"/>
          <w:sz w:val="24"/>
          <w:szCs w:val="24"/>
          <w:highlight w:val="none"/>
        </w:rPr>
      </w:pPr>
      <w:bookmarkStart w:id="725" w:name="_Toc20099"/>
      <w:bookmarkStart w:id="726" w:name="_Toc4373"/>
      <w:r>
        <w:rPr>
          <w:rFonts w:hint="eastAsia" w:cs="@仿宋_GB2312" w:asciiTheme="minorEastAsia" w:hAnsiTheme="minorEastAsia" w:eastAsiaTheme="minorEastAsia"/>
          <w:b/>
          <w:bCs/>
          <w:color w:val="auto"/>
          <w:kern w:val="2"/>
          <w:sz w:val="24"/>
          <w:szCs w:val="24"/>
          <w:highlight w:val="none"/>
          <w:lang w:val="en-US" w:eastAsia="zh-CN"/>
        </w:rPr>
        <w:t>八</w:t>
      </w:r>
      <w:r>
        <w:rPr>
          <w:rFonts w:hint="eastAsia" w:cs="@仿宋_GB2312" w:asciiTheme="minorEastAsia" w:hAnsiTheme="minorEastAsia" w:eastAsiaTheme="minorEastAsia"/>
          <w:b/>
          <w:bCs/>
          <w:color w:val="auto"/>
          <w:kern w:val="2"/>
          <w:sz w:val="24"/>
          <w:szCs w:val="24"/>
          <w:highlight w:val="none"/>
        </w:rPr>
        <w:t>、项目经理承诺书</w:t>
      </w:r>
      <w:bookmarkEnd w:id="725"/>
      <w:bookmarkEnd w:id="726"/>
    </w:p>
    <w:p>
      <w:pPr>
        <w:spacing w:line="360" w:lineRule="auto"/>
        <w:rPr>
          <w:rFonts w:hint="eastAsia" w:cs="宋体" w:asciiTheme="minorEastAsia" w:hAnsiTheme="minorEastAsia" w:eastAsiaTheme="minorEastAsia"/>
          <w:color w:val="auto"/>
          <w:kern w:val="2"/>
          <w:sz w:val="24"/>
          <w:szCs w:val="24"/>
          <w:highlight w:val="none"/>
          <w:lang w:eastAsia="zh-CN"/>
        </w:rPr>
      </w:pPr>
      <w:r>
        <w:rPr>
          <w:rFonts w:hint="eastAsia" w:cs="宋体" w:asciiTheme="minorEastAsia" w:hAnsiTheme="minorEastAsia" w:eastAsiaTheme="minorEastAsia"/>
          <w:b/>
          <w:color w:val="auto"/>
          <w:kern w:val="2"/>
          <w:sz w:val="24"/>
          <w:szCs w:val="24"/>
          <w:highlight w:val="none"/>
        </w:rPr>
        <w:t>致：</w:t>
      </w:r>
      <w:r>
        <w:rPr>
          <w:rFonts w:hint="eastAsia" w:cs="宋体" w:asciiTheme="minorEastAsia" w:hAnsiTheme="minorEastAsia" w:eastAsiaTheme="minorEastAsia"/>
          <w:b/>
          <w:color w:val="auto"/>
          <w:kern w:val="2"/>
          <w:sz w:val="24"/>
          <w:szCs w:val="24"/>
          <w:highlight w:val="none"/>
          <w:u w:val="none"/>
          <w:lang w:eastAsia="zh-CN"/>
        </w:rPr>
        <w:t>采购人</w:t>
      </w:r>
    </w:p>
    <w:p>
      <w:pPr>
        <w:spacing w:line="360" w:lineRule="auto"/>
        <w:ind w:firstLine="480" w:firstLineChars="200"/>
        <w:rPr>
          <w:rFonts w:cs="宋体"/>
          <w:color w:val="auto"/>
          <w:kern w:val="2"/>
          <w:sz w:val="24"/>
          <w:szCs w:val="24"/>
          <w:highlight w:val="none"/>
        </w:rPr>
      </w:pPr>
      <w:r>
        <w:rPr>
          <w:rFonts w:hint="eastAsia" w:cs="宋体"/>
          <w:color w:val="auto"/>
          <w:kern w:val="2"/>
          <w:sz w:val="24"/>
          <w:szCs w:val="24"/>
          <w:highlight w:val="none"/>
        </w:rPr>
        <w:t>本人作为我单位在本项目磋商担任的项目经理，郑重承诺：</w:t>
      </w:r>
    </w:p>
    <w:p>
      <w:pPr>
        <w:spacing w:line="360" w:lineRule="auto"/>
        <w:ind w:firstLine="480" w:firstLineChars="200"/>
        <w:rPr>
          <w:rFonts w:cs="宋体"/>
          <w:color w:val="auto"/>
          <w:kern w:val="2"/>
          <w:sz w:val="24"/>
          <w:szCs w:val="24"/>
          <w:highlight w:val="none"/>
        </w:rPr>
      </w:pPr>
      <w:r>
        <w:rPr>
          <w:rFonts w:hint="eastAsia" w:cs="宋体"/>
          <w:color w:val="auto"/>
          <w:kern w:val="2"/>
          <w:sz w:val="24"/>
          <w:szCs w:val="24"/>
          <w:highlight w:val="none"/>
        </w:rPr>
        <w:t>一、本项目提供的项目经理业绩已经本人核实，工程实施过程中项目经理确为本人，合同（或竣工相关资料证明）的本人签字均为该工程实施时段所签，真实无误，不存在虚假和挂靠现象，也不存在为磋商而造假的行为。</w:t>
      </w:r>
    </w:p>
    <w:p>
      <w:pPr>
        <w:spacing w:line="360" w:lineRule="auto"/>
        <w:ind w:firstLine="480" w:firstLineChars="200"/>
        <w:rPr>
          <w:rFonts w:cs="宋体"/>
          <w:color w:val="auto"/>
          <w:kern w:val="2"/>
          <w:sz w:val="24"/>
          <w:szCs w:val="24"/>
          <w:highlight w:val="none"/>
        </w:rPr>
      </w:pPr>
      <w:r>
        <w:rPr>
          <w:rFonts w:hint="eastAsia" w:cs="宋体"/>
          <w:color w:val="auto"/>
          <w:kern w:val="2"/>
          <w:sz w:val="24"/>
          <w:szCs w:val="24"/>
          <w:highlight w:val="none"/>
          <w:lang w:val="en-US" w:eastAsia="zh-CN"/>
        </w:rPr>
        <w:t>二</w:t>
      </w:r>
      <w:r>
        <w:rPr>
          <w:rFonts w:hint="eastAsia" w:cs="宋体"/>
          <w:color w:val="auto"/>
          <w:kern w:val="2"/>
          <w:sz w:val="24"/>
          <w:szCs w:val="24"/>
          <w:highlight w:val="none"/>
        </w:rPr>
        <w:t>、本人承诺，一旦成交，将严格按照磋商文件规定履约。</w:t>
      </w:r>
    </w:p>
    <w:p>
      <w:pPr>
        <w:spacing w:line="360" w:lineRule="auto"/>
        <w:ind w:firstLine="480" w:firstLineChars="200"/>
        <w:rPr>
          <w:rFonts w:hint="eastAsia" w:cs="宋体"/>
          <w:color w:val="auto"/>
          <w:kern w:val="2"/>
          <w:sz w:val="24"/>
          <w:szCs w:val="24"/>
          <w:highlight w:val="none"/>
        </w:rPr>
      </w:pPr>
      <w:r>
        <w:rPr>
          <w:rFonts w:hint="eastAsia" w:cs="宋体"/>
          <w:color w:val="auto"/>
          <w:kern w:val="2"/>
          <w:sz w:val="24"/>
          <w:szCs w:val="24"/>
          <w:highlight w:val="none"/>
          <w:lang w:val="en-US" w:eastAsia="zh-CN"/>
        </w:rPr>
        <w:t>三</w:t>
      </w:r>
      <w:r>
        <w:rPr>
          <w:rFonts w:hint="eastAsia" w:cs="宋体"/>
          <w:color w:val="auto"/>
          <w:kern w:val="2"/>
          <w:sz w:val="24"/>
          <w:szCs w:val="24"/>
          <w:highlight w:val="none"/>
        </w:rPr>
        <w:t>、本人声明，对以上承诺，一旦发现虚假现象，本人愿意承担相应法律责任，并随时无条件配合监管部门调查取证。</w:t>
      </w:r>
    </w:p>
    <w:p>
      <w:pPr>
        <w:spacing w:line="360" w:lineRule="auto"/>
        <w:ind w:firstLine="480" w:firstLineChars="200"/>
        <w:rPr>
          <w:rFonts w:hint="eastAsia" w:cs="宋体"/>
          <w:color w:val="auto"/>
          <w:kern w:val="2"/>
          <w:sz w:val="24"/>
          <w:szCs w:val="24"/>
          <w:highlight w:val="none"/>
          <w:lang w:val="en-US" w:eastAsia="zh-CN"/>
        </w:rPr>
      </w:pPr>
      <w:r>
        <w:rPr>
          <w:rFonts w:hint="eastAsia" w:cs="宋体"/>
          <w:color w:val="auto"/>
          <w:kern w:val="2"/>
          <w:sz w:val="24"/>
          <w:szCs w:val="24"/>
          <w:highlight w:val="none"/>
          <w:lang w:val="en-US" w:eastAsia="zh-CN"/>
        </w:rPr>
        <w:t>四、</w:t>
      </w:r>
      <w:r>
        <w:rPr>
          <w:rFonts w:hint="eastAsia" w:cs="宋体"/>
          <w:color w:val="auto"/>
          <w:kern w:val="2"/>
          <w:sz w:val="24"/>
          <w:szCs w:val="24"/>
          <w:highlight w:val="none"/>
          <w:u w:val="single"/>
        </w:rPr>
        <w:t xml:space="preserve">                   </w:t>
      </w:r>
    </w:p>
    <w:p>
      <w:pPr>
        <w:spacing w:line="360" w:lineRule="auto"/>
        <w:ind w:firstLine="480" w:firstLineChars="200"/>
        <w:rPr>
          <w:rFonts w:cs="宋体"/>
          <w:color w:val="auto"/>
          <w:kern w:val="2"/>
          <w:sz w:val="24"/>
          <w:szCs w:val="24"/>
          <w:highlight w:val="none"/>
        </w:rPr>
      </w:pPr>
    </w:p>
    <w:p>
      <w:pPr>
        <w:spacing w:line="360" w:lineRule="auto"/>
        <w:ind w:firstLine="4200" w:firstLineChars="1750"/>
        <w:rPr>
          <w:rFonts w:cs="宋体"/>
          <w:color w:val="auto"/>
          <w:kern w:val="2"/>
          <w:sz w:val="24"/>
          <w:szCs w:val="24"/>
          <w:highlight w:val="none"/>
        </w:rPr>
      </w:pPr>
      <w:r>
        <w:rPr>
          <w:rFonts w:hint="eastAsia" w:cs="宋体"/>
          <w:color w:val="auto"/>
          <w:kern w:val="2"/>
          <w:sz w:val="24"/>
          <w:szCs w:val="24"/>
          <w:highlight w:val="none"/>
        </w:rPr>
        <w:t>项目经理签字：</w:t>
      </w:r>
      <w:r>
        <w:rPr>
          <w:rFonts w:hint="eastAsia" w:cs="宋体"/>
          <w:color w:val="auto"/>
          <w:kern w:val="2"/>
          <w:sz w:val="24"/>
          <w:szCs w:val="24"/>
          <w:highlight w:val="none"/>
          <w:u w:val="single"/>
        </w:rPr>
        <w:t xml:space="preserve">                   </w:t>
      </w:r>
    </w:p>
    <w:p>
      <w:pPr>
        <w:spacing w:line="360" w:lineRule="auto"/>
        <w:ind w:firstLine="4200" w:firstLineChars="1750"/>
        <w:rPr>
          <w:rFonts w:cs="宋体"/>
          <w:color w:val="auto"/>
          <w:kern w:val="2"/>
          <w:sz w:val="24"/>
          <w:szCs w:val="24"/>
          <w:highlight w:val="none"/>
        </w:rPr>
      </w:pPr>
      <w:r>
        <w:rPr>
          <w:rFonts w:hint="eastAsia" w:cs="宋体"/>
          <w:color w:val="auto"/>
          <w:kern w:val="2"/>
          <w:sz w:val="24"/>
          <w:szCs w:val="24"/>
          <w:highlight w:val="none"/>
        </w:rPr>
        <w:t>身份证号：</w:t>
      </w:r>
      <w:r>
        <w:rPr>
          <w:rFonts w:hint="eastAsia" w:cs="宋体"/>
          <w:color w:val="auto"/>
          <w:kern w:val="2"/>
          <w:sz w:val="24"/>
          <w:szCs w:val="24"/>
          <w:highlight w:val="none"/>
          <w:u w:val="single"/>
        </w:rPr>
        <w:t xml:space="preserve">                       </w:t>
      </w:r>
    </w:p>
    <w:p>
      <w:pPr>
        <w:spacing w:line="360" w:lineRule="auto"/>
        <w:ind w:firstLine="4200" w:firstLineChars="1750"/>
        <w:rPr>
          <w:rFonts w:cs="宋体"/>
          <w:color w:val="auto"/>
          <w:kern w:val="2"/>
          <w:sz w:val="24"/>
          <w:szCs w:val="24"/>
          <w:highlight w:val="none"/>
        </w:rPr>
      </w:pPr>
      <w:r>
        <w:rPr>
          <w:rFonts w:hint="eastAsia" w:cs="宋体"/>
          <w:color w:val="auto"/>
          <w:kern w:val="2"/>
          <w:sz w:val="24"/>
          <w:szCs w:val="24"/>
          <w:highlight w:val="none"/>
        </w:rPr>
        <w:t>日    期：</w:t>
      </w:r>
      <w:r>
        <w:rPr>
          <w:rFonts w:hint="eastAsia" w:cs="宋体"/>
          <w:color w:val="auto"/>
          <w:kern w:val="2"/>
          <w:sz w:val="24"/>
          <w:szCs w:val="24"/>
          <w:highlight w:val="none"/>
          <w:u w:val="single"/>
        </w:rPr>
        <w:t xml:space="preserve"> </w:t>
      </w:r>
      <w:r>
        <w:rPr>
          <w:rFonts w:cs="宋体"/>
          <w:color w:val="auto"/>
          <w:kern w:val="2"/>
          <w:sz w:val="24"/>
          <w:szCs w:val="24"/>
          <w:highlight w:val="none"/>
          <w:u w:val="single"/>
        </w:rPr>
        <w:t xml:space="preserve"> </w:t>
      </w:r>
      <w:r>
        <w:rPr>
          <w:rFonts w:hint="eastAsia" w:cs="宋体"/>
          <w:color w:val="auto"/>
          <w:kern w:val="2"/>
          <w:sz w:val="24"/>
          <w:szCs w:val="24"/>
          <w:highlight w:val="none"/>
          <w:u w:val="single"/>
        </w:rPr>
        <w:t xml:space="preserve">                     </w:t>
      </w:r>
    </w:p>
    <w:p>
      <w:pPr>
        <w:spacing w:line="360" w:lineRule="auto"/>
        <w:ind w:firstLine="480" w:firstLineChars="200"/>
        <w:rPr>
          <w:rFonts w:cs="宋体"/>
          <w:color w:val="auto"/>
          <w:kern w:val="2"/>
          <w:sz w:val="24"/>
          <w:szCs w:val="24"/>
          <w:highlight w:val="none"/>
        </w:rPr>
      </w:pPr>
    </w:p>
    <w:p>
      <w:pPr>
        <w:spacing w:line="360" w:lineRule="auto"/>
        <w:ind w:firstLine="480" w:firstLineChars="200"/>
        <w:rPr>
          <w:rFonts w:cs="宋体" w:asciiTheme="minorEastAsia" w:hAnsiTheme="minorEastAsia" w:eastAsiaTheme="minorEastAsia"/>
          <w:color w:val="auto"/>
          <w:kern w:val="2"/>
          <w:sz w:val="24"/>
          <w:szCs w:val="24"/>
          <w:highlight w:val="none"/>
        </w:rPr>
      </w:pPr>
      <w:r>
        <w:rPr>
          <w:rFonts w:hint="eastAsia" w:cs="宋体"/>
          <w:color w:val="auto"/>
          <w:kern w:val="2"/>
          <w:sz w:val="24"/>
          <w:szCs w:val="24"/>
          <w:highlight w:val="none"/>
        </w:rPr>
        <w:t>注：本页后附项目经理身份证明扫描件。</w:t>
      </w:r>
    </w:p>
    <w:p>
      <w:pPr>
        <w:autoSpaceDE w:val="0"/>
        <w:autoSpaceDN w:val="0"/>
        <w:adjustRightInd w:val="0"/>
        <w:spacing w:line="360" w:lineRule="auto"/>
        <w:jc w:val="center"/>
        <w:rPr>
          <w:rFonts w:ascii="@仿宋_GB2312" w:eastAsia="@仿宋_GB2312" w:cs="宋体"/>
          <w:color w:val="auto"/>
          <w:kern w:val="2"/>
          <w:sz w:val="24"/>
          <w:szCs w:val="24"/>
          <w:highlight w:val="none"/>
          <w:lang w:val="zh-CN"/>
        </w:rPr>
      </w:pPr>
      <w:bookmarkStart w:id="727" w:name="_Toc438648628"/>
      <w:r>
        <w:rPr>
          <w:rFonts w:hint="eastAsia" w:ascii="@仿宋_GB2312" w:eastAsia="@仿宋_GB2312" w:cs="宋体"/>
          <w:b/>
          <w:color w:val="auto"/>
          <w:kern w:val="2"/>
          <w:sz w:val="24"/>
          <w:szCs w:val="24"/>
          <w:highlight w:val="none"/>
        </w:rPr>
        <w:br w:type="page"/>
      </w:r>
      <w:bookmarkEnd w:id="727"/>
    </w:p>
    <w:p>
      <w:pPr>
        <w:spacing w:line="360" w:lineRule="auto"/>
        <w:jc w:val="center"/>
        <w:outlineLvl w:val="1"/>
        <w:rPr>
          <w:rFonts w:asciiTheme="minorEastAsia" w:hAnsiTheme="minorEastAsia" w:eastAsiaTheme="minorEastAsia"/>
          <w:b/>
          <w:color w:val="auto"/>
          <w:sz w:val="24"/>
          <w:highlight w:val="none"/>
        </w:rPr>
      </w:pPr>
      <w:bookmarkStart w:id="728" w:name="_Toc31386"/>
      <w:bookmarkStart w:id="729" w:name="_Toc3604"/>
      <w:r>
        <w:rPr>
          <w:rFonts w:hint="eastAsia" w:asciiTheme="minorEastAsia" w:hAnsiTheme="minorEastAsia" w:eastAsiaTheme="minorEastAsia"/>
          <w:b/>
          <w:color w:val="auto"/>
          <w:sz w:val="24"/>
          <w:highlight w:val="none"/>
          <w:lang w:val="en-US" w:eastAsia="zh-CN"/>
        </w:rPr>
        <w:t>九</w:t>
      </w:r>
      <w:r>
        <w:rPr>
          <w:rFonts w:hint="eastAsia" w:asciiTheme="minorEastAsia" w:hAnsiTheme="minorEastAsia" w:eastAsiaTheme="minorEastAsia"/>
          <w:b/>
          <w:color w:val="auto"/>
          <w:sz w:val="24"/>
          <w:highlight w:val="none"/>
        </w:rPr>
        <w:t>、联合协议</w:t>
      </w:r>
      <w:bookmarkEnd w:id="728"/>
      <w:bookmarkEnd w:id="729"/>
    </w:p>
    <w:p>
      <w:pPr>
        <w:pStyle w:val="38"/>
        <w:spacing w:line="360" w:lineRule="auto"/>
        <w:rPr>
          <w:rFonts w:hint="eastAsia" w:ascii="宋体" w:hAnsi="宋体" w:eastAsia="宋体"/>
          <w:b w:val="0"/>
          <w:i/>
          <w:color w:val="FF0000"/>
          <w:sz w:val="24"/>
          <w:highlight w:val="none"/>
        </w:rPr>
      </w:pPr>
      <w:r>
        <w:rPr>
          <w:rFonts w:hint="eastAsia" w:ascii="宋体" w:hAnsi="宋体" w:eastAsia="宋体"/>
          <w:b w:val="0"/>
          <w:i/>
          <w:color w:val="FF0000"/>
          <w:sz w:val="24"/>
          <w:highlight w:val="none"/>
        </w:rPr>
        <w:t>（不允许联合体参加磋商或未组成联合体的，不需此件</w:t>
      </w:r>
      <w:r>
        <w:rPr>
          <w:rFonts w:hint="eastAsia" w:ascii="宋体" w:hAnsi="宋体" w:eastAsia="宋体"/>
          <w:b w:val="0"/>
          <w:i/>
          <w:color w:val="FF0000"/>
          <w:sz w:val="24"/>
          <w:highlight w:val="none"/>
          <w:lang w:eastAsia="zh-CN"/>
        </w:rPr>
        <w:t>，</w:t>
      </w:r>
      <w:r>
        <w:rPr>
          <w:rFonts w:hint="eastAsia" w:ascii="宋体" w:hAnsi="宋体" w:eastAsia="宋体" w:cs="@仿宋_GB2312"/>
          <w:b w:val="0"/>
          <w:bCs w:val="0"/>
          <w:i/>
          <w:iCs/>
          <w:color w:val="FF0000"/>
          <w:kern w:val="2"/>
          <w:sz w:val="24"/>
          <w:szCs w:val="18"/>
          <w:highlight w:val="none"/>
          <w:lang w:val="en-US" w:eastAsia="zh-CN" w:bidi="ar-SA"/>
        </w:rPr>
        <w:t>请删去“联合协议”</w:t>
      </w:r>
      <w:r>
        <w:rPr>
          <w:rFonts w:hint="eastAsia" w:ascii="宋体" w:hAnsi="宋体" w:eastAsia="宋体"/>
          <w:b w:val="0"/>
          <w:i/>
          <w:color w:val="FF0000"/>
          <w:sz w:val="24"/>
          <w:highlight w:val="none"/>
        </w:rPr>
        <w:t>；允许联</w:t>
      </w:r>
    </w:p>
    <w:p>
      <w:pPr>
        <w:pStyle w:val="38"/>
        <w:spacing w:line="360" w:lineRule="auto"/>
        <w:jc w:val="both"/>
        <w:rPr>
          <w:rFonts w:hint="eastAsia" w:ascii="宋体" w:hAnsi="宋体" w:eastAsia="宋体"/>
          <w:b w:val="0"/>
          <w:i/>
          <w:color w:val="FF0000"/>
          <w:sz w:val="24"/>
          <w:highlight w:val="none"/>
          <w:lang w:eastAsia="zh-CN"/>
        </w:rPr>
      </w:pPr>
      <w:r>
        <w:rPr>
          <w:rFonts w:hint="eastAsia" w:ascii="宋体" w:hAnsi="宋体" w:eastAsia="宋体"/>
          <w:b w:val="0"/>
          <w:i/>
          <w:color w:val="FF0000"/>
          <w:sz w:val="24"/>
          <w:highlight w:val="none"/>
        </w:rPr>
        <w:t>合体参加磋商且供应商为联合体参加磋商的，请将此件制成扫描件上传</w:t>
      </w:r>
      <w:r>
        <w:rPr>
          <w:rFonts w:hint="eastAsia" w:ascii="宋体" w:hAnsi="宋体" w:eastAsia="宋体"/>
          <w:b w:val="0"/>
          <w:i/>
          <w:color w:val="FF0000"/>
          <w:sz w:val="24"/>
          <w:highlight w:val="none"/>
          <w:lang w:eastAsia="zh-CN"/>
        </w:rPr>
        <w:t>，</w:t>
      </w:r>
    </w:p>
    <w:p>
      <w:pPr>
        <w:pStyle w:val="38"/>
        <w:spacing w:line="360" w:lineRule="auto"/>
        <w:jc w:val="both"/>
        <w:rPr>
          <w:rFonts w:ascii="宋体" w:hAnsi="宋体" w:eastAsia="宋体"/>
          <w:b w:val="0"/>
          <w:i/>
          <w:color w:val="FF0000"/>
          <w:sz w:val="24"/>
          <w:highlight w:val="none"/>
        </w:rPr>
      </w:pPr>
      <w:r>
        <w:rPr>
          <w:rFonts w:hint="eastAsia" w:ascii="宋体" w:hAnsi="宋体" w:eastAsia="宋体"/>
          <w:b w:val="0"/>
          <w:i/>
          <w:color w:val="FF0000"/>
          <w:sz w:val="24"/>
          <w:highlight w:val="none"/>
          <w:lang w:val="en-US" w:eastAsia="zh-CN"/>
        </w:rPr>
        <w:t>同时删去本提示内容</w:t>
      </w:r>
      <w:r>
        <w:rPr>
          <w:rFonts w:hint="eastAsia" w:ascii="宋体" w:hAnsi="宋体" w:eastAsia="宋体"/>
          <w:b w:val="0"/>
          <w:i/>
          <w:color w:val="FF0000"/>
          <w:sz w:val="24"/>
          <w:highlight w:val="none"/>
        </w:rPr>
        <w:t>）</w:t>
      </w: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上述各成员单位经过友好协商，自愿组成</w:t>
      </w:r>
      <w:r>
        <w:rPr>
          <w:rFonts w:asciiTheme="minorEastAsia" w:hAnsiTheme="minorEastAsia" w:eastAsiaTheme="minorEastAsia"/>
          <w:color w:val="auto"/>
          <w:sz w:val="24"/>
          <w:highlight w:val="none"/>
        </w:rPr>
        <w:t>联合体，共同参加</w:t>
      </w:r>
      <w:r>
        <w:rPr>
          <w:rFonts w:hint="eastAsia" w:asciiTheme="minorEastAsia" w:hAnsiTheme="minorEastAsia" w:eastAsiaTheme="minorEastAsia"/>
          <w:color w:val="auto"/>
          <w:sz w:val="24"/>
          <w:highlight w:val="none"/>
        </w:rPr>
        <w:t>本项目的磋商，</w:t>
      </w:r>
      <w:r>
        <w:rPr>
          <w:rFonts w:asciiTheme="minorEastAsia" w:hAnsiTheme="minorEastAsia" w:eastAsiaTheme="minorEastAsia"/>
          <w:color w:val="auto"/>
          <w:sz w:val="24"/>
          <w:highlight w:val="none"/>
        </w:rPr>
        <w:t>现就联合体参加磋商事宜订立如下协议：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（某成员单位名称）为联合体牵头人。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在本项目磋商阶段，联合体牵头人负责磋商项目的一切组织、协调工作，并授权代理人以联合体的名义参加项目的磋商，代理人在磋商、合同签订过程中所签署的一切文件和处理与本次磋商有关的一切事务，联合体各方均予以承认并承担法律责任。联合体成交后，联合体各方共同与采购人签订合同，就本项目对采购人承担连带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.联合体各成员单位内部的职责分工</w:t>
      </w:r>
      <w:r>
        <w:rPr>
          <w:rFonts w:hint="eastAsia" w:asciiTheme="minorEastAsia" w:hAnsiTheme="minorEastAsia" w:eastAsiaTheme="minorEastAsia"/>
          <w:color w:val="auto"/>
          <w:sz w:val="24"/>
          <w:highlight w:val="none"/>
        </w:rPr>
        <w:t>及各方负责内容的合同金额占总合同金额的百分比</w:t>
      </w:r>
      <w:r>
        <w:rPr>
          <w:rFonts w:asciiTheme="minorEastAsia" w:hAnsiTheme="minorEastAsia" w:eastAsiaTheme="minorEastAsia"/>
          <w:color w:val="auto"/>
          <w:sz w:val="24"/>
          <w:highlight w:val="none"/>
        </w:rPr>
        <w:t>如下：</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工作和联合体在</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w:t>
      </w:r>
      <w:r>
        <w:rPr>
          <w:rFonts w:hint="eastAsia" w:asciiTheme="minorEastAsia" w:hAnsiTheme="minorEastAsia" w:eastAsiaTheme="minorEastAsia"/>
          <w:color w:val="auto"/>
          <w:sz w:val="24"/>
          <w:highlight w:val="none"/>
        </w:rPr>
        <w:t>项目</w:t>
      </w:r>
      <w:r>
        <w:rPr>
          <w:rFonts w:asciiTheme="minorEastAsia" w:hAnsiTheme="minorEastAsia" w:eastAsiaTheme="minorEastAsia"/>
          <w:color w:val="auto"/>
          <w:sz w:val="24"/>
          <w:highlight w:val="none"/>
        </w:rPr>
        <w:t>实施过程中的有关费用按各自承担的工作量分摊。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5．联合体</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后，本联合协议是合同的附件，对联合体各成员单位有合同约束力。</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6．本协议书自签署之日起生效，联合体未</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或者合同履行完毕后自动失效。</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联合体成员一：</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联合体成员二：</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p>
      <w:pPr>
        <w:pStyle w:val="38"/>
        <w:spacing w:line="360" w:lineRule="auto"/>
        <w:rPr>
          <w:rFonts w:asciiTheme="minorEastAsia" w:hAnsiTheme="minorEastAsia" w:eastAsiaTheme="minorEastAsia"/>
          <w:color w:val="auto"/>
          <w:sz w:val="24"/>
          <w:highlight w:val="none"/>
        </w:rPr>
      </w:pPr>
    </w:p>
    <w:p>
      <w:pPr>
        <w:spacing w:line="360" w:lineRule="auto"/>
        <w:ind w:right="480" w:firstLine="4680" w:firstLineChars="19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签订日期:</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年</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月</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日</w:t>
      </w:r>
    </w:p>
    <w:p>
      <w:pPr>
        <w:spacing w:line="360" w:lineRule="auto"/>
        <w:ind w:right="480" w:firstLine="4680" w:firstLineChars="1950"/>
        <w:rPr>
          <w:rFonts w:asciiTheme="minorEastAsia" w:hAnsiTheme="minorEastAsia" w:eastAsiaTheme="minorEastAsia"/>
          <w:color w:val="auto"/>
          <w:sz w:val="24"/>
          <w:highlight w:val="none"/>
        </w:rPr>
      </w:pPr>
    </w:p>
    <w:p>
      <w:pPr>
        <w:spacing w:line="360" w:lineRule="auto"/>
        <w:ind w:right="480" w:firstLine="5460" w:firstLineChars="1950"/>
        <w:rPr>
          <w:rFonts w:asciiTheme="minorEastAsia" w:hAnsiTheme="minorEastAsia" w:eastAsiaTheme="minorEastAsia"/>
          <w:color w:val="auto"/>
          <w:sz w:val="28"/>
          <w:highlight w:val="none"/>
        </w:rPr>
      </w:pP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730" w:name="_Toc17887"/>
      <w:bookmarkStart w:id="731" w:name="_Toc28359"/>
      <w:r>
        <w:rPr>
          <w:rFonts w:hint="eastAsia" w:asciiTheme="minorEastAsia" w:hAnsiTheme="minorEastAsia" w:eastAsiaTheme="minorEastAsia"/>
          <w:b/>
          <w:color w:val="auto"/>
          <w:sz w:val="24"/>
          <w:highlight w:val="none"/>
          <w:lang w:val="en-US" w:eastAsia="zh-CN"/>
        </w:rPr>
        <w:t>十．拟分包情况说明及分包意向协议</w:t>
      </w:r>
      <w:bookmarkEnd w:id="730"/>
    </w:p>
    <w:p>
      <w:pPr>
        <w:pStyle w:val="2"/>
        <w:jc w:val="center"/>
        <w:rPr>
          <w:rFonts w:hint="eastAsia" w:ascii="宋体" w:hAnsi="宋体" w:eastAsia="宋体" w:cs="@仿宋_GB2312"/>
          <w:b w:val="0"/>
          <w:bCs w:val="0"/>
          <w:i/>
          <w:iCs/>
          <w:color w:val="FF0000"/>
          <w:kern w:val="2"/>
          <w:sz w:val="24"/>
          <w:szCs w:val="18"/>
          <w:highlight w:val="none"/>
          <w:lang w:val="en-US" w:eastAsia="zh-CN" w:bidi="ar-SA"/>
        </w:rPr>
      </w:pPr>
      <w:r>
        <w:rPr>
          <w:rFonts w:hint="eastAsia" w:ascii="宋体" w:hAnsi="宋体" w:eastAsia="宋体" w:cs="@仿宋_GB2312"/>
          <w:b w:val="0"/>
          <w:bCs w:val="0"/>
          <w:i/>
          <w:iCs/>
          <w:color w:val="FF0000"/>
          <w:kern w:val="2"/>
          <w:sz w:val="24"/>
          <w:szCs w:val="18"/>
          <w:highlight w:val="none"/>
          <w:lang w:val="en-US" w:eastAsia="zh-CN" w:bidi="ar-SA"/>
        </w:rPr>
        <w:t>（</w:t>
      </w:r>
      <w:r>
        <w:rPr>
          <w:rFonts w:hint="eastAsia" w:ascii="宋体" w:hAnsi="宋体" w:eastAsia="宋体"/>
          <w:b w:val="0"/>
          <w:i/>
          <w:color w:val="FF0000"/>
          <w:sz w:val="24"/>
          <w:highlight w:val="none"/>
        </w:rPr>
        <w:t>不允许</w:t>
      </w:r>
      <w:r>
        <w:rPr>
          <w:rFonts w:hint="eastAsia" w:ascii="宋体" w:hAnsi="宋体" w:eastAsia="宋体"/>
          <w:b w:val="0"/>
          <w:i/>
          <w:color w:val="FF0000"/>
          <w:sz w:val="24"/>
          <w:highlight w:val="none"/>
          <w:lang w:val="en-US" w:eastAsia="zh-CN"/>
        </w:rPr>
        <w:t>合同分包</w:t>
      </w:r>
      <w:r>
        <w:rPr>
          <w:rFonts w:hint="eastAsia" w:ascii="宋体" w:hAnsi="宋体" w:eastAsia="宋体"/>
          <w:b w:val="0"/>
          <w:i/>
          <w:color w:val="FF0000"/>
          <w:sz w:val="24"/>
          <w:highlight w:val="none"/>
        </w:rPr>
        <w:t>或未</w:t>
      </w:r>
      <w:r>
        <w:rPr>
          <w:rFonts w:hint="eastAsia" w:ascii="宋体" w:hAnsi="宋体" w:eastAsia="宋体"/>
          <w:b w:val="0"/>
          <w:i/>
          <w:color w:val="FF0000"/>
          <w:sz w:val="24"/>
          <w:highlight w:val="none"/>
          <w:lang w:val="en-US" w:eastAsia="zh-CN"/>
        </w:rPr>
        <w:t>采用合同分包的</w:t>
      </w:r>
      <w:r>
        <w:rPr>
          <w:rFonts w:hint="eastAsia" w:ascii="宋体" w:hAnsi="宋体" w:eastAsia="宋体"/>
          <w:b w:val="0"/>
          <w:i/>
          <w:color w:val="FF0000"/>
          <w:sz w:val="24"/>
          <w:highlight w:val="none"/>
        </w:rPr>
        <w:t>，</w:t>
      </w:r>
      <w:r>
        <w:rPr>
          <w:rFonts w:hint="eastAsia" w:ascii="宋体" w:hAnsi="宋体" w:eastAsia="宋体" w:cs="@仿宋_GB2312"/>
          <w:b w:val="0"/>
          <w:bCs w:val="0"/>
          <w:i/>
          <w:iCs/>
          <w:color w:val="FF0000"/>
          <w:kern w:val="2"/>
          <w:sz w:val="24"/>
          <w:szCs w:val="18"/>
          <w:highlight w:val="none"/>
          <w:lang w:val="en-US" w:eastAsia="zh-CN" w:bidi="ar-SA"/>
        </w:rPr>
        <w:t>不需</w:t>
      </w:r>
      <w:r>
        <w:rPr>
          <w:rFonts w:hint="eastAsia" w:ascii="宋体" w:hAnsi="宋体" w:eastAsia="宋体"/>
          <w:b w:val="0"/>
          <w:i/>
          <w:color w:val="FF0000"/>
          <w:sz w:val="24"/>
          <w:highlight w:val="none"/>
          <w:lang w:val="en-US" w:eastAsia="zh-CN"/>
        </w:rPr>
        <w:t>此件，请删去“拟分包情况说明及分包意向协议”</w:t>
      </w:r>
      <w:r>
        <w:rPr>
          <w:rFonts w:hint="eastAsia" w:ascii="宋体" w:hAnsi="宋体" w:eastAsia="宋体"/>
          <w:b w:val="0"/>
          <w:i/>
          <w:color w:val="FF0000"/>
          <w:sz w:val="24"/>
          <w:highlight w:val="none"/>
        </w:rPr>
        <w:t>；</w:t>
      </w:r>
      <w:r>
        <w:rPr>
          <w:rFonts w:hint="eastAsia" w:ascii="宋体" w:hAnsi="宋体" w:eastAsia="宋体"/>
          <w:b w:val="0"/>
          <w:i/>
          <w:color w:val="FF0000"/>
          <w:sz w:val="24"/>
          <w:highlight w:val="none"/>
          <w:lang w:val="en-US" w:eastAsia="zh-CN"/>
        </w:rPr>
        <w:t>允许合同分包且供应商采用合同分包的，请将此件制成扫描件上传，同时删去本提示内容）</w:t>
      </w:r>
    </w:p>
    <w:p>
      <w:pPr>
        <w:spacing w:line="360" w:lineRule="auto"/>
        <w:jc w:val="center"/>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（一）拟分包情况说明</w:t>
      </w:r>
    </w:p>
    <w:p>
      <w:pPr>
        <w:pStyle w:val="29"/>
        <w:spacing w:line="360" w:lineRule="auto"/>
        <w:rPr>
          <w:rFonts w:hint="eastAsia" w:ascii="宋体" w:hAnsi="宋体" w:eastAsia="宋体"/>
          <w:color w:val="auto"/>
          <w:sz w:val="24"/>
          <w:highlight w:val="none"/>
          <w:u w:val="single"/>
          <w:lang w:eastAsia="zh-CN"/>
        </w:rPr>
      </w:pPr>
      <w:r>
        <w:rPr>
          <w:rFonts w:hint="eastAsia" w:ascii="宋体" w:hAnsi="宋体"/>
          <w:color w:val="auto"/>
          <w:sz w:val="24"/>
          <w:highlight w:val="none"/>
        </w:rPr>
        <w:t>致：</w:t>
      </w:r>
      <w:r>
        <w:rPr>
          <w:rFonts w:hint="eastAsia" w:ascii="宋体" w:hAnsi="宋体"/>
          <w:color w:val="auto"/>
          <w:sz w:val="24"/>
          <w:highlight w:val="none"/>
          <w:u w:val="none"/>
          <w:lang w:eastAsia="zh-CN"/>
        </w:rPr>
        <w:t>采购人</w:t>
      </w:r>
    </w:p>
    <w:p>
      <w:pPr>
        <w:pStyle w:val="2"/>
        <w:spacing w:before="181" w:line="359" w:lineRule="auto"/>
        <w:ind w:left="9" w:right="54" w:firstLine="481"/>
        <w:jc w:val="both"/>
        <w:rPr>
          <w:rFonts w:hint="eastAsia" w:ascii="宋体" w:hAnsi="宋体" w:eastAsia="宋体" w:cs="宋体"/>
          <w:sz w:val="24"/>
          <w:szCs w:val="24"/>
        </w:rPr>
      </w:pPr>
      <w:r>
        <w:rPr>
          <w:rFonts w:hint="eastAsia" w:ascii="宋体" w:hAnsi="宋体" w:eastAsia="宋体" w:cs="宋体"/>
          <w:spacing w:val="-3"/>
          <w:sz w:val="24"/>
          <w:szCs w:val="24"/>
        </w:rPr>
        <w:t>我单位参加</w:t>
      </w:r>
      <w:r>
        <w:rPr>
          <w:rFonts w:hint="eastAsia" w:ascii="宋体" w:hAnsi="宋体" w:eastAsia="宋体" w:cs="宋体"/>
          <w:spacing w:val="-3"/>
          <w:sz w:val="24"/>
          <w:szCs w:val="24"/>
          <w:lang w:val="en-US" w:eastAsia="zh-CN"/>
        </w:rPr>
        <w:t>本项目</w:t>
      </w:r>
      <w:r>
        <w:rPr>
          <w:rFonts w:hint="eastAsia" w:cs="@仿宋_GB2312" w:asciiTheme="minorEastAsia" w:hAnsiTheme="minorEastAsia" w:eastAsiaTheme="minorEastAsia"/>
          <w:color w:val="auto"/>
          <w:kern w:val="2"/>
          <w:sz w:val="24"/>
          <w:szCs w:val="20"/>
          <w:highlight w:val="none"/>
          <w:lang w:val="en-US" w:eastAsia="zh-CN" w:bidi="ar-SA"/>
        </w:rPr>
        <w:t>磋商，拟签订分包合同的单位情况如下表所示，我单位承诺一旦在该项目中获得采购合同将按下表所列情况进行分包，同时承诺分包承担主体不再次分包。</w:t>
      </w:r>
    </w:p>
    <w:tbl>
      <w:tblPr>
        <w:tblStyle w:val="267"/>
        <w:tblW w:w="9111" w:type="dxa"/>
        <w:tblInd w:w="-7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3"/>
        <w:gridCol w:w="1286"/>
        <w:gridCol w:w="1684"/>
        <w:gridCol w:w="1122"/>
        <w:gridCol w:w="1390"/>
        <w:gridCol w:w="1497"/>
        <w:gridCol w:w="15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563" w:type="dxa"/>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序号</w:t>
            </w:r>
          </w:p>
        </w:tc>
        <w:tc>
          <w:tcPr>
            <w:tcW w:w="1286"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分包承担主体名称</w:t>
            </w:r>
          </w:p>
        </w:tc>
        <w:tc>
          <w:tcPr>
            <w:tcW w:w="16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分包承担主体类型（选择）</w:t>
            </w:r>
          </w:p>
        </w:tc>
        <w:tc>
          <w:tcPr>
            <w:tcW w:w="112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资质等级</w:t>
            </w:r>
          </w:p>
        </w:tc>
        <w:tc>
          <w:tcPr>
            <w:tcW w:w="139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拟分包合同内容</w:t>
            </w:r>
          </w:p>
        </w:tc>
        <w:tc>
          <w:tcPr>
            <w:tcW w:w="149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拟分包合同金额（人民币元）</w:t>
            </w:r>
          </w:p>
        </w:tc>
        <w:tc>
          <w:tcPr>
            <w:tcW w:w="156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占合同金额的比例（%）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563" w:type="dxa"/>
            <w:vAlign w:val="center"/>
          </w:tcPr>
          <w:p>
            <w:pPr>
              <w:pStyle w:val="268"/>
              <w:spacing w:before="69" w:line="199"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1286" w:type="dxa"/>
            <w:vAlign w:val="center"/>
          </w:tcPr>
          <w:p>
            <w:pPr>
              <w:pStyle w:val="268"/>
              <w:jc w:val="both"/>
              <w:rPr>
                <w:rFonts w:hint="eastAsia" w:ascii="宋体" w:hAnsi="宋体" w:eastAsia="宋体" w:cs="宋体"/>
              </w:rPr>
            </w:pPr>
          </w:p>
        </w:tc>
        <w:tc>
          <w:tcPr>
            <w:tcW w:w="1684" w:type="dxa"/>
            <w:vAlign w:val="center"/>
          </w:tcPr>
          <w:p>
            <w:pPr>
              <w:pStyle w:val="268"/>
              <w:spacing w:before="37"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268"/>
              <w:spacing w:before="22" w:line="223" w:lineRule="auto"/>
              <w:ind w:left="373" w:right="208" w:hanging="239"/>
              <w:jc w:val="both"/>
              <w:rPr>
                <w:rFonts w:hint="eastAsia" w:ascii="宋体" w:hAnsi="宋体" w:eastAsia="宋体" w:cs="宋体"/>
                <w:spacing w:val="11"/>
                <w:sz w:val="24"/>
                <w:szCs w:val="24"/>
                <w:lang w:val="en-US" w:eastAsia="zh-CN"/>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268"/>
              <w:spacing w:before="22" w:line="223"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268"/>
              <w:jc w:val="both"/>
              <w:rPr>
                <w:rFonts w:hint="eastAsia" w:ascii="宋体" w:hAnsi="宋体" w:eastAsia="宋体" w:cs="宋体"/>
              </w:rPr>
            </w:pPr>
          </w:p>
        </w:tc>
        <w:tc>
          <w:tcPr>
            <w:tcW w:w="1390" w:type="dxa"/>
            <w:vAlign w:val="center"/>
          </w:tcPr>
          <w:p>
            <w:pPr>
              <w:pStyle w:val="268"/>
              <w:jc w:val="both"/>
              <w:rPr>
                <w:rFonts w:hint="eastAsia" w:ascii="宋体" w:hAnsi="宋体" w:eastAsia="宋体" w:cs="宋体"/>
              </w:rPr>
            </w:pPr>
          </w:p>
        </w:tc>
        <w:tc>
          <w:tcPr>
            <w:tcW w:w="1497" w:type="dxa"/>
            <w:vAlign w:val="center"/>
          </w:tcPr>
          <w:p>
            <w:pPr>
              <w:pStyle w:val="268"/>
              <w:jc w:val="both"/>
              <w:rPr>
                <w:rFonts w:hint="eastAsia" w:ascii="宋体" w:hAnsi="宋体" w:eastAsia="宋体" w:cs="宋体"/>
              </w:rPr>
            </w:pPr>
          </w:p>
        </w:tc>
        <w:tc>
          <w:tcPr>
            <w:tcW w:w="1569" w:type="dxa"/>
            <w:vAlign w:val="center"/>
          </w:tcPr>
          <w:p>
            <w:pPr>
              <w:pStyle w:val="268"/>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2" w:hRule="atLeast"/>
        </w:trPr>
        <w:tc>
          <w:tcPr>
            <w:tcW w:w="563" w:type="dxa"/>
            <w:vAlign w:val="center"/>
          </w:tcPr>
          <w:p>
            <w:pPr>
              <w:pStyle w:val="268"/>
              <w:spacing w:before="69" w:line="201" w:lineRule="auto"/>
              <w:jc w:val="center"/>
              <w:rPr>
                <w:rFonts w:hint="eastAsia" w:ascii="宋体" w:hAnsi="宋体" w:eastAsia="宋体" w:cs="宋体"/>
                <w:sz w:val="24"/>
                <w:szCs w:val="24"/>
              </w:rPr>
            </w:pPr>
            <w:r>
              <w:rPr>
                <w:rFonts w:hint="eastAsia" w:ascii="宋体" w:hAnsi="宋体" w:eastAsia="宋体" w:cs="宋体"/>
                <w:spacing w:val="1"/>
                <w:sz w:val="24"/>
                <w:szCs w:val="24"/>
              </w:rPr>
              <w:t>2</w:t>
            </w:r>
          </w:p>
        </w:tc>
        <w:tc>
          <w:tcPr>
            <w:tcW w:w="1286" w:type="dxa"/>
            <w:vAlign w:val="center"/>
          </w:tcPr>
          <w:p>
            <w:pPr>
              <w:pStyle w:val="268"/>
              <w:jc w:val="both"/>
              <w:rPr>
                <w:rFonts w:hint="eastAsia" w:ascii="宋体" w:hAnsi="宋体" w:eastAsia="宋体" w:cs="宋体"/>
              </w:rPr>
            </w:pPr>
          </w:p>
        </w:tc>
        <w:tc>
          <w:tcPr>
            <w:tcW w:w="1684" w:type="dxa"/>
            <w:vAlign w:val="center"/>
          </w:tcPr>
          <w:p>
            <w:pPr>
              <w:pStyle w:val="268"/>
              <w:spacing w:before="38"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268"/>
              <w:spacing w:before="25" w:line="222" w:lineRule="auto"/>
              <w:ind w:left="373" w:right="208" w:hanging="239"/>
              <w:jc w:val="both"/>
              <w:rPr>
                <w:rFonts w:hint="eastAsia" w:ascii="宋体" w:hAnsi="宋体" w:eastAsia="宋体" w:cs="宋体"/>
                <w:spacing w:val="11"/>
                <w:sz w:val="24"/>
                <w:szCs w:val="24"/>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268"/>
              <w:spacing w:before="25" w:line="222"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268"/>
              <w:jc w:val="both"/>
              <w:rPr>
                <w:rFonts w:hint="eastAsia" w:ascii="宋体" w:hAnsi="宋体" w:eastAsia="宋体" w:cs="宋体"/>
              </w:rPr>
            </w:pPr>
          </w:p>
        </w:tc>
        <w:tc>
          <w:tcPr>
            <w:tcW w:w="1390" w:type="dxa"/>
            <w:vAlign w:val="center"/>
          </w:tcPr>
          <w:p>
            <w:pPr>
              <w:pStyle w:val="268"/>
              <w:jc w:val="both"/>
              <w:rPr>
                <w:rFonts w:hint="eastAsia" w:ascii="宋体" w:hAnsi="宋体" w:eastAsia="宋体" w:cs="宋体"/>
              </w:rPr>
            </w:pPr>
          </w:p>
        </w:tc>
        <w:tc>
          <w:tcPr>
            <w:tcW w:w="1497" w:type="dxa"/>
            <w:vAlign w:val="center"/>
          </w:tcPr>
          <w:p>
            <w:pPr>
              <w:pStyle w:val="268"/>
              <w:jc w:val="both"/>
              <w:rPr>
                <w:rFonts w:hint="eastAsia" w:ascii="宋体" w:hAnsi="宋体" w:eastAsia="宋体" w:cs="宋体"/>
              </w:rPr>
            </w:pPr>
          </w:p>
        </w:tc>
        <w:tc>
          <w:tcPr>
            <w:tcW w:w="1569" w:type="dxa"/>
            <w:vAlign w:val="center"/>
          </w:tcPr>
          <w:p>
            <w:pPr>
              <w:pStyle w:val="268"/>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563" w:type="dxa"/>
            <w:vAlign w:val="center"/>
          </w:tcPr>
          <w:p>
            <w:pPr>
              <w:pStyle w:val="268"/>
              <w:spacing w:before="69" w:line="81" w:lineRule="exact"/>
              <w:jc w:val="center"/>
              <w:rPr>
                <w:rFonts w:hint="eastAsia" w:ascii="宋体" w:hAnsi="宋体" w:eastAsia="宋体" w:cs="宋体"/>
                <w:sz w:val="24"/>
                <w:szCs w:val="24"/>
              </w:rPr>
            </w:pPr>
            <w:r>
              <w:rPr>
                <w:rFonts w:hint="eastAsia" w:ascii="宋体" w:hAnsi="宋体" w:eastAsia="宋体" w:cs="宋体"/>
                <w:position w:val="1"/>
                <w:sz w:val="24"/>
                <w:szCs w:val="24"/>
              </w:rPr>
              <w:t>…</w:t>
            </w:r>
          </w:p>
        </w:tc>
        <w:tc>
          <w:tcPr>
            <w:tcW w:w="1286" w:type="dxa"/>
            <w:vAlign w:val="center"/>
          </w:tcPr>
          <w:p>
            <w:pPr>
              <w:pStyle w:val="268"/>
              <w:jc w:val="both"/>
              <w:rPr>
                <w:rFonts w:hint="eastAsia" w:ascii="宋体" w:hAnsi="宋体" w:eastAsia="宋体" w:cs="宋体"/>
              </w:rPr>
            </w:pPr>
          </w:p>
        </w:tc>
        <w:tc>
          <w:tcPr>
            <w:tcW w:w="1684" w:type="dxa"/>
            <w:vAlign w:val="center"/>
          </w:tcPr>
          <w:p>
            <w:pPr>
              <w:pStyle w:val="268"/>
              <w:jc w:val="both"/>
              <w:rPr>
                <w:rFonts w:hint="eastAsia" w:ascii="宋体" w:hAnsi="宋体" w:eastAsia="宋体" w:cs="宋体"/>
              </w:rPr>
            </w:pPr>
          </w:p>
        </w:tc>
        <w:tc>
          <w:tcPr>
            <w:tcW w:w="1122" w:type="dxa"/>
            <w:vAlign w:val="center"/>
          </w:tcPr>
          <w:p>
            <w:pPr>
              <w:pStyle w:val="268"/>
              <w:jc w:val="both"/>
              <w:rPr>
                <w:rFonts w:hint="eastAsia" w:ascii="宋体" w:hAnsi="宋体" w:eastAsia="宋体" w:cs="宋体"/>
              </w:rPr>
            </w:pPr>
          </w:p>
        </w:tc>
        <w:tc>
          <w:tcPr>
            <w:tcW w:w="1390" w:type="dxa"/>
            <w:vAlign w:val="center"/>
          </w:tcPr>
          <w:p>
            <w:pPr>
              <w:pStyle w:val="268"/>
              <w:jc w:val="both"/>
              <w:rPr>
                <w:rFonts w:hint="eastAsia" w:ascii="宋体" w:hAnsi="宋体" w:eastAsia="宋体" w:cs="宋体"/>
              </w:rPr>
            </w:pPr>
          </w:p>
        </w:tc>
        <w:tc>
          <w:tcPr>
            <w:tcW w:w="1497" w:type="dxa"/>
            <w:vAlign w:val="center"/>
          </w:tcPr>
          <w:p>
            <w:pPr>
              <w:pStyle w:val="268"/>
              <w:jc w:val="both"/>
              <w:rPr>
                <w:rFonts w:hint="eastAsia" w:ascii="宋体" w:hAnsi="宋体" w:eastAsia="宋体" w:cs="宋体"/>
              </w:rPr>
            </w:pPr>
          </w:p>
        </w:tc>
        <w:tc>
          <w:tcPr>
            <w:tcW w:w="1569" w:type="dxa"/>
            <w:vAlign w:val="center"/>
          </w:tcPr>
          <w:p>
            <w:pPr>
              <w:pStyle w:val="268"/>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045" w:type="dxa"/>
            <w:gridSpan w:val="5"/>
            <w:vAlign w:val="center"/>
          </w:tcPr>
          <w:p>
            <w:pPr>
              <w:spacing w:before="193" w:line="222" w:lineRule="auto"/>
              <w:ind w:left="5170"/>
              <w:jc w:val="both"/>
              <w:rPr>
                <w:rFonts w:hint="eastAsia" w:ascii="宋体" w:hAnsi="宋体" w:eastAsia="宋体" w:cs="宋体"/>
                <w:sz w:val="24"/>
                <w:szCs w:val="24"/>
              </w:rPr>
            </w:pPr>
            <w:r>
              <w:rPr>
                <w:rFonts w:hint="eastAsia" w:ascii="宋体" w:hAnsi="宋体" w:eastAsia="宋体" w:cs="宋体"/>
                <w:spacing w:val="-15"/>
                <w:sz w:val="24"/>
                <w:szCs w:val="24"/>
              </w:rPr>
              <w:t>合计：</w:t>
            </w:r>
          </w:p>
        </w:tc>
        <w:tc>
          <w:tcPr>
            <w:tcW w:w="1497" w:type="dxa"/>
            <w:vAlign w:val="center"/>
          </w:tcPr>
          <w:p>
            <w:pPr>
              <w:pStyle w:val="268"/>
              <w:jc w:val="both"/>
              <w:rPr>
                <w:rFonts w:hint="eastAsia" w:ascii="宋体" w:hAnsi="宋体" w:eastAsia="宋体" w:cs="宋体"/>
              </w:rPr>
            </w:pPr>
          </w:p>
        </w:tc>
        <w:tc>
          <w:tcPr>
            <w:tcW w:w="1569" w:type="dxa"/>
            <w:vAlign w:val="center"/>
          </w:tcPr>
          <w:p>
            <w:pPr>
              <w:pStyle w:val="268"/>
              <w:jc w:val="both"/>
              <w:rPr>
                <w:rFonts w:hint="eastAsia" w:ascii="宋体" w:hAnsi="宋体" w:eastAsia="宋体" w:cs="宋体"/>
              </w:rPr>
            </w:pPr>
          </w:p>
        </w:tc>
      </w:tr>
    </w:tbl>
    <w:p>
      <w:pPr>
        <w:spacing w:line="272" w:lineRule="auto"/>
        <w:rPr>
          <w:rFonts w:hint="eastAsia" w:ascii="宋体" w:hAnsi="宋体" w:eastAsia="宋体" w:cs="宋体"/>
          <w:sz w:val="21"/>
        </w:rPr>
      </w:pPr>
    </w:p>
    <w:p>
      <w:pPr>
        <w:spacing w:line="360" w:lineRule="auto"/>
        <w:ind w:firstLine="4800" w:firstLineChars="2000"/>
        <w:rPr>
          <w:rFonts w:ascii="宋体" w:hAnsi="宋体" w:eastAsia="宋体"/>
          <w:color w:val="auto"/>
          <w:sz w:val="24"/>
          <w:highlight w:val="none"/>
          <w:u w:val="single"/>
        </w:rPr>
      </w:pPr>
      <w:r>
        <w:rPr>
          <w:rFonts w:hint="eastAsia"/>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pStyle w:val="2"/>
        <w:spacing w:before="1" w:line="224" w:lineRule="auto"/>
        <w:ind w:left="9"/>
        <w:rPr>
          <w:rFonts w:hint="eastAsia" w:ascii="宋体" w:hAnsi="宋体" w:eastAsia="宋体" w:cs="宋体"/>
          <w:sz w:val="24"/>
          <w:szCs w:val="24"/>
        </w:rPr>
      </w:pPr>
      <w:r>
        <w:rPr>
          <w:rFonts w:hint="eastAsia" w:ascii="宋体" w:hAnsi="宋体" w:eastAsia="宋体" w:cs="宋体"/>
          <w:spacing w:val="-17"/>
          <w:sz w:val="24"/>
          <w:szCs w:val="24"/>
        </w:rPr>
        <w:t>注：</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left"/>
        <w:textAlignment w:val="auto"/>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1.拟分包情况说明仅需加盖供应商电子签章。</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left"/>
        <w:textAlignment w:val="auto"/>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考虑拟分包合同金额的方便，供应商在填写最后承诺报价后，（第一次报价-最后承诺报价）除以第一次报价后得出的优惠率视同为上述表中拟分包合同金额的优惠浮动值（特定分项优惠除外），而不考虑措施项目清单和规费税金清单的金额改变。</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left"/>
        <w:textAlignment w:val="auto"/>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3.如磋商文件载明本项目分包承担主体应具备的相应资质条件，则供应商须在本表中列明分包承担主体的资质等级，并后附材料扫描件或电子证照，</w:t>
      </w:r>
      <w:r>
        <w:rPr>
          <w:rFonts w:hint="eastAsia" w:asciiTheme="minorEastAsia" w:hAnsiTheme="minorEastAsia" w:eastAsiaTheme="minorEastAsia"/>
          <w:color w:val="auto"/>
          <w:sz w:val="24"/>
          <w:highlight w:val="none"/>
        </w:rPr>
        <w:t>否则</w:t>
      </w:r>
      <w:r>
        <w:rPr>
          <w:rFonts w:hint="eastAsia" w:asciiTheme="minorEastAsia" w:hAnsiTheme="minorEastAsia" w:eastAsiaTheme="minorEastAsia"/>
          <w:b/>
          <w:bCs/>
          <w:color w:val="auto"/>
          <w:sz w:val="24"/>
          <w:highlight w:val="none"/>
          <w:lang w:val="en-US" w:eastAsia="zh-CN"/>
        </w:rPr>
        <w:t>响应</w:t>
      </w:r>
      <w:r>
        <w:rPr>
          <w:rFonts w:hint="eastAsia" w:asciiTheme="minorEastAsia" w:hAnsiTheme="minorEastAsia" w:eastAsiaTheme="minorEastAsia"/>
          <w:b/>
          <w:bCs/>
          <w:color w:val="auto"/>
          <w:sz w:val="24"/>
          <w:highlight w:val="none"/>
        </w:rPr>
        <w:t>无效</w:t>
      </w:r>
      <w:r>
        <w:rPr>
          <w:rFonts w:hint="eastAsia" w:asciiTheme="minorEastAsia" w:hAnsiTheme="minorEastAsia" w:eastAsiaTheme="minorEastAsia"/>
          <w:color w:val="auto"/>
          <w:sz w:val="24"/>
          <w:highlight w:val="none"/>
        </w:rPr>
        <w:t>。</w:t>
      </w:r>
    </w:p>
    <w:p>
      <w:pPr>
        <w:spacing w:line="220" w:lineRule="auto"/>
        <w:rPr>
          <w:rFonts w:hint="eastAsia" w:ascii="宋体" w:hAnsi="宋体" w:eastAsia="宋体" w:cs="宋体"/>
          <w:sz w:val="24"/>
          <w:szCs w:val="24"/>
        </w:rPr>
        <w:sectPr>
          <w:headerReference r:id="rId7" w:type="default"/>
          <w:footerReference r:id="rId8" w:type="default"/>
          <w:pgSz w:w="11907" w:h="16840"/>
          <w:pgMar w:top="1117" w:right="1078" w:bottom="1060" w:left="1700" w:header="510" w:footer="886" w:gutter="0"/>
          <w:pgNumType w:fmt="decimal"/>
          <w:cols w:space="720" w:num="1"/>
        </w:sectPr>
      </w:pPr>
    </w:p>
    <w:p>
      <w:pPr>
        <w:spacing w:line="360" w:lineRule="auto"/>
        <w:jc w:val="center"/>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（二）分包意向协议</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供应商</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default" w:asciiTheme="minorEastAsia" w:hAnsiTheme="minorEastAsia" w:eastAsiaTheme="minorEastAsia"/>
          <w:sz w:val="24"/>
          <w:lang w:val="en-US" w:eastAsia="zh-CN"/>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依据《</w:t>
      </w:r>
      <w:r>
        <w:rPr>
          <w:rFonts w:hint="eastAsia" w:asciiTheme="minorEastAsia" w:hAnsiTheme="minorEastAsia" w:eastAsiaTheme="minorEastAsia"/>
          <w:sz w:val="24"/>
        </w:rPr>
        <w:t>政府采购促进中小企业发展管理办法</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（财库〔2020〕46号）</w:t>
      </w:r>
      <w:r>
        <w:rPr>
          <w:rFonts w:hint="eastAsia" w:asciiTheme="minorEastAsia" w:hAnsiTheme="minorEastAsia" w:eastAsiaTheme="minorEastAsia"/>
          <w:sz w:val="24"/>
          <w:lang w:val="en-US" w:eastAsia="zh-CN"/>
        </w:rPr>
        <w:t>第八条规定，</w:t>
      </w:r>
      <w:r>
        <w:rPr>
          <w:rFonts w:asciiTheme="minorEastAsia" w:hAnsiTheme="minorEastAsia" w:eastAsiaTheme="minorEastAsia"/>
          <w:sz w:val="24"/>
        </w:rPr>
        <w:t>现就</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事宜订立如下协议：</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1.本项目供应商</w:t>
      </w:r>
      <w:r>
        <w:rPr>
          <w:rFonts w:hint="eastAsia" w:asciiTheme="minorEastAsia" w:hAnsiTheme="minorEastAsia" w:eastAsiaTheme="minorEastAsia"/>
          <w:sz w:val="24"/>
        </w:rPr>
        <w:t>为</w:t>
      </w:r>
      <w:r>
        <w:rPr>
          <w:rFonts w:hint="eastAsia" w:asciiTheme="minorEastAsia" w:hAnsiTheme="minorEastAsia" w:eastAsiaTheme="minorEastAsia"/>
          <w:sz w:val="24"/>
          <w:lang w:val="en-US" w:eastAsia="zh-CN"/>
        </w:rPr>
        <w:t>本项目总承包单位</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在本项目</w:t>
      </w:r>
      <w:r>
        <w:rPr>
          <w:rFonts w:hint="eastAsia" w:asciiTheme="minorEastAsia" w:hAnsiTheme="minorEastAsia" w:eastAsiaTheme="minorEastAsia"/>
          <w:sz w:val="24"/>
          <w:lang w:val="en-US" w:eastAsia="zh-CN"/>
        </w:rPr>
        <w:t>磋商</w:t>
      </w:r>
      <w:r>
        <w:rPr>
          <w:rFonts w:hint="eastAsia" w:asciiTheme="minorEastAsia" w:hAnsiTheme="minorEastAsia" w:eastAsiaTheme="minorEastAsia"/>
          <w:sz w:val="24"/>
        </w:rPr>
        <w:t>阶段，</w:t>
      </w:r>
      <w:r>
        <w:rPr>
          <w:rFonts w:hint="eastAsia" w:asciiTheme="minorEastAsia" w:hAnsiTheme="minorEastAsia" w:eastAsiaTheme="minorEastAsia"/>
          <w:sz w:val="24"/>
          <w:lang w:val="en-US" w:eastAsia="zh-CN"/>
        </w:rPr>
        <w:t>总承包单位</w:t>
      </w:r>
      <w:r>
        <w:rPr>
          <w:rFonts w:hint="eastAsia" w:asciiTheme="minorEastAsia" w:hAnsiTheme="minorEastAsia" w:eastAsiaTheme="minorEastAsia"/>
          <w:sz w:val="24"/>
        </w:rPr>
        <w:t>负责</w:t>
      </w:r>
      <w:r>
        <w:rPr>
          <w:rFonts w:hint="eastAsia" w:asciiTheme="minorEastAsia" w:hAnsiTheme="minorEastAsia" w:eastAsiaTheme="minorEastAsia"/>
          <w:sz w:val="24"/>
          <w:lang w:val="en-US" w:eastAsia="zh-CN"/>
        </w:rPr>
        <w:t>磋商</w:t>
      </w:r>
      <w:r>
        <w:rPr>
          <w:rFonts w:hint="eastAsia" w:asciiTheme="minorEastAsia" w:hAnsiTheme="minorEastAsia" w:eastAsiaTheme="minorEastAsia"/>
          <w:sz w:val="24"/>
        </w:rPr>
        <w:t>项目的一切组织、协调工作，并授权代理人参加项目的</w:t>
      </w:r>
      <w:r>
        <w:rPr>
          <w:rFonts w:hint="eastAsia" w:asciiTheme="minorEastAsia" w:hAnsiTheme="minorEastAsia" w:eastAsiaTheme="minorEastAsia"/>
          <w:sz w:val="24"/>
          <w:lang w:val="en-US" w:eastAsia="zh-CN"/>
        </w:rPr>
        <w:t>磋商</w:t>
      </w:r>
      <w:r>
        <w:rPr>
          <w:rFonts w:hint="eastAsia" w:asciiTheme="minorEastAsia" w:hAnsiTheme="minorEastAsia" w:eastAsiaTheme="minorEastAsia"/>
          <w:sz w:val="24"/>
        </w:rPr>
        <w:t>，代理人在项目采购过程中所签署的一切文件和处理与本次</w:t>
      </w:r>
      <w:r>
        <w:rPr>
          <w:rFonts w:hint="eastAsia" w:asciiTheme="minorEastAsia" w:hAnsiTheme="minorEastAsia" w:eastAsiaTheme="minorEastAsia"/>
          <w:sz w:val="24"/>
          <w:lang w:val="en-US" w:eastAsia="zh-CN"/>
        </w:rPr>
        <w:t>磋商</w:t>
      </w:r>
      <w:r>
        <w:rPr>
          <w:rFonts w:hint="eastAsia" w:asciiTheme="minorEastAsia" w:hAnsiTheme="minorEastAsia" w:eastAsiaTheme="minorEastAsia"/>
          <w:sz w:val="24"/>
        </w:rPr>
        <w:t>有关的一切事务，</w:t>
      </w:r>
      <w:r>
        <w:rPr>
          <w:rFonts w:hint="eastAsia" w:asciiTheme="minorEastAsia" w:hAnsiTheme="minorEastAsia" w:eastAsiaTheme="minorEastAsia"/>
          <w:sz w:val="24"/>
          <w:lang w:val="en-US" w:eastAsia="zh-CN"/>
        </w:rPr>
        <w:t>总承包单位与采购人签订本项目采购合同</w:t>
      </w:r>
      <w:r>
        <w:rPr>
          <w:rFonts w:hint="eastAsia" w:asciiTheme="minorEastAsia" w:hAnsiTheme="minorEastAsia" w:eastAsiaTheme="minorEastAsia"/>
          <w:sz w:val="24"/>
        </w:rPr>
        <w:t>，</w:t>
      </w:r>
      <w:r>
        <w:rPr>
          <w:rFonts w:hint="eastAsia" w:asciiTheme="minorEastAsia" w:hAnsiTheme="minorEastAsia" w:eastAsiaTheme="minorEastAsia"/>
          <w:sz w:val="24"/>
          <w:lang w:val="en-US" w:eastAsia="zh-CN"/>
        </w:rPr>
        <w:t>分别</w:t>
      </w:r>
      <w:r>
        <w:rPr>
          <w:rFonts w:hint="eastAsia" w:asciiTheme="minorEastAsia" w:hAnsiTheme="minorEastAsia" w:eastAsiaTheme="minorEastAsia"/>
          <w:sz w:val="24"/>
        </w:rPr>
        <w:t>与</w:t>
      </w:r>
      <w:r>
        <w:rPr>
          <w:rFonts w:hint="eastAsia" w:asciiTheme="minorEastAsia" w:hAnsiTheme="minorEastAsia" w:eastAsiaTheme="minorEastAsia"/>
          <w:sz w:val="24"/>
          <w:lang w:val="en-US" w:eastAsia="zh-CN"/>
        </w:rPr>
        <w:t>各分包企业</w:t>
      </w:r>
      <w:r>
        <w:rPr>
          <w:rFonts w:hint="eastAsia" w:asciiTheme="minorEastAsia" w:hAnsiTheme="minorEastAsia" w:eastAsiaTheme="minorEastAsia"/>
          <w:sz w:val="24"/>
        </w:rPr>
        <w:t>签订</w:t>
      </w:r>
      <w:r>
        <w:rPr>
          <w:rFonts w:hint="eastAsia" w:asciiTheme="minorEastAsia" w:hAnsiTheme="minorEastAsia" w:eastAsiaTheme="minorEastAsia"/>
          <w:sz w:val="24"/>
          <w:lang w:val="en-US" w:eastAsia="zh-CN"/>
        </w:rPr>
        <w:t>分包</w:t>
      </w:r>
      <w:r>
        <w:rPr>
          <w:rFonts w:hint="eastAsia" w:asciiTheme="minorEastAsia" w:hAnsiTheme="minorEastAsia" w:eastAsiaTheme="minorEastAsia"/>
          <w:sz w:val="24"/>
        </w:rPr>
        <w:t>合同，就本项目对采购人承担连带责任。</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asciiTheme="minorEastAsia" w:hAnsiTheme="minorEastAsia" w:eastAsiaTheme="minorEastAsia"/>
          <w:sz w:val="24"/>
          <w:lang w:val="en-US" w:eastAsia="zh-CN"/>
        </w:rPr>
        <w:t>各</w:t>
      </w:r>
      <w:r>
        <w:rPr>
          <w:rFonts w:asciiTheme="minorEastAsia" w:hAnsiTheme="minorEastAsia" w:eastAsiaTheme="minorEastAsia"/>
          <w:sz w:val="24"/>
        </w:rPr>
        <w:t>单位内部的职责分工</w:t>
      </w:r>
      <w:r>
        <w:rPr>
          <w:rFonts w:hint="eastAsia" w:asciiTheme="minorEastAsia" w:hAnsiTheme="minorEastAsia" w:eastAsiaTheme="minorEastAsia"/>
          <w:sz w:val="24"/>
        </w:rPr>
        <w:t>及各方负责内容的合同金额占总合同金额的百分比</w:t>
      </w:r>
      <w:r>
        <w:rPr>
          <w:rFonts w:asciiTheme="minorEastAsia" w:hAnsiTheme="minorEastAsia" w:eastAsiaTheme="minorEastAsia"/>
          <w:sz w:val="24"/>
        </w:rPr>
        <w:t>如下：</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供应商</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一名称：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二名称：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lang w:val="en-US" w:eastAsia="zh-CN"/>
        </w:rPr>
        <w:t>.成交</w:t>
      </w:r>
      <w:r>
        <w:rPr>
          <w:rFonts w:asciiTheme="minorEastAsia" w:hAnsiTheme="minorEastAsia" w:eastAsiaTheme="minorEastAsia"/>
          <w:sz w:val="24"/>
        </w:rPr>
        <w:t>后，本</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协议是合同的附件，对</w:t>
      </w:r>
      <w:r>
        <w:rPr>
          <w:rFonts w:hint="eastAsia" w:asciiTheme="minorEastAsia" w:hAnsiTheme="minorEastAsia" w:eastAsiaTheme="minorEastAsia"/>
          <w:sz w:val="24"/>
          <w:lang w:val="en-US" w:eastAsia="zh-CN"/>
        </w:rPr>
        <w:t>分包</w:t>
      </w:r>
      <w:r>
        <w:rPr>
          <w:rFonts w:asciiTheme="minorEastAsia" w:hAnsiTheme="minorEastAsia" w:eastAsiaTheme="minorEastAsia"/>
          <w:sz w:val="24"/>
        </w:rPr>
        <w:t>各成员单位有合同约束力。</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5.</w:t>
      </w:r>
      <w:r>
        <w:rPr>
          <w:rFonts w:asciiTheme="minorEastAsia" w:hAnsiTheme="minorEastAsia" w:eastAsiaTheme="minorEastAsia"/>
          <w:sz w:val="24"/>
        </w:rPr>
        <w:t>本协议书自签署之日起生效，未</w:t>
      </w:r>
      <w:r>
        <w:rPr>
          <w:rFonts w:hint="eastAsia" w:asciiTheme="minorEastAsia" w:hAnsiTheme="minorEastAsia" w:eastAsiaTheme="minorEastAsia"/>
          <w:sz w:val="24"/>
          <w:lang w:val="en-US" w:eastAsia="zh-CN"/>
        </w:rPr>
        <w:t>成交</w:t>
      </w:r>
      <w:r>
        <w:rPr>
          <w:rFonts w:asciiTheme="minorEastAsia" w:hAnsiTheme="minorEastAsia" w:eastAsiaTheme="minorEastAsia"/>
          <w:sz w:val="24"/>
        </w:rPr>
        <w:t>或者合同履行完毕后自动失效。</w:t>
      </w:r>
    </w:p>
    <w:p>
      <w:pPr>
        <w:spacing w:line="360" w:lineRule="auto"/>
        <w:ind w:firstLine="435"/>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6.接受分包的中小企业与总承包单位不存在直接控股、管理关系。</w:t>
      </w:r>
    </w:p>
    <w:p>
      <w:pPr>
        <w:pStyle w:val="2"/>
        <w:rPr>
          <w:rFonts w:hint="default"/>
          <w:lang w:val="en-US" w:eastAsia="zh-CN"/>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供应商</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w:t>
      </w:r>
    </w:p>
    <w:p>
      <w:pPr>
        <w:pStyle w:val="38"/>
        <w:spacing w:line="360" w:lineRule="auto"/>
        <w:rPr>
          <w:rFonts w:asciiTheme="minorEastAsia" w:hAnsiTheme="minorEastAsia" w:eastAsiaTheme="minorEastAsia"/>
          <w:sz w:val="24"/>
        </w:rPr>
      </w:pPr>
    </w:p>
    <w:p>
      <w:pPr>
        <w:spacing w:line="360" w:lineRule="auto"/>
        <w:ind w:right="480" w:firstLine="4680" w:firstLineChars="1950"/>
        <w:rPr>
          <w:rFonts w:asciiTheme="minorEastAsia" w:hAnsiTheme="minorEastAsia" w:eastAsiaTheme="minorEastAsia"/>
          <w:sz w:val="24"/>
        </w:rPr>
      </w:pPr>
      <w:r>
        <w:rPr>
          <w:rFonts w:hint="eastAsia" w:asciiTheme="minorEastAsia" w:hAnsiTheme="minorEastAsia" w:eastAsiaTheme="minorEastAsia"/>
          <w:sz w:val="24"/>
        </w:rPr>
        <w:t>签订日期:</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年</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月</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日</w:t>
      </w:r>
    </w:p>
    <w:p>
      <w:pPr>
        <w:spacing w:line="360" w:lineRule="auto"/>
        <w:ind w:right="480" w:firstLine="4680" w:firstLineChars="1950"/>
        <w:rPr>
          <w:rFonts w:asciiTheme="minorEastAsia" w:hAnsiTheme="minorEastAsia" w:eastAsiaTheme="minorEastAsia"/>
          <w:sz w:val="24"/>
        </w:rPr>
      </w:pPr>
    </w:p>
    <w:p>
      <w:pPr>
        <w:spacing w:line="360" w:lineRule="auto"/>
        <w:ind w:right="480" w:firstLine="5460" w:firstLineChars="1950"/>
        <w:rPr>
          <w:rFonts w:asciiTheme="minorEastAsia" w:hAnsiTheme="minorEastAsia" w:eastAsiaTheme="minorEastAsia"/>
          <w:sz w:val="28"/>
        </w:rPr>
      </w:pPr>
    </w:p>
    <w:p>
      <w:pPr>
        <w:adjustRightInd w:val="0"/>
        <w:snapToGrid w:val="0"/>
        <w:spacing w:line="360" w:lineRule="auto"/>
        <w:rPr>
          <w:rFonts w:asciiTheme="minorEastAsia" w:hAnsiTheme="minorEastAsia" w:eastAsiaTheme="minorEastAsia"/>
          <w:b/>
          <w:bCs/>
          <w:sz w:val="24"/>
          <w:szCs w:val="28"/>
        </w:rPr>
      </w:pPr>
      <w:r>
        <w:rPr>
          <w:rFonts w:hint="eastAsia" w:asciiTheme="minorEastAsia" w:hAnsiTheme="minorEastAsia" w:eastAsiaTheme="minorEastAsia"/>
          <w:b/>
          <w:bCs/>
          <w:sz w:val="24"/>
          <w:szCs w:val="28"/>
        </w:rPr>
        <w:t>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Theme="minorEastAsia" w:hAnsiTheme="minorEastAsia" w:eastAsiaTheme="minorEastAsia"/>
          <w:b w:val="0"/>
          <w:bCs/>
          <w:sz w:val="24"/>
          <w:lang w:eastAsia="zh-CN"/>
        </w:rPr>
      </w:pPr>
      <w:r>
        <w:rPr>
          <w:rFonts w:hint="eastAsia" w:asciiTheme="minorEastAsia" w:hAnsiTheme="minorEastAsia" w:eastAsiaTheme="minorEastAsia"/>
          <w:b w:val="0"/>
          <w:bCs/>
          <w:sz w:val="24"/>
          <w:lang w:val="en-US" w:eastAsia="zh-CN"/>
        </w:rPr>
        <w:t>1.</w:t>
      </w:r>
      <w:r>
        <w:rPr>
          <w:rFonts w:hint="eastAsia" w:asciiTheme="minorEastAsia" w:hAnsiTheme="minorEastAsia" w:eastAsiaTheme="minorEastAsia"/>
          <w:b w:val="0"/>
          <w:bCs/>
          <w:sz w:val="24"/>
        </w:rPr>
        <w:t>分包意向协议中须约定向中小企业分包的项目内容及分包内容占合同金额比例</w:t>
      </w:r>
      <w:r>
        <w:rPr>
          <w:rFonts w:hint="eastAsia" w:asciiTheme="minorEastAsia" w:hAnsiTheme="minorEastAsia" w:eastAsiaTheme="minorEastAsia"/>
          <w:b w:val="0"/>
          <w:bCs/>
          <w:sz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Theme="minorEastAsia" w:hAnsiTheme="minorEastAsia" w:eastAsiaTheme="minorEastAsia"/>
          <w:b w:val="0"/>
          <w:bCs/>
          <w:sz w:val="24"/>
          <w:lang w:val="en-US" w:eastAsia="zh-CN"/>
        </w:rPr>
      </w:pPr>
      <w:r>
        <w:rPr>
          <w:rFonts w:hint="eastAsia" w:asciiTheme="minorEastAsia" w:hAnsiTheme="minorEastAsia" w:eastAsiaTheme="minorEastAsia"/>
          <w:b w:val="0"/>
          <w:bCs/>
          <w:sz w:val="24"/>
          <w:lang w:val="en-US" w:eastAsia="zh-CN"/>
        </w:rPr>
        <w:t>2.考虑负责内容合同金额的方便，供应商在填写最后承诺报价后，（第一次报价-最后承诺报价）除以第一次报价后得出的优惠率视同为上述负责内容合同金额的优惠浮动值（特定分项优惠除外），而不考虑措施项目清单和规费税金清单的金额改变。</w:t>
      </w:r>
    </w:p>
    <w:p>
      <w:pPr>
        <w:pStyle w:val="2"/>
        <w:rPr>
          <w:rFonts w:hint="eastAsia" w:asciiTheme="minorEastAsia" w:hAnsiTheme="minorEastAsia" w:eastAsiaTheme="minorEastAsia"/>
          <w:b w:val="0"/>
          <w:bCs/>
          <w:color w:val="auto"/>
          <w:sz w:val="24"/>
          <w:highlight w:val="none"/>
          <w:lang w:val="en-US" w:eastAsia="zh-CN"/>
        </w:rPr>
      </w:pPr>
    </w:p>
    <w:p>
      <w:pPr>
        <w:pStyle w:val="2"/>
        <w:rPr>
          <w:rFonts w:hint="eastAsia" w:asciiTheme="minorEastAsia" w:hAnsiTheme="minorEastAsia" w:eastAsiaTheme="minorEastAsia"/>
          <w:b w:val="0"/>
          <w:bCs/>
          <w:color w:val="auto"/>
          <w:sz w:val="24"/>
          <w:highlight w:val="none"/>
          <w:lang w:val="en-US" w:eastAsia="zh-CN"/>
        </w:rPr>
        <w:sectPr>
          <w:headerReference r:id="rId9" w:type="default"/>
          <w:footerReference r:id="rId10" w:type="default"/>
          <w:pgSz w:w="11906" w:h="16838"/>
          <w:pgMar w:top="1440" w:right="1800" w:bottom="1440" w:left="1800" w:header="851" w:footer="992" w:gutter="0"/>
          <w:cols w:space="425" w:num="1"/>
          <w:docGrid w:type="lines" w:linePitch="312" w:charSpace="0"/>
        </w:sectPr>
      </w:pPr>
    </w:p>
    <w:p>
      <w:pPr>
        <w:spacing w:line="360" w:lineRule="auto"/>
        <w:jc w:val="center"/>
        <w:outlineLvl w:val="1"/>
        <w:rPr>
          <w:rFonts w:asciiTheme="minorEastAsia" w:hAnsiTheme="minorEastAsia" w:eastAsiaTheme="minorEastAsia"/>
          <w:b/>
          <w:color w:val="auto"/>
          <w:sz w:val="24"/>
          <w:highlight w:val="none"/>
        </w:rPr>
      </w:pPr>
      <w:bookmarkStart w:id="732" w:name="_Toc31589"/>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一</w:t>
      </w:r>
      <w:r>
        <w:rPr>
          <w:rFonts w:hint="eastAsia" w:asciiTheme="minorEastAsia" w:hAnsiTheme="minorEastAsia" w:eastAsiaTheme="minorEastAsia"/>
          <w:b/>
          <w:color w:val="auto"/>
          <w:sz w:val="24"/>
          <w:highlight w:val="none"/>
        </w:rPr>
        <w:t>、中小企业声明函</w:t>
      </w:r>
      <w:bookmarkEnd w:id="731"/>
      <w:bookmarkEnd w:id="732"/>
    </w:p>
    <w:p>
      <w:pPr>
        <w:pStyle w:val="2"/>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heme="minorEastAsia" w:hAnsiTheme="minorEastAsia" w:eastAsiaTheme="minorEastAsia"/>
          <w:color w:val="auto"/>
          <w:sz w:val="24"/>
          <w:szCs w:val="24"/>
          <w:highlight w:val="none"/>
        </w:rPr>
      </w:pPr>
      <w:r>
        <w:rPr>
          <w:rFonts w:hint="eastAsia" w:ascii="宋体" w:hAnsi="宋体" w:eastAsia="宋体"/>
          <w:b w:val="0"/>
          <w:i/>
          <w:color w:val="auto"/>
          <w:sz w:val="24"/>
          <w:highlight w:val="none"/>
          <w:lang w:val="en-US" w:eastAsia="zh-CN"/>
        </w:rPr>
        <w:t>（</w:t>
      </w:r>
      <w:r>
        <w:rPr>
          <w:rFonts w:hint="eastAsia" w:ascii="宋体" w:hAnsi="宋体" w:eastAsia="宋体"/>
          <w:b w:val="0"/>
          <w:i/>
          <w:color w:val="auto"/>
          <w:sz w:val="24"/>
          <w:highlight w:val="none"/>
          <w:lang w:val="zh-CN" w:eastAsia="zh-CN"/>
        </w:rPr>
        <w:t>非中小企业</w:t>
      </w:r>
      <w:r>
        <w:rPr>
          <w:rFonts w:hint="eastAsia" w:ascii="宋体" w:hAnsi="宋体" w:eastAsia="宋体"/>
          <w:b w:val="0"/>
          <w:i/>
          <w:color w:val="auto"/>
          <w:sz w:val="24"/>
          <w:highlight w:val="none"/>
          <w:lang w:val="en-US" w:eastAsia="zh-CN"/>
        </w:rPr>
        <w:t>磋商，不需此件，请删去“中小企业声明函”）</w:t>
      </w:r>
    </w:p>
    <w:p>
      <w:pPr>
        <w:spacing w:line="360" w:lineRule="auto"/>
        <w:ind w:firstLine="435"/>
        <w:rPr>
          <w:rFonts w:cs="@仿宋_GB2312"/>
          <w:color w:val="auto"/>
          <w:kern w:val="2"/>
          <w:sz w:val="24"/>
          <w:szCs w:val="24"/>
          <w:highlight w:val="none"/>
          <w:lang w:val="zh-CN"/>
        </w:rPr>
      </w:pPr>
      <w:r>
        <w:rPr>
          <w:rFonts w:hint="eastAsia" w:cs="@仿宋_GB2312"/>
          <w:color w:val="auto"/>
          <w:kern w:val="2"/>
          <w:sz w:val="24"/>
          <w:szCs w:val="24"/>
          <w:highlight w:val="none"/>
          <w:lang w:val="zh-CN"/>
        </w:rPr>
        <w:t>本公司（联合体）郑重声明，根据《政府采购促进中小企业发展管理办法》（财库﹝2020﹞46号）的规定，本公司（联合体）参加</w:t>
      </w:r>
      <w:r>
        <w:rPr>
          <w:rFonts w:hint="eastAsia" w:cs="@仿宋_GB2312"/>
          <w:color w:val="auto"/>
          <w:kern w:val="2"/>
          <w:sz w:val="24"/>
          <w:szCs w:val="24"/>
          <w:highlight w:val="none"/>
          <w:u w:val="single"/>
          <w:lang w:val="zh-CN"/>
        </w:rPr>
        <w:t>（单位</w:t>
      </w:r>
      <w:r>
        <w:rPr>
          <w:rFonts w:hint="eastAsia" w:cs="@仿宋_GB2312"/>
          <w:color w:val="auto"/>
          <w:kern w:val="2"/>
          <w:sz w:val="24"/>
          <w:szCs w:val="24"/>
          <w:highlight w:val="none"/>
          <w:u w:val="single"/>
          <w:lang w:val="en-US" w:eastAsia="zh-CN"/>
        </w:rPr>
        <w:t>名称</w:t>
      </w:r>
      <w:r>
        <w:rPr>
          <w:rFonts w:hint="eastAsia" w:cs="@仿宋_GB2312"/>
          <w:color w:val="auto"/>
          <w:kern w:val="2"/>
          <w:sz w:val="24"/>
          <w:szCs w:val="24"/>
          <w:highlight w:val="none"/>
          <w:u w:val="single"/>
          <w:lang w:val="zh-CN"/>
        </w:rPr>
        <w:t>）</w:t>
      </w:r>
      <w:r>
        <w:rPr>
          <w:rFonts w:hint="eastAsia" w:cs="@仿宋_GB2312"/>
          <w:color w:val="auto"/>
          <w:kern w:val="2"/>
          <w:sz w:val="24"/>
          <w:szCs w:val="24"/>
          <w:highlight w:val="none"/>
          <w:lang w:val="zh-CN"/>
        </w:rPr>
        <w:t>的</w:t>
      </w:r>
      <w:r>
        <w:rPr>
          <w:rFonts w:hint="eastAsia" w:cs="@仿宋_GB2312"/>
          <w:color w:val="auto"/>
          <w:kern w:val="2"/>
          <w:sz w:val="24"/>
          <w:szCs w:val="24"/>
          <w:highlight w:val="none"/>
          <w:u w:val="single"/>
          <w:lang w:val="zh-CN"/>
        </w:rPr>
        <w:t>（项目</w:t>
      </w:r>
      <w:r>
        <w:rPr>
          <w:rFonts w:hint="eastAsia" w:cs="@仿宋_GB2312"/>
          <w:color w:val="auto"/>
          <w:kern w:val="2"/>
          <w:sz w:val="24"/>
          <w:szCs w:val="24"/>
          <w:highlight w:val="none"/>
          <w:u w:val="single"/>
          <w:lang w:val="en-US" w:eastAsia="zh-CN"/>
        </w:rPr>
        <w:t>名称</w:t>
      </w:r>
      <w:r>
        <w:rPr>
          <w:rFonts w:hint="eastAsia" w:cs="@仿宋_GB2312"/>
          <w:color w:val="auto"/>
          <w:kern w:val="2"/>
          <w:sz w:val="24"/>
          <w:szCs w:val="24"/>
          <w:highlight w:val="none"/>
          <w:u w:val="single"/>
          <w:lang w:val="zh-CN"/>
        </w:rPr>
        <w:t>）</w:t>
      </w:r>
      <w:r>
        <w:rPr>
          <w:rFonts w:hint="eastAsia" w:cs="@仿宋_GB2312"/>
          <w:color w:val="auto"/>
          <w:kern w:val="2"/>
          <w:sz w:val="24"/>
          <w:szCs w:val="24"/>
          <w:highlight w:val="none"/>
          <w:lang w:val="zh-CN"/>
        </w:rPr>
        <w:t xml:space="preserve">采购活动，工程的施工单位全部为符合政策要求的中小企业。相关企业（含联合体中的中小企业、签订分包意向协议的中小企业）的具体情况如下： </w:t>
      </w:r>
    </w:p>
    <w:p>
      <w:pPr>
        <w:spacing w:line="360" w:lineRule="auto"/>
        <w:ind w:firstLine="435"/>
        <w:rPr>
          <w:rFonts w:cs="@仿宋_GB2312"/>
          <w:color w:val="auto"/>
          <w:kern w:val="2"/>
          <w:sz w:val="24"/>
          <w:szCs w:val="24"/>
          <w:highlight w:val="none"/>
          <w:lang w:val="zh-CN"/>
        </w:rPr>
      </w:pPr>
      <w:r>
        <w:rPr>
          <w:rFonts w:hint="eastAsia" w:cs="@仿宋_GB2312"/>
          <w:color w:val="auto"/>
          <w:kern w:val="2"/>
          <w:sz w:val="24"/>
          <w:szCs w:val="24"/>
          <w:highlight w:val="none"/>
          <w:lang w:val="zh-CN"/>
        </w:rPr>
        <w:t>1.</w:t>
      </w:r>
      <w:r>
        <w:rPr>
          <w:rFonts w:hint="eastAsia" w:cs="@仿宋_GB2312"/>
          <w:color w:val="auto"/>
          <w:kern w:val="2"/>
          <w:sz w:val="24"/>
          <w:szCs w:val="24"/>
          <w:highlight w:val="none"/>
          <w:u w:val="single"/>
          <w:lang w:val="zh-CN"/>
        </w:rPr>
        <w:t xml:space="preserve"> （标的名称） </w:t>
      </w:r>
      <w:r>
        <w:rPr>
          <w:rFonts w:hint="eastAsia" w:cs="@仿宋_GB2312"/>
          <w:color w:val="auto"/>
          <w:kern w:val="2"/>
          <w:sz w:val="24"/>
          <w:szCs w:val="24"/>
          <w:highlight w:val="none"/>
          <w:lang w:val="zh-CN"/>
        </w:rPr>
        <w:t>，属于</w:t>
      </w:r>
      <w:r>
        <w:rPr>
          <w:rFonts w:hint="eastAsia" w:cs="@仿宋_GB2312"/>
          <w:color w:val="auto"/>
          <w:kern w:val="2"/>
          <w:sz w:val="24"/>
          <w:szCs w:val="24"/>
          <w:highlight w:val="none"/>
          <w:u w:val="single"/>
          <w:lang w:val="zh-CN"/>
        </w:rPr>
        <w:t>（采购文件中明确的所属行业）</w:t>
      </w:r>
      <w:r>
        <w:rPr>
          <w:rFonts w:hint="eastAsia" w:cs="@仿宋_GB2312"/>
          <w:color w:val="auto"/>
          <w:kern w:val="2"/>
          <w:sz w:val="24"/>
          <w:szCs w:val="24"/>
          <w:highlight w:val="none"/>
          <w:lang w:val="zh-CN"/>
        </w:rPr>
        <w:t>行业；承建企业为</w:t>
      </w:r>
      <w:r>
        <w:rPr>
          <w:rFonts w:hint="eastAsia" w:cs="@仿宋_GB2312"/>
          <w:color w:val="auto"/>
          <w:kern w:val="2"/>
          <w:sz w:val="24"/>
          <w:szCs w:val="24"/>
          <w:highlight w:val="none"/>
          <w:u w:val="single"/>
          <w:lang w:val="zh-CN"/>
        </w:rPr>
        <w:t>（企业名称）</w:t>
      </w:r>
      <w:r>
        <w:rPr>
          <w:rFonts w:hint="eastAsia" w:cs="@仿宋_GB2312"/>
          <w:color w:val="auto"/>
          <w:kern w:val="2"/>
          <w:sz w:val="24"/>
          <w:szCs w:val="24"/>
          <w:highlight w:val="none"/>
          <w:lang w:val="zh-CN"/>
        </w:rPr>
        <w:t>，从业人员</w:t>
      </w:r>
      <w:r>
        <w:rPr>
          <w:rFonts w:hint="eastAsia" w:cs="@仿宋_GB2312"/>
          <w:color w:val="auto"/>
          <w:kern w:val="2"/>
          <w:sz w:val="24"/>
          <w:szCs w:val="24"/>
          <w:highlight w:val="none"/>
          <w:u w:val="single"/>
          <w:lang w:val="zh-CN"/>
        </w:rPr>
        <w:t xml:space="preserve">     </w:t>
      </w:r>
      <w:r>
        <w:rPr>
          <w:rFonts w:hint="eastAsia" w:cs="@仿宋_GB2312"/>
          <w:color w:val="auto"/>
          <w:kern w:val="2"/>
          <w:sz w:val="24"/>
          <w:szCs w:val="24"/>
          <w:highlight w:val="none"/>
          <w:lang w:val="zh-CN"/>
        </w:rPr>
        <w:t>人，营业收入为</w:t>
      </w:r>
      <w:r>
        <w:rPr>
          <w:rFonts w:hint="eastAsia" w:cs="@仿宋_GB2312"/>
          <w:color w:val="auto"/>
          <w:kern w:val="2"/>
          <w:sz w:val="24"/>
          <w:szCs w:val="24"/>
          <w:highlight w:val="none"/>
          <w:u w:val="single"/>
          <w:lang w:val="zh-CN"/>
        </w:rPr>
        <w:t xml:space="preserve">     </w:t>
      </w:r>
      <w:r>
        <w:rPr>
          <w:rFonts w:hint="eastAsia" w:cs="@仿宋_GB2312"/>
          <w:color w:val="auto"/>
          <w:kern w:val="2"/>
          <w:sz w:val="24"/>
          <w:szCs w:val="24"/>
          <w:highlight w:val="none"/>
          <w:lang w:val="zh-CN"/>
        </w:rPr>
        <w:t>万元，资产总额为</w:t>
      </w:r>
      <w:r>
        <w:rPr>
          <w:rFonts w:hint="eastAsia" w:cs="@仿宋_GB2312"/>
          <w:color w:val="auto"/>
          <w:kern w:val="2"/>
          <w:sz w:val="24"/>
          <w:szCs w:val="24"/>
          <w:highlight w:val="none"/>
          <w:u w:val="single"/>
          <w:lang w:val="zh-CN"/>
        </w:rPr>
        <w:t xml:space="preserve">     </w:t>
      </w:r>
      <w:r>
        <w:rPr>
          <w:rFonts w:hint="eastAsia" w:cs="@仿宋_GB2312"/>
          <w:color w:val="auto"/>
          <w:kern w:val="2"/>
          <w:sz w:val="24"/>
          <w:szCs w:val="24"/>
          <w:highlight w:val="none"/>
          <w:lang w:val="zh-CN"/>
        </w:rPr>
        <w:t>万元，属于</w:t>
      </w:r>
      <w:r>
        <w:rPr>
          <w:rFonts w:hint="eastAsia" w:cs="@仿宋_GB2312"/>
          <w:color w:val="auto"/>
          <w:kern w:val="2"/>
          <w:sz w:val="24"/>
          <w:szCs w:val="24"/>
          <w:highlight w:val="none"/>
          <w:u w:val="single"/>
          <w:lang w:val="zh-CN"/>
        </w:rPr>
        <w:t>（中型企业、小型企业、微型企业）</w:t>
      </w:r>
      <w:r>
        <w:rPr>
          <w:rFonts w:hint="eastAsia" w:cs="@仿宋_GB2312"/>
          <w:color w:val="auto"/>
          <w:kern w:val="2"/>
          <w:sz w:val="24"/>
          <w:szCs w:val="24"/>
          <w:highlight w:val="none"/>
          <w:lang w:val="zh-CN"/>
        </w:rPr>
        <w:t xml:space="preserve">； </w:t>
      </w:r>
    </w:p>
    <w:p>
      <w:pPr>
        <w:spacing w:line="360" w:lineRule="auto"/>
        <w:ind w:firstLine="435"/>
        <w:rPr>
          <w:rFonts w:cs="@仿宋_GB2312"/>
          <w:color w:val="auto"/>
          <w:kern w:val="2"/>
          <w:sz w:val="24"/>
          <w:szCs w:val="24"/>
          <w:highlight w:val="none"/>
          <w:lang w:val="zh-CN"/>
        </w:rPr>
      </w:pPr>
      <w:r>
        <w:rPr>
          <w:rFonts w:hint="eastAsia" w:cs="@仿宋_GB2312"/>
          <w:color w:val="auto"/>
          <w:kern w:val="2"/>
          <w:sz w:val="24"/>
          <w:szCs w:val="24"/>
          <w:highlight w:val="none"/>
          <w:lang w:val="zh-CN"/>
        </w:rPr>
        <w:t>2.</w:t>
      </w:r>
      <w:r>
        <w:rPr>
          <w:rFonts w:hint="eastAsia" w:cs="@仿宋_GB2312"/>
          <w:color w:val="auto"/>
          <w:kern w:val="2"/>
          <w:sz w:val="24"/>
          <w:szCs w:val="24"/>
          <w:highlight w:val="none"/>
          <w:u w:val="single"/>
          <w:lang w:val="zh-CN"/>
        </w:rPr>
        <w:t xml:space="preserve"> （标的名称） </w:t>
      </w:r>
      <w:r>
        <w:rPr>
          <w:rFonts w:hint="eastAsia" w:cs="@仿宋_GB2312"/>
          <w:color w:val="auto"/>
          <w:kern w:val="2"/>
          <w:sz w:val="24"/>
          <w:szCs w:val="24"/>
          <w:highlight w:val="none"/>
          <w:lang w:val="zh-CN"/>
        </w:rPr>
        <w:t>，属于</w:t>
      </w:r>
      <w:r>
        <w:rPr>
          <w:rFonts w:hint="eastAsia" w:cs="@仿宋_GB2312"/>
          <w:color w:val="auto"/>
          <w:kern w:val="2"/>
          <w:sz w:val="24"/>
          <w:szCs w:val="24"/>
          <w:highlight w:val="none"/>
          <w:u w:val="single"/>
          <w:lang w:val="zh-CN"/>
        </w:rPr>
        <w:t>（采购文件中明确的所属行业）</w:t>
      </w:r>
      <w:r>
        <w:rPr>
          <w:rFonts w:hint="eastAsia" w:cs="@仿宋_GB2312"/>
          <w:color w:val="auto"/>
          <w:kern w:val="2"/>
          <w:sz w:val="24"/>
          <w:szCs w:val="24"/>
          <w:highlight w:val="none"/>
          <w:lang w:val="zh-CN"/>
        </w:rPr>
        <w:t>行业；承建企业为</w:t>
      </w:r>
      <w:r>
        <w:rPr>
          <w:rFonts w:hint="eastAsia" w:cs="@仿宋_GB2312"/>
          <w:color w:val="auto"/>
          <w:kern w:val="2"/>
          <w:sz w:val="24"/>
          <w:szCs w:val="24"/>
          <w:highlight w:val="none"/>
          <w:u w:val="single"/>
          <w:lang w:val="zh-CN"/>
        </w:rPr>
        <w:t>（企业名称）</w:t>
      </w:r>
      <w:r>
        <w:rPr>
          <w:rFonts w:hint="eastAsia" w:cs="@仿宋_GB2312"/>
          <w:color w:val="auto"/>
          <w:kern w:val="2"/>
          <w:sz w:val="24"/>
          <w:szCs w:val="24"/>
          <w:highlight w:val="none"/>
          <w:lang w:val="zh-CN"/>
        </w:rPr>
        <w:t>，从业人员</w:t>
      </w:r>
      <w:r>
        <w:rPr>
          <w:rFonts w:hint="eastAsia" w:cs="@仿宋_GB2312"/>
          <w:color w:val="auto"/>
          <w:kern w:val="2"/>
          <w:sz w:val="24"/>
          <w:szCs w:val="24"/>
          <w:highlight w:val="none"/>
          <w:u w:val="single"/>
          <w:lang w:val="zh-CN"/>
        </w:rPr>
        <w:t xml:space="preserve">     </w:t>
      </w:r>
      <w:r>
        <w:rPr>
          <w:rFonts w:hint="eastAsia" w:cs="@仿宋_GB2312"/>
          <w:color w:val="auto"/>
          <w:kern w:val="2"/>
          <w:sz w:val="24"/>
          <w:szCs w:val="24"/>
          <w:highlight w:val="none"/>
          <w:lang w:val="zh-CN"/>
        </w:rPr>
        <w:t>人，营业收入为</w:t>
      </w:r>
      <w:r>
        <w:rPr>
          <w:rFonts w:hint="eastAsia" w:cs="@仿宋_GB2312"/>
          <w:color w:val="auto"/>
          <w:kern w:val="2"/>
          <w:sz w:val="24"/>
          <w:szCs w:val="24"/>
          <w:highlight w:val="none"/>
          <w:u w:val="single"/>
          <w:lang w:val="zh-CN"/>
        </w:rPr>
        <w:t xml:space="preserve">     </w:t>
      </w:r>
      <w:r>
        <w:rPr>
          <w:rFonts w:hint="eastAsia" w:cs="@仿宋_GB2312"/>
          <w:color w:val="auto"/>
          <w:kern w:val="2"/>
          <w:sz w:val="24"/>
          <w:szCs w:val="24"/>
          <w:highlight w:val="none"/>
          <w:lang w:val="zh-CN"/>
        </w:rPr>
        <w:t>万元，资产总额为</w:t>
      </w:r>
      <w:r>
        <w:rPr>
          <w:rFonts w:hint="eastAsia" w:cs="@仿宋_GB2312"/>
          <w:color w:val="auto"/>
          <w:kern w:val="2"/>
          <w:sz w:val="24"/>
          <w:szCs w:val="24"/>
          <w:highlight w:val="none"/>
          <w:u w:val="single"/>
          <w:lang w:val="zh-CN"/>
        </w:rPr>
        <w:t xml:space="preserve">     </w:t>
      </w:r>
      <w:r>
        <w:rPr>
          <w:rFonts w:hint="eastAsia" w:cs="@仿宋_GB2312"/>
          <w:color w:val="auto"/>
          <w:kern w:val="2"/>
          <w:sz w:val="24"/>
          <w:szCs w:val="24"/>
          <w:highlight w:val="none"/>
          <w:lang w:val="zh-CN"/>
        </w:rPr>
        <w:t>万元，属于</w:t>
      </w:r>
      <w:r>
        <w:rPr>
          <w:rFonts w:hint="eastAsia" w:cs="@仿宋_GB2312"/>
          <w:color w:val="auto"/>
          <w:kern w:val="2"/>
          <w:sz w:val="24"/>
          <w:szCs w:val="24"/>
          <w:highlight w:val="none"/>
          <w:u w:val="single"/>
          <w:lang w:val="zh-CN"/>
        </w:rPr>
        <w:t>（中型企业、小型企业、微型企业）</w:t>
      </w:r>
      <w:r>
        <w:rPr>
          <w:rFonts w:hint="eastAsia" w:cs="@仿宋_GB2312"/>
          <w:color w:val="auto"/>
          <w:kern w:val="2"/>
          <w:sz w:val="24"/>
          <w:szCs w:val="24"/>
          <w:highlight w:val="none"/>
          <w:lang w:val="zh-CN"/>
        </w:rPr>
        <w:t xml:space="preserve">； </w:t>
      </w:r>
    </w:p>
    <w:p>
      <w:pPr>
        <w:spacing w:line="360" w:lineRule="auto"/>
        <w:ind w:firstLine="435"/>
        <w:rPr>
          <w:rFonts w:cs="@仿宋_GB2312"/>
          <w:color w:val="auto"/>
          <w:kern w:val="2"/>
          <w:sz w:val="24"/>
          <w:szCs w:val="24"/>
          <w:highlight w:val="none"/>
          <w:lang w:val="zh-CN"/>
        </w:rPr>
      </w:pPr>
      <w:r>
        <w:rPr>
          <w:rFonts w:hint="eastAsia" w:cs="@仿宋_GB2312"/>
          <w:color w:val="auto"/>
          <w:kern w:val="2"/>
          <w:sz w:val="24"/>
          <w:szCs w:val="24"/>
          <w:highlight w:val="none"/>
          <w:lang w:val="zh-CN"/>
        </w:rPr>
        <w:t>……</w:t>
      </w:r>
    </w:p>
    <w:p>
      <w:pPr>
        <w:spacing w:line="360" w:lineRule="auto"/>
        <w:ind w:firstLine="435"/>
        <w:rPr>
          <w:rFonts w:cs="@仿宋_GB2312"/>
          <w:color w:val="auto"/>
          <w:kern w:val="2"/>
          <w:sz w:val="24"/>
          <w:szCs w:val="24"/>
          <w:highlight w:val="none"/>
          <w:lang w:val="zh-CN"/>
        </w:rPr>
      </w:pPr>
      <w:r>
        <w:rPr>
          <w:rFonts w:hint="eastAsia" w:cs="@仿宋_GB2312"/>
          <w:color w:val="auto"/>
          <w:kern w:val="2"/>
          <w:sz w:val="24"/>
          <w:szCs w:val="24"/>
          <w:highlight w:val="none"/>
          <w:lang w:val="zh-CN"/>
        </w:rPr>
        <w:t>以上企业，不属于大企业的分支机构，不存在控股股东为大企业的情形，也不存在与大企业的负责人为同一人的情形。</w:t>
      </w:r>
    </w:p>
    <w:p>
      <w:pPr>
        <w:spacing w:line="360" w:lineRule="auto"/>
        <w:ind w:firstLine="435"/>
        <w:rPr>
          <w:rFonts w:cs="@仿宋_GB2312"/>
          <w:color w:val="auto"/>
          <w:kern w:val="2"/>
          <w:sz w:val="24"/>
          <w:szCs w:val="24"/>
          <w:highlight w:val="none"/>
          <w:lang w:val="zh-CN"/>
        </w:rPr>
      </w:pPr>
      <w:r>
        <w:rPr>
          <w:rFonts w:hint="eastAsia" w:cs="@仿宋_GB2312"/>
          <w:color w:val="auto"/>
          <w:kern w:val="2"/>
          <w:sz w:val="24"/>
          <w:szCs w:val="24"/>
          <w:highlight w:val="none"/>
          <w:lang w:val="zh-CN"/>
        </w:rPr>
        <w:t xml:space="preserve">本企业对上述声明内容的真实性负责。如有虚假，将依法承担相应责任。 </w:t>
      </w:r>
    </w:p>
    <w:p>
      <w:pPr>
        <w:spacing w:line="360" w:lineRule="auto"/>
        <w:ind w:firstLine="435"/>
        <w:rPr>
          <w:rFonts w:cs="@仿宋_GB2312" w:asciiTheme="minorEastAsia" w:hAnsiTheme="minorEastAsia" w:eastAsiaTheme="minorEastAsia"/>
          <w:color w:val="auto"/>
          <w:kern w:val="2"/>
          <w:sz w:val="24"/>
          <w:szCs w:val="24"/>
          <w:highlight w:val="none"/>
        </w:rPr>
      </w:pPr>
    </w:p>
    <w:p>
      <w:pPr>
        <w:spacing w:line="360" w:lineRule="auto"/>
        <w:ind w:firstLine="435"/>
        <w:rPr>
          <w:rFonts w:cs="@仿宋_GB2312" w:asciiTheme="minorEastAsia" w:hAnsiTheme="minorEastAsia" w:eastAsiaTheme="minorEastAsia"/>
          <w:color w:val="auto"/>
          <w:kern w:val="2"/>
          <w:sz w:val="24"/>
          <w:szCs w:val="24"/>
          <w:highlight w:val="none"/>
        </w:rPr>
      </w:pPr>
    </w:p>
    <w:p>
      <w:pPr>
        <w:spacing w:line="360" w:lineRule="auto"/>
        <w:ind w:firstLine="4228" w:firstLineChars="1762"/>
        <w:rPr>
          <w:rFonts w:cs="@仿宋_GB2312" w:asciiTheme="minorEastAsia" w:hAnsiTheme="minorEastAsia" w:eastAsiaTheme="minorEastAsia"/>
          <w:color w:val="auto"/>
          <w:kern w:val="2"/>
          <w:sz w:val="24"/>
          <w:szCs w:val="24"/>
          <w:highlight w:val="none"/>
          <w:u w:val="single"/>
        </w:rPr>
      </w:pPr>
      <w:r>
        <w:rPr>
          <w:rFonts w:hint="eastAsia" w:cs="@仿宋_GB2312" w:asciiTheme="minorEastAsia" w:hAnsiTheme="minorEastAsia" w:eastAsiaTheme="minorEastAsia"/>
          <w:color w:val="auto"/>
          <w:kern w:val="2"/>
          <w:sz w:val="24"/>
          <w:szCs w:val="24"/>
          <w:highlight w:val="none"/>
        </w:rPr>
        <w:t>供应商</w:t>
      </w:r>
      <w:r>
        <w:rPr>
          <w:rFonts w:cs="@仿宋_GB2312" w:asciiTheme="minorEastAsia" w:hAnsiTheme="minorEastAsia" w:eastAsiaTheme="minorEastAsia"/>
          <w:color w:val="auto"/>
          <w:kern w:val="2"/>
          <w:sz w:val="24"/>
          <w:szCs w:val="24"/>
          <w:highlight w:val="none"/>
        </w:rPr>
        <w:t>电子签章</w:t>
      </w:r>
      <w:r>
        <w:rPr>
          <w:rFonts w:hint="eastAsia" w:cs="@仿宋_GB2312" w:asciiTheme="minorEastAsia" w:hAnsiTheme="minorEastAsia" w:eastAsiaTheme="minorEastAsia"/>
          <w:color w:val="auto"/>
          <w:kern w:val="2"/>
          <w:sz w:val="24"/>
          <w:szCs w:val="24"/>
          <w:highlight w:val="none"/>
        </w:rPr>
        <w:t>：</w:t>
      </w:r>
      <w:r>
        <w:rPr>
          <w:rFonts w:cs="@仿宋_GB2312" w:asciiTheme="minorEastAsia" w:hAnsiTheme="minorEastAsia" w:eastAsiaTheme="minorEastAsia"/>
          <w:color w:val="auto"/>
          <w:kern w:val="2"/>
          <w:sz w:val="24"/>
          <w:szCs w:val="24"/>
          <w:highlight w:val="none"/>
          <w:u w:val="single"/>
        </w:rPr>
        <w:t xml:space="preserve">             </w:t>
      </w:r>
    </w:p>
    <w:p>
      <w:pPr>
        <w:tabs>
          <w:tab w:val="left" w:pos="4620"/>
        </w:tabs>
        <w:spacing w:line="360" w:lineRule="auto"/>
        <w:ind w:firstLine="4252" w:firstLineChars="1772"/>
        <w:rPr>
          <w:rFonts w:cs="@仿宋_GB2312" w:asciiTheme="minorEastAsia" w:hAnsiTheme="minorEastAsia" w:eastAsiaTheme="minorEastAsia"/>
          <w:color w:val="auto"/>
          <w:kern w:val="2"/>
          <w:sz w:val="24"/>
          <w:szCs w:val="24"/>
          <w:highlight w:val="none"/>
          <w:u w:val="single"/>
        </w:rPr>
      </w:pPr>
      <w:r>
        <w:rPr>
          <w:rFonts w:hint="eastAsia" w:cs="@仿宋_GB2312" w:asciiTheme="minorEastAsia" w:hAnsiTheme="minorEastAsia" w:eastAsiaTheme="minorEastAsia"/>
          <w:color w:val="auto"/>
          <w:kern w:val="2"/>
          <w:sz w:val="24"/>
          <w:szCs w:val="24"/>
          <w:highlight w:val="none"/>
        </w:rPr>
        <w:t>日</w:t>
      </w:r>
      <w:r>
        <w:rPr>
          <w:rFonts w:cs="@仿宋_GB2312" w:asciiTheme="minorEastAsia" w:hAnsiTheme="minorEastAsia" w:eastAsiaTheme="minorEastAsia"/>
          <w:color w:val="auto"/>
          <w:kern w:val="2"/>
          <w:sz w:val="24"/>
          <w:szCs w:val="24"/>
          <w:highlight w:val="none"/>
        </w:rPr>
        <w:t xml:space="preserve">      </w:t>
      </w:r>
      <w:r>
        <w:rPr>
          <w:rFonts w:hint="eastAsia" w:cs="@仿宋_GB2312" w:asciiTheme="minorEastAsia" w:hAnsiTheme="minorEastAsia" w:eastAsiaTheme="minorEastAsia"/>
          <w:color w:val="auto"/>
          <w:kern w:val="2"/>
          <w:sz w:val="24"/>
          <w:szCs w:val="24"/>
          <w:highlight w:val="none"/>
        </w:rPr>
        <w:t xml:space="preserve">    期：</w:t>
      </w:r>
      <w:r>
        <w:rPr>
          <w:rFonts w:cs="@仿宋_GB2312" w:asciiTheme="minorEastAsia" w:hAnsiTheme="minorEastAsia" w:eastAsiaTheme="minorEastAsia"/>
          <w:color w:val="auto"/>
          <w:kern w:val="2"/>
          <w:sz w:val="24"/>
          <w:szCs w:val="24"/>
          <w:highlight w:val="none"/>
          <w:u w:val="single"/>
        </w:rPr>
        <w:t xml:space="preserve">             </w:t>
      </w:r>
    </w:p>
    <w:p>
      <w:pPr>
        <w:tabs>
          <w:tab w:val="left" w:pos="4620"/>
        </w:tabs>
        <w:spacing w:line="360" w:lineRule="auto"/>
        <w:jc w:val="left"/>
        <w:rPr>
          <w:rFonts w:cs="@仿宋_GB2312" w:asciiTheme="minorEastAsia" w:hAnsiTheme="minorEastAsia" w:eastAsiaTheme="minorEastAsia"/>
          <w:color w:val="auto"/>
          <w:kern w:val="2"/>
          <w:sz w:val="24"/>
          <w:szCs w:val="24"/>
          <w:highlight w:val="none"/>
        </w:rPr>
      </w:pPr>
    </w:p>
    <w:p>
      <w:pPr>
        <w:tabs>
          <w:tab w:val="left" w:pos="4620"/>
        </w:tabs>
        <w:spacing w:line="360" w:lineRule="auto"/>
        <w:jc w:val="left"/>
        <w:rPr>
          <w:rFonts w:cs="@仿宋_GB2312" w:asciiTheme="minorEastAsia" w:hAnsiTheme="minorEastAsia" w:eastAsiaTheme="minorEastAsia"/>
          <w:color w:val="auto"/>
          <w:kern w:val="2"/>
          <w:sz w:val="24"/>
          <w:szCs w:val="24"/>
          <w:highlight w:val="none"/>
        </w:rPr>
      </w:pPr>
    </w:p>
    <w:p>
      <w:pPr>
        <w:tabs>
          <w:tab w:val="left" w:pos="4620"/>
        </w:tabs>
        <w:spacing w:line="360" w:lineRule="auto"/>
        <w:jc w:val="left"/>
        <w:rPr>
          <w:rFonts w:cs="@仿宋_GB2312" w:asciiTheme="minorEastAsia" w:hAnsiTheme="minorEastAsia" w:eastAsiaTheme="minorEastAsia"/>
          <w:color w:val="auto"/>
          <w:kern w:val="2"/>
          <w:sz w:val="24"/>
          <w:szCs w:val="24"/>
          <w:highlight w:val="none"/>
        </w:rPr>
      </w:pPr>
    </w:p>
    <w:p>
      <w:pPr>
        <w:tabs>
          <w:tab w:val="left" w:pos="4620"/>
        </w:tabs>
        <w:spacing w:line="360" w:lineRule="auto"/>
        <w:jc w:val="left"/>
        <w:rPr>
          <w:rFonts w:cs="@仿宋_GB2312" w:asciiTheme="minorEastAsia" w:hAnsiTheme="minorEastAsia" w:eastAsiaTheme="minorEastAsia"/>
          <w:color w:val="auto"/>
          <w:kern w:val="2"/>
          <w:sz w:val="24"/>
          <w:szCs w:val="24"/>
          <w:highlight w:val="none"/>
        </w:rPr>
      </w:pPr>
    </w:p>
    <w:p>
      <w:pPr>
        <w:tabs>
          <w:tab w:val="left" w:pos="4620"/>
        </w:tabs>
        <w:spacing w:line="360" w:lineRule="auto"/>
        <w:jc w:val="left"/>
        <w:rPr>
          <w:rFonts w:cs="@仿宋_GB2312" w:asciiTheme="minorEastAsia" w:hAnsiTheme="minorEastAsia" w:eastAsiaTheme="minorEastAsia"/>
          <w:color w:val="auto"/>
          <w:kern w:val="2"/>
          <w:sz w:val="24"/>
          <w:szCs w:val="24"/>
          <w:highlight w:val="none"/>
        </w:rPr>
      </w:pPr>
    </w:p>
    <w:p>
      <w:pPr>
        <w:tabs>
          <w:tab w:val="left" w:pos="4620"/>
        </w:tabs>
        <w:spacing w:line="360" w:lineRule="auto"/>
        <w:jc w:val="left"/>
        <w:rPr>
          <w:rFonts w:hint="eastAsia" w:cs="@仿宋_GB2312" w:asciiTheme="minorEastAsia" w:hAnsiTheme="minorEastAsia" w:eastAsiaTheme="minorEastAsia"/>
          <w:b/>
          <w:color w:val="auto"/>
          <w:kern w:val="2"/>
          <w:sz w:val="21"/>
          <w:szCs w:val="24"/>
          <w:highlight w:val="none"/>
          <w:lang w:eastAsia="zh-CN"/>
        </w:rPr>
      </w:pPr>
      <w:r>
        <w:rPr>
          <w:rFonts w:hint="eastAsia" w:cs="@仿宋_GB2312" w:asciiTheme="minorEastAsia" w:hAnsiTheme="minorEastAsia" w:eastAsiaTheme="minorEastAsia"/>
          <w:b/>
          <w:color w:val="auto"/>
          <w:kern w:val="2"/>
          <w:sz w:val="21"/>
          <w:szCs w:val="24"/>
          <w:highlight w:val="none"/>
          <w:lang w:eastAsia="zh-CN"/>
        </w:rPr>
        <w:t>注：</w:t>
      </w:r>
    </w:p>
    <w:p>
      <w:pPr>
        <w:tabs>
          <w:tab w:val="left" w:pos="4620"/>
        </w:tabs>
        <w:spacing w:line="360" w:lineRule="auto"/>
        <w:jc w:val="left"/>
        <w:rPr>
          <w:rFonts w:cs="@仿宋_GB2312" w:asciiTheme="minorEastAsia" w:hAnsiTheme="minorEastAsia" w:eastAsiaTheme="minorEastAsia"/>
          <w:color w:val="auto"/>
          <w:kern w:val="2"/>
          <w:sz w:val="21"/>
          <w:szCs w:val="24"/>
          <w:highlight w:val="none"/>
        </w:rPr>
      </w:pPr>
      <w:r>
        <w:rPr>
          <w:rFonts w:cs="@仿宋_GB2312" w:asciiTheme="minorEastAsia" w:hAnsiTheme="minorEastAsia" w:eastAsiaTheme="minorEastAsia"/>
          <w:color w:val="auto"/>
          <w:kern w:val="2"/>
          <w:sz w:val="21"/>
          <w:szCs w:val="24"/>
          <w:highlight w:val="none"/>
        </w:rPr>
        <w:t>1.从业人员、营业收入、资产总额填报上一年数据，无上一年数据的新成立企业可不填报。</w:t>
      </w:r>
    </w:p>
    <w:p>
      <w:pPr>
        <w:tabs>
          <w:tab w:val="left" w:pos="4620"/>
        </w:tabs>
        <w:spacing w:line="360" w:lineRule="auto"/>
        <w:jc w:val="left"/>
        <w:rPr>
          <w:rFonts w:cs="宋体"/>
          <w:b/>
          <w:bCs/>
          <w:color w:val="auto"/>
          <w:kern w:val="2"/>
          <w:sz w:val="21"/>
          <w:szCs w:val="21"/>
          <w:highlight w:val="none"/>
        </w:rPr>
      </w:pPr>
      <w:r>
        <w:rPr>
          <w:rFonts w:hint="eastAsia" w:cs="宋体"/>
          <w:b/>
          <w:bCs/>
          <w:color w:val="auto"/>
          <w:sz w:val="21"/>
          <w:szCs w:val="21"/>
          <w:highlight w:val="none"/>
        </w:rPr>
        <w:t>2.</w:t>
      </w:r>
      <w:r>
        <w:rPr>
          <w:rFonts w:hint="eastAsia" w:cs="宋体"/>
          <w:b/>
          <w:bCs/>
          <w:color w:val="auto"/>
          <w:kern w:val="2"/>
          <w:sz w:val="21"/>
          <w:szCs w:val="21"/>
          <w:highlight w:val="none"/>
        </w:rPr>
        <w:t>供应商应根据《政府采购促进中小企业发展管理办法》（财库﹝2020﹞46号）和《关于印发中小企业划型标准规定的通知》(工信部联企业〔2011〕300号)相关规定，如实填写中小企业声明函。</w:t>
      </w:r>
      <w:r>
        <w:rPr>
          <w:rFonts w:hint="eastAsia" w:cs="宋体"/>
          <w:b/>
          <w:bCs/>
          <w:color w:val="auto"/>
          <w:kern w:val="2"/>
          <w:sz w:val="21"/>
          <w:szCs w:val="21"/>
          <w:highlight w:val="none"/>
          <w:lang w:val="zh-CN"/>
        </w:rPr>
        <w:t>如有虚假，将依法承担相应责任。</w:t>
      </w:r>
      <w:r>
        <w:rPr>
          <w:rFonts w:hint="eastAsia" w:cs="宋体"/>
          <w:b/>
          <w:bCs/>
          <w:color w:val="auto"/>
          <w:kern w:val="2"/>
          <w:sz w:val="21"/>
          <w:szCs w:val="21"/>
          <w:highlight w:val="none"/>
        </w:rPr>
        <w:t>供应商自行登录工业和信息化部官网进行中小企业规模类型自测（查询网址https://www.miit.gov.cn/）。</w:t>
      </w:r>
    </w:p>
    <w:p>
      <w:pPr>
        <w:tabs>
          <w:tab w:val="left" w:pos="4620"/>
        </w:tabs>
        <w:spacing w:line="360" w:lineRule="auto"/>
        <w:jc w:val="left"/>
        <w:rPr>
          <w:rFonts w:cs="宋体"/>
          <w:b/>
          <w:bCs/>
          <w:color w:val="auto"/>
          <w:kern w:val="2"/>
          <w:sz w:val="21"/>
          <w:szCs w:val="21"/>
          <w:highlight w:val="none"/>
        </w:rPr>
      </w:pPr>
      <w:r>
        <w:rPr>
          <w:rFonts w:hint="eastAsia" w:cs="宋体"/>
          <w:b/>
          <w:bCs/>
          <w:color w:val="auto"/>
          <w:kern w:val="2"/>
          <w:sz w:val="21"/>
          <w:szCs w:val="21"/>
          <w:highlight w:val="none"/>
        </w:rPr>
        <w:t>3.上述“</w:t>
      </w:r>
      <w:r>
        <w:rPr>
          <w:rFonts w:hint="eastAsia" w:cs="宋体"/>
          <w:b/>
          <w:bCs/>
          <w:color w:val="auto"/>
          <w:kern w:val="2"/>
          <w:sz w:val="21"/>
          <w:szCs w:val="21"/>
          <w:highlight w:val="none"/>
          <w:u w:val="single"/>
          <w:lang w:val="zh-CN"/>
        </w:rPr>
        <w:t>标的名称</w:t>
      </w:r>
      <w:r>
        <w:rPr>
          <w:rFonts w:hint="eastAsia" w:cs="宋体"/>
          <w:b/>
          <w:bCs/>
          <w:color w:val="auto"/>
          <w:kern w:val="2"/>
          <w:sz w:val="21"/>
          <w:szCs w:val="21"/>
          <w:highlight w:val="none"/>
        </w:rPr>
        <w:t>”，详见第三章采购需求前附表中明确的“标的名称”。</w:t>
      </w:r>
    </w:p>
    <w:p>
      <w:pPr>
        <w:tabs>
          <w:tab w:val="left" w:pos="4620"/>
        </w:tabs>
        <w:spacing w:line="360" w:lineRule="auto"/>
        <w:jc w:val="left"/>
        <w:rPr>
          <w:rFonts w:cs="宋体"/>
          <w:b/>
          <w:bCs/>
          <w:color w:val="auto"/>
          <w:kern w:val="2"/>
          <w:sz w:val="21"/>
          <w:szCs w:val="21"/>
          <w:highlight w:val="none"/>
        </w:rPr>
      </w:pPr>
      <w:r>
        <w:rPr>
          <w:rFonts w:hint="eastAsia" w:cs="宋体"/>
          <w:b/>
          <w:bCs/>
          <w:color w:val="auto"/>
          <w:kern w:val="2"/>
          <w:sz w:val="21"/>
          <w:szCs w:val="21"/>
          <w:highlight w:val="none"/>
        </w:rPr>
        <w:t>4.上述“</w:t>
      </w:r>
      <w:r>
        <w:rPr>
          <w:rFonts w:hint="eastAsia" w:cs="宋体"/>
          <w:b/>
          <w:bCs/>
          <w:color w:val="auto"/>
          <w:kern w:val="2"/>
          <w:sz w:val="21"/>
          <w:szCs w:val="21"/>
          <w:highlight w:val="none"/>
          <w:u w:val="single"/>
        </w:rPr>
        <w:t>采购文件中明确的所属行业</w:t>
      </w:r>
      <w:r>
        <w:rPr>
          <w:rFonts w:hint="eastAsia" w:cs="宋体"/>
          <w:b/>
          <w:bCs/>
          <w:color w:val="auto"/>
          <w:kern w:val="2"/>
          <w:sz w:val="21"/>
          <w:szCs w:val="21"/>
          <w:highlight w:val="none"/>
        </w:rPr>
        <w:t>”，详见第三章采购需求前附表中明确的“所属行业”。</w:t>
      </w:r>
    </w:p>
    <w:p>
      <w:pPr>
        <w:tabs>
          <w:tab w:val="left" w:pos="4620"/>
        </w:tabs>
        <w:spacing w:line="360" w:lineRule="auto"/>
        <w:jc w:val="left"/>
        <w:rPr>
          <w:rFonts w:cs="宋体"/>
          <w:b/>
          <w:bCs/>
          <w:color w:val="auto"/>
          <w:kern w:val="2"/>
          <w:sz w:val="21"/>
          <w:szCs w:val="21"/>
          <w:highlight w:val="none"/>
        </w:rPr>
      </w:pPr>
      <w:r>
        <w:rPr>
          <w:rFonts w:hint="eastAsia" w:cs="宋体"/>
          <w:b/>
          <w:bCs/>
          <w:color w:val="auto"/>
          <w:kern w:val="2"/>
          <w:sz w:val="21"/>
          <w:szCs w:val="21"/>
          <w:highlight w:val="none"/>
        </w:rPr>
        <w:t>5．</w:t>
      </w:r>
      <w:r>
        <w:rPr>
          <w:rFonts w:hint="eastAsia" w:cs="宋体"/>
          <w:b/>
          <w:bCs/>
          <w:color w:val="auto"/>
          <w:szCs w:val="21"/>
          <w:highlight w:val="none"/>
        </w:rPr>
        <w:t>填写示例：</w:t>
      </w:r>
      <w:r>
        <w:rPr>
          <w:rFonts w:hint="eastAsia" w:cs="宋体"/>
          <w:b/>
          <w:bCs/>
          <w:color w:val="auto"/>
          <w:szCs w:val="21"/>
          <w:highlight w:val="none"/>
          <w:u w:val="single"/>
        </w:rPr>
        <w:t>某标的名称</w:t>
      </w:r>
      <w:r>
        <w:rPr>
          <w:rFonts w:hint="eastAsia" w:cs="宋体"/>
          <w:b/>
          <w:bCs/>
          <w:color w:val="auto"/>
          <w:szCs w:val="21"/>
          <w:highlight w:val="none"/>
        </w:rPr>
        <w:t>（</w:t>
      </w:r>
      <w:r>
        <w:rPr>
          <w:rFonts w:hint="eastAsia" w:cs="宋体"/>
          <w:b/>
          <w:bCs/>
          <w:color w:val="auto"/>
          <w:szCs w:val="21"/>
          <w:highlight w:val="none"/>
          <w:u w:val="single"/>
        </w:rPr>
        <w:t>填写第三章采购需求前附表中明确的“标的名称”</w:t>
      </w:r>
      <w:r>
        <w:rPr>
          <w:rFonts w:hint="eastAsia" w:cs="宋体"/>
          <w:b/>
          <w:bCs/>
          <w:color w:val="auto"/>
          <w:szCs w:val="21"/>
          <w:highlight w:val="none"/>
        </w:rPr>
        <w:t>），属于</w:t>
      </w:r>
      <w:r>
        <w:rPr>
          <w:rFonts w:hint="eastAsia" w:cs="宋体"/>
          <w:b/>
          <w:bCs/>
          <w:color w:val="auto"/>
          <w:szCs w:val="21"/>
          <w:highlight w:val="none"/>
          <w:u w:val="single"/>
        </w:rPr>
        <w:t>（填写第三章采购需求前附表中明确的“所属行业”，如建筑业）</w:t>
      </w:r>
      <w:r>
        <w:rPr>
          <w:rFonts w:hint="eastAsia" w:cs="宋体"/>
          <w:b/>
          <w:bCs/>
          <w:color w:val="auto"/>
          <w:szCs w:val="21"/>
          <w:highlight w:val="none"/>
        </w:rPr>
        <w:t>行业；承接企业为</w:t>
      </w:r>
      <w:r>
        <w:rPr>
          <w:rFonts w:hint="eastAsia" w:cs="宋体"/>
          <w:b/>
          <w:bCs/>
          <w:color w:val="auto"/>
          <w:szCs w:val="21"/>
          <w:highlight w:val="none"/>
          <w:u w:val="single"/>
          <w:lang w:val="zh-CN"/>
        </w:rPr>
        <w:t>某公司</w:t>
      </w:r>
      <w:r>
        <w:rPr>
          <w:rFonts w:hint="eastAsia" w:cs="宋体"/>
          <w:b/>
          <w:bCs/>
          <w:color w:val="auto"/>
          <w:szCs w:val="21"/>
          <w:highlight w:val="none"/>
        </w:rPr>
        <w:t>，</w:t>
      </w:r>
      <w:r>
        <w:rPr>
          <w:rFonts w:hint="eastAsia" w:cs="宋体"/>
          <w:b/>
          <w:bCs/>
          <w:color w:val="auto"/>
          <w:szCs w:val="21"/>
          <w:highlight w:val="none"/>
          <w:lang w:val="zh-CN"/>
        </w:rPr>
        <w:t>从业人员</w:t>
      </w:r>
      <w:r>
        <w:rPr>
          <w:rFonts w:hint="eastAsia" w:cs="宋体"/>
          <w:b/>
          <w:bCs/>
          <w:color w:val="auto"/>
          <w:szCs w:val="21"/>
          <w:highlight w:val="none"/>
          <w:u w:val="single"/>
        </w:rPr>
        <w:t>100</w:t>
      </w:r>
      <w:r>
        <w:rPr>
          <w:rFonts w:hint="eastAsia" w:cs="宋体"/>
          <w:b/>
          <w:bCs/>
          <w:color w:val="auto"/>
          <w:szCs w:val="21"/>
          <w:highlight w:val="none"/>
          <w:lang w:val="zh-CN"/>
        </w:rPr>
        <w:t>人</w:t>
      </w:r>
      <w:r>
        <w:rPr>
          <w:rFonts w:hint="eastAsia" w:cs="宋体"/>
          <w:b/>
          <w:bCs/>
          <w:color w:val="auto"/>
          <w:szCs w:val="21"/>
          <w:highlight w:val="none"/>
        </w:rPr>
        <w:t>，</w:t>
      </w:r>
      <w:r>
        <w:rPr>
          <w:rFonts w:hint="eastAsia" w:cs="宋体"/>
          <w:b/>
          <w:bCs/>
          <w:color w:val="auto"/>
          <w:szCs w:val="21"/>
          <w:highlight w:val="none"/>
          <w:lang w:val="zh-CN"/>
        </w:rPr>
        <w:t>营业收入为</w:t>
      </w:r>
      <w:r>
        <w:rPr>
          <w:rFonts w:hint="eastAsia" w:cs="宋体"/>
          <w:b/>
          <w:bCs/>
          <w:color w:val="auto"/>
          <w:szCs w:val="21"/>
          <w:highlight w:val="none"/>
          <w:u w:val="single"/>
        </w:rPr>
        <w:t>10000</w:t>
      </w:r>
      <w:r>
        <w:rPr>
          <w:rFonts w:hint="eastAsia" w:cs="宋体"/>
          <w:b/>
          <w:bCs/>
          <w:color w:val="auto"/>
          <w:szCs w:val="21"/>
          <w:highlight w:val="none"/>
          <w:lang w:val="zh-CN"/>
        </w:rPr>
        <w:t>万元</w:t>
      </w:r>
      <w:r>
        <w:rPr>
          <w:rFonts w:hint="eastAsia" w:cs="宋体"/>
          <w:b/>
          <w:bCs/>
          <w:color w:val="auto"/>
          <w:szCs w:val="21"/>
          <w:highlight w:val="none"/>
        </w:rPr>
        <w:t>，</w:t>
      </w:r>
      <w:r>
        <w:rPr>
          <w:rFonts w:hint="eastAsia" w:cs="宋体"/>
          <w:b/>
          <w:bCs/>
          <w:color w:val="auto"/>
          <w:szCs w:val="21"/>
          <w:highlight w:val="none"/>
          <w:lang w:val="zh-CN"/>
        </w:rPr>
        <w:t>资产总额为</w:t>
      </w:r>
      <w:r>
        <w:rPr>
          <w:rFonts w:hint="eastAsia" w:cs="宋体"/>
          <w:b/>
          <w:bCs/>
          <w:color w:val="auto"/>
          <w:szCs w:val="21"/>
          <w:highlight w:val="none"/>
          <w:u w:val="single"/>
        </w:rPr>
        <w:t>5000</w:t>
      </w:r>
      <w:r>
        <w:rPr>
          <w:rFonts w:hint="eastAsia" w:cs="宋体"/>
          <w:b/>
          <w:bCs/>
          <w:color w:val="auto"/>
          <w:szCs w:val="21"/>
          <w:highlight w:val="none"/>
          <w:lang w:val="zh-CN"/>
        </w:rPr>
        <w:t>万元</w:t>
      </w:r>
      <w:r>
        <w:rPr>
          <w:rFonts w:hint="eastAsia" w:cs="宋体"/>
          <w:b/>
          <w:bCs/>
          <w:color w:val="auto"/>
          <w:szCs w:val="21"/>
          <w:highlight w:val="none"/>
        </w:rPr>
        <w:t>，</w:t>
      </w:r>
      <w:r>
        <w:rPr>
          <w:rFonts w:hint="eastAsia" w:cs="宋体"/>
          <w:b/>
          <w:bCs/>
          <w:color w:val="auto"/>
          <w:szCs w:val="21"/>
          <w:highlight w:val="none"/>
          <w:lang w:val="zh-CN"/>
        </w:rPr>
        <w:t>属于</w:t>
      </w:r>
      <w:r>
        <w:rPr>
          <w:rFonts w:hint="eastAsia" w:cs="宋体"/>
          <w:b/>
          <w:bCs/>
          <w:color w:val="auto"/>
          <w:szCs w:val="21"/>
          <w:highlight w:val="none"/>
        </w:rPr>
        <w:t>中</w:t>
      </w:r>
      <w:r>
        <w:rPr>
          <w:rFonts w:hint="eastAsia" w:cs="宋体"/>
          <w:b/>
          <w:bCs/>
          <w:color w:val="auto"/>
          <w:szCs w:val="21"/>
          <w:highlight w:val="none"/>
          <w:u w:val="single"/>
          <w:lang w:val="zh-CN"/>
        </w:rPr>
        <w:t>型</w:t>
      </w:r>
      <w:r>
        <w:rPr>
          <w:rFonts w:hint="eastAsia" w:cs="宋体"/>
          <w:b/>
          <w:bCs/>
          <w:color w:val="auto"/>
          <w:szCs w:val="21"/>
          <w:highlight w:val="none"/>
          <w:lang w:val="zh-CN"/>
        </w:rPr>
        <w:t>企业</w:t>
      </w:r>
      <w:r>
        <w:rPr>
          <w:rFonts w:hint="eastAsia" w:cs="宋体"/>
          <w:b/>
          <w:bCs/>
          <w:color w:val="auto"/>
          <w:szCs w:val="21"/>
          <w:highlight w:val="none"/>
        </w:rPr>
        <w:t>[供应商自行登录工业和信息化部官网进行中小企业规模类型自测（查询网址https://www.miit.gov.cn/）]</w:t>
      </w:r>
      <w:r>
        <w:rPr>
          <w:rFonts w:hint="eastAsia" w:cs="宋体"/>
          <w:b/>
          <w:bCs/>
          <w:color w:val="auto"/>
          <w:kern w:val="2"/>
          <w:sz w:val="21"/>
          <w:szCs w:val="21"/>
          <w:highlight w:val="none"/>
          <w:lang w:val="zh-CN"/>
        </w:rPr>
        <w:t>。</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733" w:name="_Toc17813"/>
      <w:bookmarkStart w:id="734" w:name="_Toc17154"/>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二</w:t>
      </w:r>
      <w:r>
        <w:rPr>
          <w:rFonts w:hint="eastAsia" w:asciiTheme="minorEastAsia" w:hAnsiTheme="minorEastAsia" w:eastAsiaTheme="minorEastAsia"/>
          <w:b/>
          <w:color w:val="auto"/>
          <w:sz w:val="24"/>
          <w:highlight w:val="none"/>
        </w:rPr>
        <w:t>、残疾人福利性单位声明函</w:t>
      </w:r>
      <w:bookmarkEnd w:id="733"/>
      <w:bookmarkEnd w:id="734"/>
    </w:p>
    <w:p>
      <w:pPr>
        <w:pStyle w:val="2"/>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b w:val="0"/>
          <w:i/>
          <w:color w:val="auto"/>
          <w:sz w:val="24"/>
          <w:highlight w:val="none"/>
          <w:lang w:val="en-US" w:eastAsia="zh-CN"/>
        </w:rPr>
      </w:pPr>
      <w:r>
        <w:rPr>
          <w:rFonts w:hint="eastAsia" w:ascii="宋体" w:hAnsi="宋体" w:eastAsia="宋体"/>
          <w:b w:val="0"/>
          <w:i/>
          <w:color w:val="auto"/>
          <w:sz w:val="24"/>
          <w:highlight w:val="none"/>
          <w:lang w:val="en-US" w:eastAsia="zh-CN"/>
        </w:rPr>
        <w:t>（非残疾人福利性单位磋商，请删去“残疾人福利性单位声明函”）</w:t>
      </w:r>
    </w:p>
    <w:p>
      <w:pPr>
        <w:spacing w:line="360" w:lineRule="auto"/>
        <w:ind w:firstLine="435"/>
        <w:rPr>
          <w:rFonts w:cs="Times New Roman"/>
          <w:color w:val="auto"/>
          <w:spacing w:val="6"/>
          <w:kern w:val="2"/>
          <w:sz w:val="24"/>
          <w:szCs w:val="24"/>
          <w:highlight w:val="none"/>
        </w:rPr>
      </w:pPr>
      <w:r>
        <w:rPr>
          <w:rFonts w:hint="eastAsia" w:cs="Times New Roman"/>
          <w:color w:val="auto"/>
          <w:spacing w:val="6"/>
          <w:kern w:val="2"/>
          <w:sz w:val="24"/>
          <w:szCs w:val="24"/>
          <w:highlight w:val="none"/>
        </w:rPr>
        <w:t>本单位</w:t>
      </w:r>
      <w:r>
        <w:rPr>
          <w:rFonts w:hint="eastAsia" w:cs="Times New Roman"/>
          <w:color w:val="auto"/>
          <w:kern w:val="2"/>
          <w:sz w:val="24"/>
          <w:szCs w:val="22"/>
          <w:highlight w:val="none"/>
        </w:rPr>
        <w:t>郑重</w:t>
      </w:r>
      <w:r>
        <w:rPr>
          <w:rFonts w:hint="eastAsia" w:cs="Times New Roman"/>
          <w:color w:val="auto"/>
          <w:spacing w:val="6"/>
          <w:kern w:val="2"/>
          <w:sz w:val="24"/>
          <w:szCs w:val="24"/>
          <w:highlight w:val="none"/>
        </w:rPr>
        <w:t>声明，根据《财政部 民政部 中国残疾人联合会关于促进残疾人就业政府采购政策的通知》（财库</w:t>
      </w:r>
      <w:r>
        <w:rPr>
          <w:rFonts w:hint="eastAsia" w:cs="Times New Roman"/>
          <w:color w:val="auto"/>
          <w:kern w:val="2"/>
          <w:sz w:val="24"/>
          <w:szCs w:val="24"/>
          <w:highlight w:val="none"/>
        </w:rPr>
        <w:t>〔2017〕141</w:t>
      </w:r>
      <w:r>
        <w:rPr>
          <w:rFonts w:hint="eastAsia" w:cs="Times New Roman"/>
          <w:color w:val="auto"/>
          <w:spacing w:val="6"/>
          <w:kern w:val="2"/>
          <w:sz w:val="24"/>
          <w:szCs w:val="24"/>
          <w:highlight w:val="none"/>
        </w:rPr>
        <w:t>号）的规定，</w:t>
      </w:r>
      <w:r>
        <w:rPr>
          <w:rFonts w:hint="eastAsia" w:asciiTheme="minorEastAsia" w:hAnsiTheme="minorEastAsia" w:eastAsiaTheme="minorEastAsia"/>
          <w:color w:val="auto"/>
          <w:spacing w:val="6"/>
          <w:sz w:val="24"/>
          <w:szCs w:val="24"/>
          <w:highlight w:val="none"/>
        </w:rPr>
        <w:t>本单位为</w:t>
      </w:r>
      <w:r>
        <w:rPr>
          <w:rFonts w:hint="eastAsia" w:asciiTheme="minorEastAsia" w:hAnsiTheme="minorEastAsia" w:eastAsiaTheme="minorEastAsia"/>
          <w:bCs/>
          <w:color w:val="auto"/>
          <w:sz w:val="24"/>
          <w:szCs w:val="24"/>
          <w:highlight w:val="none"/>
        </w:rPr>
        <w:t>符合</w:t>
      </w:r>
      <w:r>
        <w:rPr>
          <w:rFonts w:hint="eastAsia" w:asciiTheme="minorEastAsia" w:hAnsiTheme="minorEastAsia" w:eastAsiaTheme="minorEastAsia"/>
          <w:color w:val="auto"/>
          <w:spacing w:val="6"/>
          <w:sz w:val="24"/>
          <w:szCs w:val="24"/>
          <w:highlight w:val="none"/>
        </w:rPr>
        <w:t>条件的残疾人福利性单位，且本单位参加</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单位的</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项目采购活动提供本单位制造的货物</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lang w:val="en-US" w:eastAsia="zh-CN"/>
        </w:rPr>
        <w:t>由本单位承担工程/提供服务</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rPr>
        <w:t>，或者提供其他残疾人福利性单位制造的货物（不包括使用非残疾人福利性单位注册商标的货物）。</w:t>
      </w:r>
    </w:p>
    <w:p>
      <w:pPr>
        <w:spacing w:line="360" w:lineRule="auto"/>
        <w:ind w:firstLine="435"/>
        <w:rPr>
          <w:rFonts w:cs="Times New Roman"/>
          <w:color w:val="auto"/>
          <w:spacing w:val="6"/>
          <w:kern w:val="2"/>
          <w:sz w:val="24"/>
          <w:szCs w:val="24"/>
          <w:highlight w:val="none"/>
        </w:rPr>
      </w:pPr>
      <w:r>
        <w:rPr>
          <w:rFonts w:hint="eastAsia" w:cs="Times New Roman"/>
          <w:color w:val="auto"/>
          <w:spacing w:val="6"/>
          <w:kern w:val="2"/>
          <w:sz w:val="24"/>
          <w:szCs w:val="24"/>
          <w:highlight w:val="none"/>
        </w:rPr>
        <w:t>本单位对上述声明的真实性负责。如有虚假，将依法承担相应责任。</w:t>
      </w:r>
    </w:p>
    <w:p>
      <w:pPr>
        <w:spacing w:line="360" w:lineRule="auto"/>
        <w:ind w:firstLine="4228" w:firstLineChars="1762"/>
        <w:rPr>
          <w:rFonts w:cs="Times New Roman"/>
          <w:color w:val="auto"/>
          <w:kern w:val="2"/>
          <w:sz w:val="24"/>
          <w:szCs w:val="24"/>
          <w:highlight w:val="none"/>
        </w:rPr>
      </w:pPr>
    </w:p>
    <w:p>
      <w:pPr>
        <w:spacing w:line="360" w:lineRule="auto"/>
        <w:ind w:firstLine="4228" w:firstLineChars="1762"/>
        <w:rPr>
          <w:rFonts w:cs="Times New Roman"/>
          <w:color w:val="auto"/>
          <w:kern w:val="2"/>
          <w:sz w:val="24"/>
          <w:szCs w:val="24"/>
          <w:highlight w:val="none"/>
        </w:rPr>
      </w:pPr>
    </w:p>
    <w:p>
      <w:pPr>
        <w:spacing w:line="360" w:lineRule="auto"/>
        <w:ind w:firstLine="4228" w:firstLineChars="1762"/>
        <w:rPr>
          <w:rFonts w:cs="Times New Roman"/>
          <w:color w:val="auto"/>
          <w:kern w:val="2"/>
          <w:sz w:val="24"/>
          <w:szCs w:val="24"/>
          <w:highlight w:val="none"/>
          <w:u w:val="single"/>
        </w:rPr>
      </w:pPr>
      <w:r>
        <w:rPr>
          <w:rFonts w:hint="eastAsia" w:cs="Times New Roman"/>
          <w:color w:val="auto"/>
          <w:kern w:val="2"/>
          <w:sz w:val="24"/>
          <w:szCs w:val="24"/>
          <w:highlight w:val="none"/>
        </w:rPr>
        <w:t>供应商</w:t>
      </w:r>
      <w:r>
        <w:rPr>
          <w:rFonts w:cs="Times New Roman"/>
          <w:color w:val="auto"/>
          <w:kern w:val="2"/>
          <w:sz w:val="24"/>
          <w:szCs w:val="24"/>
          <w:highlight w:val="none"/>
        </w:rPr>
        <w:t>电子签章</w:t>
      </w:r>
      <w:r>
        <w:rPr>
          <w:rFonts w:hint="eastAsia" w:cs="Times New Roman"/>
          <w:color w:val="auto"/>
          <w:kern w:val="2"/>
          <w:sz w:val="24"/>
          <w:szCs w:val="24"/>
          <w:highlight w:val="none"/>
        </w:rPr>
        <w:t>：</w:t>
      </w:r>
      <w:r>
        <w:rPr>
          <w:rFonts w:cs="Times New Roman"/>
          <w:color w:val="auto"/>
          <w:kern w:val="2"/>
          <w:sz w:val="24"/>
          <w:szCs w:val="24"/>
          <w:highlight w:val="none"/>
          <w:u w:val="single"/>
        </w:rPr>
        <w:t xml:space="preserve">             </w:t>
      </w:r>
    </w:p>
    <w:p>
      <w:pPr>
        <w:tabs>
          <w:tab w:val="left" w:pos="4620"/>
        </w:tabs>
        <w:spacing w:line="360" w:lineRule="auto"/>
        <w:ind w:firstLine="4252" w:firstLineChars="1772"/>
        <w:rPr>
          <w:rFonts w:cs="Times New Roman"/>
          <w:color w:val="auto"/>
          <w:kern w:val="2"/>
          <w:sz w:val="24"/>
          <w:szCs w:val="24"/>
          <w:highlight w:val="none"/>
          <w:u w:val="single"/>
        </w:rPr>
      </w:pPr>
      <w:r>
        <w:rPr>
          <w:rFonts w:hint="eastAsia" w:cs="Times New Roman"/>
          <w:color w:val="auto"/>
          <w:kern w:val="2"/>
          <w:sz w:val="24"/>
          <w:szCs w:val="24"/>
          <w:highlight w:val="none"/>
        </w:rPr>
        <w:t>日</w:t>
      </w:r>
      <w:r>
        <w:rPr>
          <w:rFonts w:cs="Times New Roman"/>
          <w:color w:val="auto"/>
          <w:kern w:val="2"/>
          <w:sz w:val="24"/>
          <w:szCs w:val="24"/>
          <w:highlight w:val="none"/>
        </w:rPr>
        <w:t xml:space="preserve">      </w:t>
      </w:r>
      <w:r>
        <w:rPr>
          <w:rFonts w:hint="eastAsia" w:cs="Times New Roman"/>
          <w:color w:val="auto"/>
          <w:kern w:val="2"/>
          <w:sz w:val="24"/>
          <w:szCs w:val="24"/>
          <w:highlight w:val="none"/>
        </w:rPr>
        <w:t xml:space="preserve">    期：</w:t>
      </w:r>
      <w:r>
        <w:rPr>
          <w:rFonts w:cs="Times New Roman"/>
          <w:color w:val="auto"/>
          <w:kern w:val="2"/>
          <w:sz w:val="24"/>
          <w:szCs w:val="24"/>
          <w:highlight w:val="none"/>
          <w:u w:val="single"/>
        </w:rPr>
        <w:t xml:space="preserve">             </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735" w:name="_Toc26894"/>
      <w:bookmarkStart w:id="736" w:name="_Toc17768"/>
      <w:bookmarkStart w:id="737" w:name="_Hlk44283088"/>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三</w:t>
      </w:r>
      <w:r>
        <w:rPr>
          <w:rFonts w:hint="eastAsia" w:asciiTheme="minorEastAsia" w:hAnsiTheme="minorEastAsia" w:eastAsiaTheme="minorEastAsia"/>
          <w:b/>
          <w:color w:val="auto"/>
          <w:sz w:val="24"/>
          <w:highlight w:val="none"/>
        </w:rPr>
        <w:t>、诚信履约承诺函</w:t>
      </w:r>
      <w:bookmarkEnd w:id="735"/>
      <w:bookmarkEnd w:id="736"/>
    </w:p>
    <w:p>
      <w:pPr>
        <w:spacing w:line="360" w:lineRule="auto"/>
        <w:rPr>
          <w:rFonts w:cs="@仿宋_GB2312" w:asciiTheme="minorEastAsia" w:hAnsiTheme="minorEastAsia" w:eastAsiaTheme="minorEastAsia"/>
          <w:b/>
          <w:bCs/>
          <w:color w:val="auto"/>
          <w:kern w:val="2"/>
          <w:sz w:val="24"/>
          <w:highlight w:val="none"/>
        </w:rPr>
      </w:pPr>
    </w:p>
    <w:p>
      <w:pPr>
        <w:spacing w:line="360" w:lineRule="auto"/>
        <w:rPr>
          <w:rFonts w:hint="eastAsia" w:cs="@仿宋_GB2312" w:asciiTheme="minorEastAsia" w:hAnsiTheme="minorEastAsia" w:eastAsiaTheme="minorEastAsia"/>
          <w:b/>
          <w:bCs/>
          <w:color w:val="auto"/>
          <w:kern w:val="2"/>
          <w:sz w:val="24"/>
          <w:highlight w:val="none"/>
          <w:u w:val="single"/>
          <w:lang w:eastAsia="zh-CN"/>
        </w:rPr>
      </w:pPr>
      <w:r>
        <w:rPr>
          <w:rFonts w:hint="eastAsia" w:cs="@仿宋_GB2312" w:asciiTheme="minorEastAsia" w:hAnsiTheme="minorEastAsia" w:eastAsiaTheme="minorEastAsia"/>
          <w:b/>
          <w:bCs/>
          <w:color w:val="auto"/>
          <w:kern w:val="2"/>
          <w:sz w:val="24"/>
          <w:highlight w:val="none"/>
        </w:rPr>
        <w:t>致：</w:t>
      </w:r>
      <w:r>
        <w:rPr>
          <w:rFonts w:hint="eastAsia" w:cs="@仿宋_GB2312" w:asciiTheme="minorEastAsia" w:hAnsiTheme="minorEastAsia" w:eastAsiaTheme="minorEastAsia"/>
          <w:b/>
          <w:bCs/>
          <w:color w:val="auto"/>
          <w:kern w:val="2"/>
          <w:sz w:val="24"/>
          <w:highlight w:val="none"/>
          <w:u w:val="none"/>
          <w:lang w:eastAsia="zh-CN"/>
        </w:rPr>
        <w:t>采购人</w:t>
      </w:r>
    </w:p>
    <w:p>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如我单位被确定为本项目成交供应商，我单位承诺在合同签订及履约过程中将严格执行《中华人民共和国政府采购法》、《中华人民共和国政府采购法实施条例》及本项目采购文件中关于合同签订及履约的相关规定，不出现以下情形：</w:t>
      </w:r>
    </w:p>
    <w:p>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（1）中标或者成交后无正当理由拒不与采购人签订政府采购合同；</w:t>
      </w:r>
    </w:p>
    <w:p>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（2）未按照采购文件确定的事项签订政府采购合同；</w:t>
      </w:r>
    </w:p>
    <w:p>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（3）将政府采购合同转包；</w:t>
      </w:r>
    </w:p>
    <w:p>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（4）提供假冒伪劣产品；</w:t>
      </w:r>
    </w:p>
    <w:p>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（5）擅自变更、中止或者终止政府采购合同。</w:t>
      </w:r>
    </w:p>
    <w:p>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本单位知悉如出现上述情形，将会被依法追究法律责任，可能的处理结果有：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pacing w:line="360" w:lineRule="auto"/>
        <w:rPr>
          <w:rFonts w:cs="@仿宋_GB2312" w:asciiTheme="minorEastAsia" w:hAnsiTheme="minorEastAsia" w:eastAsiaTheme="minorEastAsia"/>
          <w:bCs/>
          <w:color w:val="auto"/>
          <w:kern w:val="2"/>
          <w:sz w:val="24"/>
          <w:highlight w:val="none"/>
        </w:rPr>
      </w:pPr>
    </w:p>
    <w:p>
      <w:pPr>
        <w:spacing w:line="360" w:lineRule="auto"/>
        <w:rPr>
          <w:rFonts w:cs="@仿宋_GB2312" w:asciiTheme="minorEastAsia" w:hAnsiTheme="minorEastAsia" w:eastAsiaTheme="minorEastAsia"/>
          <w:bCs/>
          <w:color w:val="auto"/>
          <w:kern w:val="2"/>
          <w:sz w:val="24"/>
          <w:highlight w:val="none"/>
        </w:rPr>
      </w:pPr>
    </w:p>
    <w:p>
      <w:pPr>
        <w:spacing w:line="360" w:lineRule="auto"/>
        <w:ind w:firstLine="4320" w:firstLineChars="1800"/>
        <w:rPr>
          <w:rFonts w:cs="@仿宋_GB2312" w:asciiTheme="minorEastAsia" w:hAnsiTheme="minorEastAsia" w:eastAsiaTheme="minorEastAsia"/>
          <w:bCs/>
          <w:color w:val="auto"/>
          <w:kern w:val="2"/>
          <w:sz w:val="24"/>
          <w:highlight w:val="none"/>
          <w:u w:val="single"/>
        </w:rPr>
      </w:pPr>
      <w:r>
        <w:rPr>
          <w:rFonts w:hint="eastAsia" w:cs="@仿宋_GB2312" w:asciiTheme="minorEastAsia" w:hAnsiTheme="minorEastAsia" w:eastAsiaTheme="minorEastAsia"/>
          <w:bCs/>
          <w:color w:val="auto"/>
          <w:kern w:val="2"/>
          <w:sz w:val="24"/>
          <w:highlight w:val="none"/>
        </w:rPr>
        <w:t>供应商电子签章：</w:t>
      </w:r>
      <w:r>
        <w:rPr>
          <w:rFonts w:hint="eastAsia" w:cs="@仿宋_GB2312" w:asciiTheme="minorEastAsia" w:hAnsiTheme="minorEastAsia" w:eastAsiaTheme="minorEastAsia"/>
          <w:bCs/>
          <w:color w:val="auto"/>
          <w:kern w:val="2"/>
          <w:sz w:val="24"/>
          <w:highlight w:val="none"/>
          <w:u w:val="single"/>
        </w:rPr>
        <w:t xml:space="preserve">     </w:t>
      </w:r>
      <w:r>
        <w:rPr>
          <w:rFonts w:cs="@仿宋_GB2312" w:asciiTheme="minorEastAsia" w:hAnsiTheme="minorEastAsia" w:eastAsiaTheme="minorEastAsia"/>
          <w:bCs/>
          <w:color w:val="auto"/>
          <w:kern w:val="2"/>
          <w:sz w:val="24"/>
          <w:highlight w:val="none"/>
          <w:u w:val="single"/>
        </w:rPr>
        <w:t xml:space="preserve">    </w:t>
      </w:r>
      <w:r>
        <w:rPr>
          <w:rFonts w:hint="eastAsia" w:cs="@仿宋_GB2312" w:asciiTheme="minorEastAsia" w:hAnsiTheme="minorEastAsia" w:eastAsiaTheme="minorEastAsia"/>
          <w:bCs/>
          <w:color w:val="auto"/>
          <w:kern w:val="2"/>
          <w:sz w:val="24"/>
          <w:highlight w:val="none"/>
          <w:u w:val="single"/>
        </w:rPr>
        <w:t xml:space="preserve">    </w:t>
      </w:r>
    </w:p>
    <w:p>
      <w:pPr>
        <w:spacing w:line="360" w:lineRule="auto"/>
        <w:ind w:firstLine="4320" w:firstLineChars="18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日          期：</w:t>
      </w:r>
      <w:r>
        <w:rPr>
          <w:rFonts w:hint="eastAsia" w:cs="@仿宋_GB2312" w:asciiTheme="minorEastAsia" w:hAnsiTheme="minorEastAsia" w:eastAsiaTheme="minorEastAsia"/>
          <w:bCs/>
          <w:color w:val="auto"/>
          <w:kern w:val="2"/>
          <w:sz w:val="24"/>
          <w:highlight w:val="none"/>
          <w:u w:val="single"/>
        </w:rPr>
        <w:t xml:space="preserve">             </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bookmarkEnd w:id="737"/>
    <w:p>
      <w:pPr>
        <w:spacing w:line="360" w:lineRule="auto"/>
        <w:jc w:val="center"/>
        <w:outlineLvl w:val="1"/>
        <w:rPr>
          <w:rFonts w:asciiTheme="minorEastAsia" w:hAnsiTheme="minorEastAsia" w:eastAsiaTheme="minorEastAsia"/>
          <w:b/>
          <w:color w:val="auto"/>
          <w:sz w:val="24"/>
          <w:highlight w:val="none"/>
        </w:rPr>
      </w:pPr>
      <w:bookmarkStart w:id="738" w:name="_Toc28645"/>
      <w:bookmarkStart w:id="739" w:name="_Toc8176"/>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四</w:t>
      </w:r>
      <w:r>
        <w:rPr>
          <w:rFonts w:hint="eastAsia" w:asciiTheme="minorEastAsia" w:hAnsiTheme="minorEastAsia" w:eastAsiaTheme="minorEastAsia"/>
          <w:b/>
          <w:color w:val="auto"/>
          <w:sz w:val="24"/>
          <w:highlight w:val="none"/>
        </w:rPr>
        <w:t>、其他相关证明材料</w:t>
      </w:r>
      <w:bookmarkEnd w:id="738"/>
      <w:bookmarkEnd w:id="739"/>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提供符合</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邀请、采购需求及评标方法和标准规定的相关证明文件。</w:t>
      </w:r>
    </w:p>
    <w:p>
      <w:pPr>
        <w:spacing w:line="360" w:lineRule="auto"/>
        <w:ind w:firstLine="480" w:firstLineChars="200"/>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特别提示：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供应商在响应文件制作时可在此栏内上传磋商文件</w:t>
      </w:r>
      <w:r>
        <w:rPr>
          <w:rFonts w:asciiTheme="minorEastAsia" w:hAnsiTheme="minorEastAsia" w:eastAsiaTheme="minorEastAsia"/>
          <w:color w:val="auto"/>
          <w:sz w:val="24"/>
          <w:highlight w:val="none"/>
        </w:rPr>
        <w:t>要求上传的证明资料</w:t>
      </w:r>
      <w:r>
        <w:rPr>
          <w:rFonts w:hint="eastAsia" w:asciiTheme="minorEastAsia" w:hAnsiTheme="minorEastAsia" w:eastAsiaTheme="minorEastAsia"/>
          <w:color w:val="auto"/>
          <w:sz w:val="24"/>
          <w:highlight w:val="none"/>
        </w:rPr>
        <w:t>，如营业执照、证书</w:t>
      </w:r>
      <w:r>
        <w:rPr>
          <w:rFonts w:asciiTheme="minorEastAsia" w:hAnsiTheme="minorEastAsia" w:eastAsiaTheme="minorEastAsia"/>
          <w:color w:val="auto"/>
          <w:sz w:val="24"/>
          <w:highlight w:val="none"/>
        </w:rPr>
        <w:t>等，应将上述证明材料制作成扫描件上传。</w:t>
      </w:r>
    </w:p>
    <w:p>
      <w:pPr>
        <w:pStyle w:val="49"/>
        <w:spacing w:before="0" w:beforeAutospacing="0" w:after="0" w:afterAutospacing="0" w:line="360" w:lineRule="auto"/>
        <w:ind w:firstLine="640"/>
        <w:jc w:val="both"/>
        <w:rPr>
          <w:color w:val="auto"/>
          <w:highlight w:val="none"/>
        </w:rPr>
      </w:pPr>
      <w:r>
        <w:rPr>
          <w:rFonts w:asciiTheme="minorEastAsia" w:hAnsiTheme="minorEastAsia" w:eastAsiaTheme="minorEastAsia"/>
          <w:color w:val="auto"/>
          <w:sz w:val="24"/>
          <w:highlight w:val="none"/>
        </w:rPr>
        <w:br w:type="page"/>
      </w:r>
    </w:p>
    <w:p>
      <w:pPr>
        <w:widowControl/>
        <w:jc w:val="center"/>
        <w:outlineLvl w:val="0"/>
        <w:rPr>
          <w:b/>
          <w:bCs/>
          <w:color w:val="auto"/>
          <w:sz w:val="28"/>
          <w:highlight w:val="none"/>
        </w:rPr>
      </w:pPr>
      <w:bookmarkStart w:id="740" w:name="_Toc24879"/>
      <w:r>
        <w:rPr>
          <w:rFonts w:hint="eastAsia"/>
          <w:b/>
          <w:bCs/>
          <w:color w:val="auto"/>
          <w:sz w:val="28"/>
          <w:highlight w:val="none"/>
        </w:rPr>
        <w:t>第</w:t>
      </w:r>
      <w:r>
        <w:rPr>
          <w:rFonts w:hint="eastAsia"/>
          <w:b/>
          <w:bCs/>
          <w:color w:val="auto"/>
          <w:sz w:val="28"/>
          <w:highlight w:val="none"/>
          <w:lang w:val="en-US" w:eastAsia="zh-CN"/>
        </w:rPr>
        <w:t>七</w:t>
      </w:r>
      <w:r>
        <w:rPr>
          <w:rFonts w:hint="eastAsia"/>
          <w:b/>
          <w:bCs/>
          <w:color w:val="auto"/>
          <w:sz w:val="28"/>
          <w:highlight w:val="none"/>
        </w:rPr>
        <w:t>章  政府采购</w:t>
      </w:r>
      <w:r>
        <w:rPr>
          <w:rFonts w:hint="eastAsia" w:asciiTheme="minorEastAsia" w:hAnsiTheme="minorEastAsia" w:eastAsiaTheme="minorEastAsia"/>
          <w:b/>
          <w:color w:val="auto"/>
          <w:sz w:val="28"/>
          <w:highlight w:val="none"/>
        </w:rPr>
        <w:t>供应</w:t>
      </w:r>
      <w:r>
        <w:rPr>
          <w:rFonts w:hint="eastAsia"/>
          <w:b/>
          <w:bCs/>
          <w:color w:val="auto"/>
          <w:sz w:val="28"/>
          <w:highlight w:val="none"/>
        </w:rPr>
        <w:t>商询问函和质疑函范本</w:t>
      </w:r>
      <w:bookmarkEnd w:id="740"/>
    </w:p>
    <w:p>
      <w:pPr>
        <w:spacing w:line="360" w:lineRule="auto"/>
        <w:jc w:val="center"/>
        <w:outlineLvl w:val="1"/>
        <w:rPr>
          <w:rFonts w:ascii="仿宋" w:hAnsi="仿宋" w:eastAsia="仿宋" w:cs="仿宋"/>
          <w:b/>
          <w:bCs/>
          <w:color w:val="auto"/>
          <w:sz w:val="32"/>
          <w:szCs w:val="44"/>
          <w:highlight w:val="none"/>
        </w:rPr>
      </w:pPr>
      <w:bookmarkStart w:id="741" w:name="_Toc26448"/>
      <w:bookmarkStart w:id="742" w:name="_Toc2290"/>
      <w:r>
        <w:rPr>
          <w:rFonts w:hint="eastAsia" w:ascii="仿宋" w:hAnsi="仿宋" w:eastAsia="仿宋" w:cs="仿宋"/>
          <w:b/>
          <w:bCs/>
          <w:color w:val="auto"/>
          <w:sz w:val="32"/>
          <w:szCs w:val="44"/>
          <w:highlight w:val="none"/>
        </w:rPr>
        <w:t>询问函范本</w:t>
      </w:r>
      <w:bookmarkEnd w:id="741"/>
      <w:bookmarkEnd w:id="742"/>
    </w:p>
    <w:p>
      <w:pPr>
        <w:adjustRightInd w:val="0"/>
        <w:snapToGrid w:val="0"/>
        <w:spacing w:line="360" w:lineRule="auto"/>
        <w:ind w:firstLine="480" w:firstLineChars="200"/>
        <w:jc w:val="center"/>
        <w:rPr>
          <w:rFonts w:ascii="仿宋" w:hAnsi="仿宋" w:eastAsia="仿宋" w:cs="仿宋"/>
          <w:b/>
          <w:bCs/>
          <w:color w:val="auto"/>
          <w:sz w:val="32"/>
          <w:szCs w:val="44"/>
          <w:highlight w:val="none"/>
        </w:rPr>
      </w:pPr>
      <w:r>
        <w:rPr>
          <w:rFonts w:hint="eastAsia" w:cs="仿宋" w:asciiTheme="minorEastAsia" w:hAnsiTheme="minorEastAsia" w:eastAsiaTheme="minorEastAsia"/>
          <w:i/>
          <w:iCs/>
          <w:color w:val="auto"/>
          <w:sz w:val="24"/>
          <w:szCs w:val="24"/>
          <w:highlight w:val="none"/>
        </w:rPr>
        <w:t>（如为对采购文件或采购程序的询问或疑问，请按询问函范本或电子交易系统中网上询问格式附件进行提交）</w:t>
      </w:r>
    </w:p>
    <w:p>
      <w:pPr>
        <w:adjustRightInd w:val="0"/>
        <w:snapToGrid w:val="0"/>
        <w:spacing w:line="360" w:lineRule="auto"/>
        <w:rPr>
          <w:rFonts w:hint="eastAsia" w:cs="仿宋" w:asciiTheme="minorEastAsia" w:hAnsiTheme="minorEastAsia" w:eastAsiaTheme="minorEastAsia"/>
          <w:color w:val="auto"/>
          <w:sz w:val="24"/>
          <w:szCs w:val="24"/>
          <w:lang w:eastAsia="zh-CN"/>
        </w:rPr>
      </w:pPr>
      <w:r>
        <w:rPr>
          <w:rFonts w:hint="eastAsia" w:cs="仿宋" w:asciiTheme="minorEastAsia" w:hAnsiTheme="minorEastAsia" w:eastAsiaTheme="minorEastAsia"/>
          <w:color w:val="auto"/>
          <w:sz w:val="24"/>
          <w:szCs w:val="24"/>
          <w:highlight w:val="none"/>
          <w:lang w:val="en-US" w:eastAsia="zh-CN"/>
        </w:rPr>
        <w:t>致：</w:t>
      </w:r>
      <w:r>
        <w:rPr>
          <w:rFonts w:hint="eastAsia" w:cs="仿宋" w:asciiTheme="minorEastAsia" w:hAnsiTheme="minorEastAsia" w:eastAsiaTheme="minorEastAsia"/>
          <w:color w:val="auto"/>
          <w:sz w:val="24"/>
          <w:szCs w:val="24"/>
          <w:highlight w:val="none"/>
          <w:lang w:eastAsia="zh-CN"/>
        </w:rPr>
        <w:t>采购人</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rPr>
        <w:t>我单位拟参与</w:t>
      </w:r>
      <w:r>
        <w:rPr>
          <w:rFonts w:hint="eastAsia" w:cs="仿宋" w:asciiTheme="minorEastAsia" w:hAnsiTheme="minorEastAsia" w:eastAsiaTheme="minorEastAsia"/>
          <w:color w:val="auto"/>
          <w:sz w:val="24"/>
          <w:szCs w:val="24"/>
          <w:u w:val="single"/>
          <w:lang w:val="en-US" w:eastAsia="zh-CN"/>
        </w:rPr>
        <w:t xml:space="preserve">           </w:t>
      </w:r>
      <w:r>
        <w:rPr>
          <w:rFonts w:hint="eastAsia" w:cs="仿宋" w:asciiTheme="minorEastAsia" w:hAnsiTheme="minorEastAsia" w:eastAsiaTheme="minorEastAsia"/>
          <w:color w:val="auto"/>
          <w:sz w:val="24"/>
          <w:szCs w:val="24"/>
          <w:u w:val="none"/>
          <w:lang w:val="en-US" w:eastAsia="zh-CN"/>
        </w:rPr>
        <w:t>（</w:t>
      </w:r>
      <w:r>
        <w:rPr>
          <w:rFonts w:hint="eastAsia" w:cs="仿宋" w:asciiTheme="minorEastAsia" w:hAnsiTheme="minorEastAsia" w:eastAsiaTheme="minorEastAsia"/>
          <w:i/>
          <w:iCs/>
          <w:color w:val="auto"/>
          <w:sz w:val="24"/>
          <w:szCs w:val="24"/>
          <w:u w:val="none"/>
          <w:lang w:val="en-US" w:eastAsia="zh-CN"/>
        </w:rPr>
        <w:t>项目名称、编号</w:t>
      </w:r>
      <w:r>
        <w:rPr>
          <w:rFonts w:hint="eastAsia" w:cs="仿宋" w:asciiTheme="minorEastAsia" w:hAnsiTheme="minorEastAsia" w:eastAsiaTheme="minorEastAsia"/>
          <w:color w:val="auto"/>
          <w:sz w:val="24"/>
          <w:szCs w:val="24"/>
          <w:u w:val="none"/>
          <w:lang w:val="en-US" w:eastAsia="zh-CN"/>
        </w:rPr>
        <w:t>）</w:t>
      </w:r>
      <w:r>
        <w:rPr>
          <w:rFonts w:hint="eastAsia" w:cs="仿宋" w:asciiTheme="minorEastAsia" w:hAnsiTheme="minorEastAsia" w:eastAsiaTheme="minorEastAsia"/>
          <w:color w:val="auto"/>
          <w:sz w:val="24"/>
          <w:szCs w:val="24"/>
        </w:rPr>
        <w:t>的采购活动，现有以下内容(或条款)存在疑问(或无法理解)，</w:t>
      </w:r>
      <w:r>
        <w:rPr>
          <w:rFonts w:hint="eastAsia" w:cs="仿宋" w:asciiTheme="minorEastAsia" w:hAnsiTheme="minorEastAsia" w:eastAsiaTheme="minorEastAsia"/>
          <w:color w:val="auto"/>
          <w:sz w:val="24"/>
          <w:szCs w:val="24"/>
          <w:highlight w:val="none"/>
        </w:rPr>
        <w:t>特提出询问。</w:t>
      </w:r>
    </w:p>
    <w:p>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743" w:name="_Toc14234"/>
      <w:bookmarkStart w:id="744" w:name="_Toc32070"/>
      <w:r>
        <w:rPr>
          <w:rFonts w:hint="eastAsia" w:cs="仿宋" w:asciiTheme="minorEastAsia" w:hAnsiTheme="minorEastAsia" w:eastAsiaTheme="minorEastAsia"/>
          <w:color w:val="auto"/>
          <w:sz w:val="24"/>
          <w:szCs w:val="24"/>
          <w:highlight w:val="none"/>
        </w:rPr>
        <w:t>一、(事项一)</w:t>
      </w:r>
      <w:bookmarkEnd w:id="743"/>
      <w:bookmarkEnd w:id="744"/>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1、(内容或条款)</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2、(说明疑问或无法理解原因)</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3、(建议)</w:t>
      </w:r>
    </w:p>
    <w:p>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745" w:name="_Toc16507"/>
      <w:bookmarkStart w:id="746" w:name="_Toc6489"/>
      <w:r>
        <w:rPr>
          <w:rFonts w:hint="eastAsia" w:cs="仿宋" w:asciiTheme="minorEastAsia" w:hAnsiTheme="minorEastAsia" w:eastAsiaTheme="minorEastAsia"/>
          <w:color w:val="auto"/>
          <w:sz w:val="24"/>
          <w:szCs w:val="24"/>
          <w:highlight w:val="none"/>
        </w:rPr>
        <w:t>二、(事项二)</w:t>
      </w:r>
      <w:bookmarkEnd w:id="745"/>
      <w:bookmarkEnd w:id="746"/>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 xml:space="preserve">随附相关证明材料如下：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 系 人：</w:t>
      </w:r>
      <w:r>
        <w:rPr>
          <w:rFonts w:hint="eastAsia" w:asciiTheme="minorEastAsia" w:hAnsiTheme="minorEastAsia" w:eastAsiaTheme="minorEastAsia"/>
          <w:color w:val="auto"/>
          <w:sz w:val="24"/>
          <w:highlight w:val="none"/>
          <w:u w:val="single"/>
        </w:rPr>
        <w:t xml:space="preserve">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联系电话：</w:t>
      </w:r>
      <w:r>
        <w:rPr>
          <w:rFonts w:hint="eastAsia" w:asciiTheme="minorEastAsia" w:hAnsiTheme="minorEastAsia" w:eastAsiaTheme="minorEastAsia"/>
          <w:color w:val="auto"/>
          <w:sz w:val="24"/>
          <w:highlight w:val="none"/>
          <w:u w:val="single"/>
        </w:rPr>
        <w:t xml:space="preserve">              </w:t>
      </w:r>
    </w:p>
    <w:p>
      <w:pPr>
        <w:tabs>
          <w:tab w:val="left" w:pos="630"/>
        </w:tabs>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日    期：</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p>
    <w:p>
      <w:pPr>
        <w:rPr>
          <w:rFonts w:asciiTheme="minorEastAsia" w:hAnsiTheme="minorEastAsia" w:eastAsiaTheme="minorEastAsia"/>
          <w:b/>
          <w:color w:val="auto"/>
          <w:sz w:val="52"/>
          <w:highlight w:val="none"/>
        </w:rPr>
      </w:pPr>
      <w:r>
        <w:rPr>
          <w:rFonts w:hint="eastAsia" w:ascii="仿宋" w:hAnsi="仿宋" w:eastAsia="仿宋" w:cs="仿宋"/>
          <w:b/>
          <w:bCs/>
          <w:color w:val="auto"/>
          <w:sz w:val="32"/>
          <w:szCs w:val="44"/>
          <w:highlight w:val="none"/>
        </w:rPr>
        <w:br w:type="page"/>
      </w:r>
    </w:p>
    <w:p>
      <w:pPr>
        <w:jc w:val="center"/>
        <w:outlineLvl w:val="1"/>
        <w:rPr>
          <w:rFonts w:ascii="仿宋" w:hAnsi="仿宋" w:eastAsia="仿宋" w:cs="仿宋"/>
          <w:b/>
          <w:bCs/>
          <w:color w:val="auto"/>
          <w:sz w:val="32"/>
          <w:szCs w:val="44"/>
          <w:highlight w:val="none"/>
        </w:rPr>
      </w:pPr>
      <w:bookmarkStart w:id="747" w:name="_Toc4923"/>
      <w:bookmarkStart w:id="748" w:name="_Toc26224"/>
      <w:r>
        <w:rPr>
          <w:rFonts w:hint="eastAsia" w:ascii="仿宋" w:hAnsi="仿宋" w:eastAsia="仿宋" w:cs="仿宋"/>
          <w:b/>
          <w:bCs/>
          <w:color w:val="auto"/>
          <w:sz w:val="32"/>
          <w:szCs w:val="44"/>
          <w:highlight w:val="none"/>
        </w:rPr>
        <w:t>质疑函范本</w:t>
      </w:r>
      <w:bookmarkEnd w:id="747"/>
      <w:bookmarkEnd w:id="748"/>
    </w:p>
    <w:p>
      <w:pPr>
        <w:adjustRightInd w:val="0"/>
        <w:snapToGrid w:val="0"/>
        <w:spacing w:before="312" w:beforeLines="100" w:line="360" w:lineRule="auto"/>
        <w:outlineLvl w:val="1"/>
        <w:rPr>
          <w:rFonts w:cs="仿宋" w:asciiTheme="minorEastAsia" w:hAnsiTheme="minorEastAsia" w:eastAsiaTheme="minorEastAsia"/>
          <w:b/>
          <w:bCs/>
          <w:color w:val="auto"/>
          <w:sz w:val="24"/>
          <w:szCs w:val="24"/>
          <w:highlight w:val="none"/>
        </w:rPr>
      </w:pPr>
      <w:bookmarkStart w:id="749" w:name="_Toc3847"/>
      <w:bookmarkStart w:id="750" w:name="_Toc10663"/>
      <w:r>
        <w:rPr>
          <w:rFonts w:hint="eastAsia" w:cs="仿宋" w:asciiTheme="minorEastAsia" w:hAnsiTheme="minorEastAsia" w:eastAsiaTheme="minorEastAsia"/>
          <w:b/>
          <w:bCs/>
          <w:color w:val="auto"/>
          <w:sz w:val="24"/>
          <w:szCs w:val="24"/>
          <w:highlight w:val="none"/>
        </w:rPr>
        <w:t>一、质疑供应商基本信息</w:t>
      </w:r>
      <w:bookmarkEnd w:id="749"/>
      <w:bookmarkEnd w:id="750"/>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质疑供应商：</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联系人：</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授权代表：</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cs="仿宋" w:asciiTheme="minorEastAsia" w:hAnsiTheme="minorEastAsia" w:eastAsiaTheme="minorEastAsia"/>
          <w:color w:val="auto"/>
          <w:sz w:val="24"/>
          <w:szCs w:val="24"/>
          <w:highlight w:val="none"/>
        </w:rPr>
        <w:t xml:space="preserve"> </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751" w:name="_Toc30012"/>
      <w:bookmarkStart w:id="752" w:name="_Toc19182"/>
      <w:r>
        <w:rPr>
          <w:rFonts w:hint="eastAsia" w:cs="仿宋" w:asciiTheme="minorEastAsia" w:hAnsiTheme="minorEastAsia" w:eastAsiaTheme="minorEastAsia"/>
          <w:b/>
          <w:bCs/>
          <w:color w:val="auto"/>
          <w:sz w:val="24"/>
          <w:szCs w:val="24"/>
          <w:highlight w:val="none"/>
        </w:rPr>
        <w:t>二、质疑项目基本情况</w:t>
      </w:r>
      <w:bookmarkEnd w:id="751"/>
      <w:bookmarkEnd w:id="752"/>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质疑项目的编号：</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包号：</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采购人名称：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采购文件获取日期：</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753" w:name="_Toc21700"/>
      <w:bookmarkStart w:id="754" w:name="_Toc9989"/>
      <w:r>
        <w:rPr>
          <w:rFonts w:hint="eastAsia" w:cs="仿宋" w:asciiTheme="minorEastAsia" w:hAnsiTheme="minorEastAsia" w:eastAsiaTheme="minorEastAsia"/>
          <w:b/>
          <w:bCs/>
          <w:color w:val="auto"/>
          <w:sz w:val="24"/>
          <w:szCs w:val="24"/>
          <w:highlight w:val="none"/>
        </w:rPr>
        <w:t>三、质疑事项具体内容</w:t>
      </w:r>
      <w:bookmarkEnd w:id="753"/>
      <w:bookmarkEnd w:id="754"/>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质疑事项1：</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事实依据：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法律依据：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质疑事项2</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755" w:name="_Toc19016"/>
      <w:bookmarkStart w:id="756" w:name="_Toc10625"/>
      <w:r>
        <w:rPr>
          <w:rFonts w:hint="eastAsia" w:cs="仿宋" w:asciiTheme="minorEastAsia" w:hAnsiTheme="minorEastAsia" w:eastAsiaTheme="minorEastAsia"/>
          <w:b/>
          <w:bCs/>
          <w:color w:val="auto"/>
          <w:sz w:val="24"/>
          <w:szCs w:val="24"/>
          <w:highlight w:val="none"/>
        </w:rPr>
        <w:t>四、与质疑事项相关的质疑请求</w:t>
      </w:r>
      <w:bookmarkEnd w:id="755"/>
      <w:bookmarkEnd w:id="756"/>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请求：</w:t>
      </w:r>
      <w:r>
        <w:rPr>
          <w:rFonts w:hint="eastAsia" w:cs="仿宋" w:asciiTheme="minorEastAsia" w:hAnsiTheme="minorEastAsia" w:eastAsiaTheme="minorEastAsia"/>
          <w:color w:val="auto"/>
          <w:sz w:val="24"/>
          <w:szCs w:val="24"/>
          <w:highlight w:val="none"/>
          <w:u w:val="dotted"/>
        </w:rPr>
        <w:t xml:space="preserve">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签字(签章)：                   公章：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日期：    </w:t>
      </w:r>
    </w:p>
    <w:p>
      <w:pPr>
        <w:widowControl/>
        <w:jc w:val="left"/>
        <w:rPr>
          <w:rFonts w:ascii="仿宋" w:hAnsi="仿宋" w:eastAsia="仿宋" w:cs="仿宋"/>
          <w:color w:val="auto"/>
          <w:sz w:val="32"/>
          <w:szCs w:val="32"/>
          <w:highlight w:val="none"/>
        </w:rPr>
      </w:pPr>
      <w:r>
        <w:rPr>
          <w:rFonts w:ascii="仿宋" w:hAnsi="仿宋" w:eastAsia="仿宋" w:cs="仿宋"/>
          <w:color w:val="auto"/>
          <w:sz w:val="32"/>
          <w:szCs w:val="32"/>
          <w:highlight w:val="none"/>
        </w:rPr>
        <w:br w:type="page"/>
      </w:r>
    </w:p>
    <w:p>
      <w:pPr>
        <w:outlineLvl w:val="0"/>
        <w:rPr>
          <w:rFonts w:asciiTheme="minorEastAsia" w:hAnsiTheme="minorEastAsia" w:eastAsiaTheme="minorEastAsia"/>
          <w:b/>
          <w:color w:val="auto"/>
          <w:sz w:val="28"/>
          <w:szCs w:val="32"/>
          <w:highlight w:val="none"/>
        </w:rPr>
      </w:pPr>
      <w:bookmarkStart w:id="757" w:name="_Toc17684"/>
      <w:bookmarkStart w:id="758" w:name="_Toc25274"/>
      <w:r>
        <w:rPr>
          <w:rFonts w:hint="eastAsia" w:asciiTheme="minorEastAsia" w:hAnsiTheme="minorEastAsia" w:eastAsiaTheme="minorEastAsia"/>
          <w:b/>
          <w:color w:val="auto"/>
          <w:sz w:val="28"/>
          <w:szCs w:val="32"/>
          <w:highlight w:val="none"/>
        </w:rPr>
        <w:t>质疑函制作说明：</w:t>
      </w:r>
      <w:bookmarkEnd w:id="757"/>
      <w:bookmarkEnd w:id="758"/>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1.供应商提出质疑时，应提交质疑函和必要的证明材料。</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3.质疑供应商若对项目的某一分包进行质疑，质疑函中应列明具体分包号。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4.质疑函的质疑事项应具体、明确，并有必要的事实依据和法律依据。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5.质疑函的质疑请求应与质疑事项相关。</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6.质疑供应商为自然人的，质疑函应由本人签字；质疑供应商为法人或者其他组织的，质疑函应由法定代表人、主要负责人，或者其授权代表签字或者盖章，并加盖公章。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微软简标宋">
    <w:altName w:val="@宋体"/>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MS Sans Serif">
    <w:altName w:val="Arial"/>
    <w:panose1 w:val="020B0500000000000000"/>
    <w:charset w:val="00"/>
    <w:family w:val="swiss"/>
    <w:pitch w:val="default"/>
    <w:sig w:usb0="00000000" w:usb1="00000000" w:usb2="00000000" w:usb3="00000000" w:csb0="00000001" w:csb1="00000000"/>
  </w:font>
  <w:font w:name="monospace">
    <w:altName w:val="Segoe Print"/>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00000" w:csb1="00000000"/>
  </w:font>
  <w:font w:name="Sylfaen">
    <w:panose1 w:val="010A0502050306030303"/>
    <w:charset w:val="00"/>
    <w:family w:val="roman"/>
    <w:pitch w:val="default"/>
    <w:sig w:usb0="04000687" w:usb1="00000000" w:usb2="00000000" w:usb3="00000000" w:csb0="2000009F" w:csb1="00000000"/>
  </w:font>
  <w:font w:name="MingLiU">
    <w:panose1 w:val="02020509000000000000"/>
    <w:charset w:val="88"/>
    <w:family w:val="modern"/>
    <w:pitch w:val="default"/>
    <w:sig w:usb0="A00002FF" w:usb1="28CFFCFA" w:usb2="00000016" w:usb3="00000000" w:csb0="001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6"/>
    <w:family w:val="swiss"/>
    <w:pitch w:val="default"/>
    <w:sig w:usb0="FFFFFFFF" w:usb1="E9FFFFFF" w:usb2="0000003F" w:usb3="00000000" w:csb0="603F01FF" w:csb1="FFFF0000"/>
  </w:font>
  <w:font w:name="创艺简黑体">
    <w:altName w:val="黑体"/>
    <w:panose1 w:val="00000000000000000000"/>
    <w:charset w:val="7A"/>
    <w:family w:val="auto"/>
    <w:pitch w:val="default"/>
    <w:sig w:usb0="00000000" w:usb1="00000000" w:usb2="00000010" w:usb3="00000000" w:csb0="0004000A" w:csb1="00000000"/>
  </w:font>
  <w:font w:name="楷体">
    <w:panose1 w:val="02010609060101010101"/>
    <w:charset w:val="86"/>
    <w:family w:val="modern"/>
    <w:pitch w:val="default"/>
    <w:sig w:usb0="800002BF" w:usb1="38CF7CFA" w:usb2="00000016" w:usb3="00000000" w:csb0="00040001" w:csb1="00000000"/>
  </w:font>
  <w:font w:name="Microsoft YaHei UI">
    <w:panose1 w:val="020B0503020204020204"/>
    <w:charset w:val="86"/>
    <w:family w:val="auto"/>
    <w:pitch w:val="default"/>
    <w:sig w:usb0="80000287" w:usb1="28CF3C52" w:usb2="00000016" w:usb3="00000000" w:csb0="0004001F" w:csb1="00000000"/>
  </w:font>
  <w:font w:name="Wingdings 2">
    <w:panose1 w:val="05020102010507070707"/>
    <w:charset w:val="00"/>
    <w:family w:val="auto"/>
    <w:pitch w:val="default"/>
    <w:sig w:usb0="00000000" w:usb1="00000000" w:usb2="00000000" w:usb3="00000000" w:csb0="80000000" w:csb1="00000000"/>
  </w:font>
  <w:font w:name="等线">
    <w:altName w:val="Arial Unicode MS"/>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宋体">
    <w:panose1 w:val="02010600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1"/>
        <w:szCs w:val="21"/>
      </w:rPr>
      <w:id w:val="-1000811171"/>
    </w:sdtPr>
    <w:sdtEndPr>
      <w:rPr>
        <w:rFonts w:asciiTheme="minorEastAsia" w:hAnsiTheme="minorEastAsia" w:eastAsiaTheme="minorEastAsia"/>
        <w:sz w:val="21"/>
        <w:szCs w:val="21"/>
      </w:rPr>
    </w:sdtEndPr>
    <w:sdtContent>
      <w:sdt>
        <w:sdtPr>
          <w:rPr>
            <w:sz w:val="21"/>
            <w:szCs w:val="21"/>
          </w:rPr>
          <w:id w:val="-1669238322"/>
        </w:sdtPr>
        <w:sdtEndPr>
          <w:rPr>
            <w:rFonts w:asciiTheme="minorEastAsia" w:hAnsiTheme="minorEastAsia" w:eastAsiaTheme="minorEastAsia"/>
            <w:sz w:val="21"/>
            <w:szCs w:val="21"/>
          </w:rPr>
        </w:sdtEndPr>
        <w:sdtContent>
          <w:p>
            <w:pPr>
              <w:pStyle w:val="32"/>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第</w:t>
            </w:r>
            <w:r>
              <w:rPr>
                <w:rFonts w:asciiTheme="minorEastAsia" w:hAnsiTheme="minorEastAsia" w:eastAsiaTheme="minorEastAsia"/>
                <w:sz w:val="21"/>
                <w:szCs w:val="21"/>
                <w:lang w:val="zh-CN"/>
              </w:rPr>
              <w:t xml:space="preserve"> </w:t>
            </w:r>
            <w:r>
              <w:rPr>
                <w:rFonts w:asciiTheme="minorEastAsia" w:hAnsiTheme="minorEastAsia" w:eastAsiaTheme="minorEastAsia"/>
                <w:b/>
                <w:bCs/>
                <w:sz w:val="21"/>
                <w:szCs w:val="21"/>
              </w:rPr>
              <w:fldChar w:fldCharType="begin"/>
            </w:r>
            <w:r>
              <w:rPr>
                <w:rFonts w:asciiTheme="minorEastAsia" w:hAnsiTheme="minorEastAsia" w:eastAsiaTheme="minorEastAsia"/>
                <w:b/>
                <w:bCs/>
                <w:sz w:val="21"/>
                <w:szCs w:val="21"/>
              </w:rPr>
              <w:instrText xml:space="preserve">PAGE</w:instrText>
            </w:r>
            <w:r>
              <w:rPr>
                <w:rFonts w:asciiTheme="minorEastAsia" w:hAnsiTheme="minorEastAsia" w:eastAsiaTheme="minorEastAsia"/>
                <w:b/>
                <w:bCs/>
                <w:sz w:val="21"/>
                <w:szCs w:val="21"/>
              </w:rPr>
              <w:fldChar w:fldCharType="separate"/>
            </w:r>
            <w:r>
              <w:rPr>
                <w:rFonts w:asciiTheme="minorEastAsia" w:hAnsiTheme="minorEastAsia" w:eastAsiaTheme="minorEastAsia"/>
                <w:b/>
                <w:bCs/>
                <w:sz w:val="21"/>
                <w:szCs w:val="21"/>
              </w:rPr>
              <w:t>94</w:t>
            </w:r>
            <w:r>
              <w:rPr>
                <w:rFonts w:asciiTheme="minorEastAsia" w:hAnsiTheme="minorEastAsia" w:eastAsiaTheme="minorEastAsia"/>
                <w:b/>
                <w:bCs/>
                <w:sz w:val="21"/>
                <w:szCs w:val="21"/>
              </w:rPr>
              <w:fldChar w:fldCharType="end"/>
            </w:r>
            <w:r>
              <w:rPr>
                <w:rFonts w:hint="eastAsia" w:asciiTheme="minorEastAsia" w:hAnsiTheme="minorEastAsia" w:eastAsiaTheme="minorEastAsia"/>
                <w:bCs/>
                <w:sz w:val="21"/>
                <w:szCs w:val="21"/>
              </w:rPr>
              <w:t xml:space="preserve"> 页/共 </w:t>
            </w:r>
            <w:r>
              <w:rPr>
                <w:rFonts w:asciiTheme="minorEastAsia" w:hAnsiTheme="minorEastAsia" w:eastAsiaTheme="minorEastAsia"/>
                <w:b/>
                <w:bCs/>
                <w:sz w:val="21"/>
                <w:szCs w:val="21"/>
              </w:rPr>
              <w:fldChar w:fldCharType="begin"/>
            </w:r>
            <w:r>
              <w:rPr>
                <w:rFonts w:asciiTheme="minorEastAsia" w:hAnsiTheme="minorEastAsia" w:eastAsiaTheme="minorEastAsia"/>
                <w:b/>
                <w:bCs/>
                <w:sz w:val="21"/>
                <w:szCs w:val="21"/>
              </w:rPr>
              <w:instrText xml:space="preserve"> </w:instrText>
            </w:r>
            <w:r>
              <w:rPr>
                <w:rFonts w:hint="eastAsia" w:asciiTheme="minorEastAsia" w:hAnsiTheme="minorEastAsia" w:eastAsiaTheme="minorEastAsia"/>
                <w:b/>
                <w:bCs/>
                <w:sz w:val="21"/>
                <w:szCs w:val="21"/>
              </w:rPr>
              <w:instrText xml:space="preserve">=</w:instrText>
            </w:r>
            <w:r>
              <w:rPr>
                <w:rFonts w:asciiTheme="minorEastAsia" w:hAnsiTheme="minorEastAsia" w:eastAsiaTheme="minorEastAsia"/>
                <w:b/>
                <w:bCs/>
                <w:sz w:val="21"/>
                <w:szCs w:val="21"/>
              </w:rPr>
              <w:fldChar w:fldCharType="begin"/>
            </w:r>
            <w:r>
              <w:rPr>
                <w:rFonts w:asciiTheme="minorEastAsia" w:hAnsiTheme="minorEastAsia" w:eastAsiaTheme="minorEastAsia"/>
                <w:b/>
                <w:bCs/>
                <w:sz w:val="21"/>
                <w:szCs w:val="21"/>
              </w:rPr>
              <w:instrText xml:space="preserve">NUMPAGES</w:instrText>
            </w:r>
            <w:r>
              <w:rPr>
                <w:rFonts w:asciiTheme="minorEastAsia" w:hAnsiTheme="minorEastAsia" w:eastAsiaTheme="minorEastAsia"/>
                <w:b/>
                <w:bCs/>
                <w:sz w:val="21"/>
                <w:szCs w:val="21"/>
              </w:rPr>
              <w:fldChar w:fldCharType="separate"/>
            </w:r>
            <w:r>
              <w:rPr>
                <w:rFonts w:asciiTheme="minorEastAsia" w:hAnsiTheme="minorEastAsia" w:eastAsiaTheme="minorEastAsia"/>
                <w:b/>
                <w:bCs/>
                <w:sz w:val="21"/>
                <w:szCs w:val="21"/>
              </w:rPr>
              <w:instrText xml:space="preserve">106</w:instrText>
            </w:r>
            <w:r>
              <w:rPr>
                <w:rFonts w:asciiTheme="minorEastAsia" w:hAnsiTheme="minorEastAsia" w:eastAsiaTheme="minorEastAsia"/>
                <w:b/>
                <w:bCs/>
                <w:sz w:val="21"/>
                <w:szCs w:val="21"/>
              </w:rPr>
              <w:fldChar w:fldCharType="end"/>
            </w:r>
            <w:r>
              <w:rPr>
                <w:rFonts w:hint="eastAsia" w:asciiTheme="minorEastAsia" w:hAnsiTheme="minorEastAsia" w:eastAsiaTheme="minorEastAsia"/>
                <w:b/>
                <w:bCs/>
                <w:sz w:val="21"/>
                <w:szCs w:val="21"/>
              </w:rPr>
              <w:instrText xml:space="preserve">-2</w:instrText>
            </w:r>
            <w:r>
              <w:rPr>
                <w:rFonts w:asciiTheme="minorEastAsia" w:hAnsiTheme="minorEastAsia" w:eastAsiaTheme="minorEastAsia"/>
                <w:b/>
                <w:bCs/>
                <w:sz w:val="21"/>
                <w:szCs w:val="21"/>
              </w:rPr>
              <w:instrText xml:space="preserve"> </w:instrText>
            </w:r>
            <w:r>
              <w:rPr>
                <w:rFonts w:asciiTheme="minorEastAsia" w:hAnsiTheme="minorEastAsia" w:eastAsiaTheme="minorEastAsia"/>
                <w:b/>
                <w:bCs/>
                <w:sz w:val="21"/>
                <w:szCs w:val="21"/>
              </w:rPr>
              <w:fldChar w:fldCharType="separate"/>
            </w:r>
            <w:r>
              <w:rPr>
                <w:rFonts w:asciiTheme="minorEastAsia" w:hAnsiTheme="minorEastAsia" w:eastAsiaTheme="minorEastAsia"/>
                <w:b/>
                <w:bCs/>
                <w:sz w:val="21"/>
                <w:szCs w:val="21"/>
              </w:rPr>
              <w:t>104</w:t>
            </w:r>
            <w:r>
              <w:rPr>
                <w:rFonts w:asciiTheme="minorEastAsia" w:hAnsiTheme="minorEastAsia" w:eastAsiaTheme="minorEastAsia"/>
                <w:b/>
                <w:bCs/>
                <w:sz w:val="21"/>
                <w:szCs w:val="21"/>
              </w:rPr>
              <w:fldChar w:fldCharType="end"/>
            </w:r>
            <w:r>
              <w:rPr>
                <w:rFonts w:hint="eastAsia" w:asciiTheme="minorEastAsia" w:hAnsiTheme="minorEastAsia" w:eastAsiaTheme="minorEastAsia"/>
                <w:bCs/>
                <w:sz w:val="21"/>
                <w:szCs w:val="21"/>
              </w:rPr>
              <w:t xml:space="preserve"> 页</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2"/>
                            <w:rPr>
                              <w:rFonts w:hint="eastAsia" w:ascii="宋体" w:hAnsi="宋体" w:eastAsia="宋体" w:cs="宋体"/>
                              <w:b/>
                              <w:bCs/>
                              <w:sz w:val="21"/>
                              <w:szCs w:val="21"/>
                            </w:rPr>
                          </w:pPr>
                          <w:r>
                            <w:rPr>
                              <w:rFonts w:hint="eastAsia" w:ascii="宋体" w:hAnsi="宋体" w:eastAsia="宋体" w:cs="宋体"/>
                              <w:b/>
                              <w:bCs/>
                              <w:sz w:val="21"/>
                              <w:szCs w:val="21"/>
                            </w:rPr>
                            <w:t xml:space="preserve">第 </w:t>
                          </w: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PAGE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4</w:t>
                          </w:r>
                          <w:r>
                            <w:rPr>
                              <w:rFonts w:hint="eastAsia" w:ascii="宋体" w:hAnsi="宋体" w:eastAsia="宋体" w:cs="宋体"/>
                              <w:b/>
                              <w:bCs/>
                              <w:sz w:val="21"/>
                              <w:szCs w:val="21"/>
                            </w:rPr>
                            <w:fldChar w:fldCharType="end"/>
                          </w:r>
                          <w:r>
                            <w:rPr>
                              <w:rFonts w:hint="eastAsia" w:ascii="宋体" w:hAnsi="宋体" w:eastAsia="宋体" w:cs="宋体"/>
                              <w:b/>
                              <w:bCs/>
                              <w:sz w:val="21"/>
                              <w:szCs w:val="21"/>
                            </w:rPr>
                            <w:t xml:space="preserve"> 页 共 </w:t>
                          </w: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NUMPAGES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64</w:t>
                          </w:r>
                          <w:r>
                            <w:rPr>
                              <w:rFonts w:hint="eastAsia" w:ascii="宋体" w:hAnsi="宋体" w:eastAsia="宋体" w:cs="宋体"/>
                              <w:b/>
                              <w:bCs/>
                              <w:sz w:val="21"/>
                              <w:szCs w:val="21"/>
                            </w:rPr>
                            <w:fldChar w:fldCharType="end"/>
                          </w:r>
                          <w:r>
                            <w:rPr>
                              <w:rFonts w:hint="eastAsia" w:ascii="宋体" w:hAnsi="宋体" w:eastAsia="宋体" w:cs="宋体"/>
                              <w:b/>
                              <w:bCs/>
                              <w:sz w:val="21"/>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32"/>
                      <w:rPr>
                        <w:rFonts w:hint="eastAsia" w:ascii="宋体" w:hAnsi="宋体" w:eastAsia="宋体" w:cs="宋体"/>
                        <w:b/>
                        <w:bCs/>
                        <w:sz w:val="21"/>
                        <w:szCs w:val="21"/>
                      </w:rPr>
                    </w:pPr>
                    <w:r>
                      <w:rPr>
                        <w:rFonts w:hint="eastAsia" w:ascii="宋体" w:hAnsi="宋体" w:eastAsia="宋体" w:cs="宋体"/>
                        <w:b/>
                        <w:bCs/>
                        <w:sz w:val="21"/>
                        <w:szCs w:val="21"/>
                      </w:rPr>
                      <w:t xml:space="preserve">第 </w:t>
                    </w: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PAGE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4</w:t>
                    </w:r>
                    <w:r>
                      <w:rPr>
                        <w:rFonts w:hint="eastAsia" w:ascii="宋体" w:hAnsi="宋体" w:eastAsia="宋体" w:cs="宋体"/>
                        <w:b/>
                        <w:bCs/>
                        <w:sz w:val="21"/>
                        <w:szCs w:val="21"/>
                      </w:rPr>
                      <w:fldChar w:fldCharType="end"/>
                    </w:r>
                    <w:r>
                      <w:rPr>
                        <w:rFonts w:hint="eastAsia" w:ascii="宋体" w:hAnsi="宋体" w:eastAsia="宋体" w:cs="宋体"/>
                        <w:b/>
                        <w:bCs/>
                        <w:sz w:val="21"/>
                        <w:szCs w:val="21"/>
                      </w:rPr>
                      <w:t xml:space="preserve"> 页 共 </w:t>
                    </w:r>
                    <w:r>
                      <w:rPr>
                        <w:rFonts w:hint="eastAsia" w:ascii="宋体" w:hAnsi="宋体" w:eastAsia="宋体" w:cs="宋体"/>
                        <w:b/>
                        <w:bCs/>
                        <w:sz w:val="21"/>
                        <w:szCs w:val="21"/>
                      </w:rPr>
                      <w:fldChar w:fldCharType="begin"/>
                    </w:r>
                    <w:r>
                      <w:rPr>
                        <w:rFonts w:hint="eastAsia" w:ascii="宋体" w:hAnsi="宋体" w:eastAsia="宋体" w:cs="宋体"/>
                        <w:b/>
                        <w:bCs/>
                        <w:sz w:val="21"/>
                        <w:szCs w:val="21"/>
                      </w:rPr>
                      <w:instrText xml:space="preserve"> NUMPAGES  \* MERGEFORMAT </w:instrText>
                    </w:r>
                    <w:r>
                      <w:rPr>
                        <w:rFonts w:hint="eastAsia" w:ascii="宋体" w:hAnsi="宋体" w:eastAsia="宋体" w:cs="宋体"/>
                        <w:b/>
                        <w:bCs/>
                        <w:sz w:val="21"/>
                        <w:szCs w:val="21"/>
                      </w:rPr>
                      <w:fldChar w:fldCharType="separate"/>
                    </w:r>
                    <w:r>
                      <w:rPr>
                        <w:rFonts w:hint="eastAsia" w:ascii="宋体" w:hAnsi="宋体" w:eastAsia="宋体" w:cs="宋体"/>
                        <w:b/>
                        <w:bCs/>
                        <w:sz w:val="21"/>
                        <w:szCs w:val="21"/>
                      </w:rPr>
                      <w:t>64</w:t>
                    </w:r>
                    <w:r>
                      <w:rPr>
                        <w:rFonts w:hint="eastAsia" w:ascii="宋体" w:hAnsi="宋体" w:eastAsia="宋体" w:cs="宋体"/>
                        <w:b/>
                        <w:bCs/>
                        <w:sz w:val="21"/>
                        <w:szCs w:val="21"/>
                      </w:rPr>
                      <w:fldChar w:fldCharType="end"/>
                    </w:r>
                    <w:r>
                      <w:rPr>
                        <w:rFonts w:hint="eastAsia" w:ascii="宋体" w:hAnsi="宋体" w:eastAsia="宋体" w:cs="宋体"/>
                        <w:b/>
                        <w:bCs/>
                        <w:sz w:val="21"/>
                        <w:szCs w:val="21"/>
                      </w:rP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1"/>
        <w:szCs w:val="21"/>
      </w:rPr>
      <w:id w:val="-1000811171"/>
    </w:sdtPr>
    <w:sdtEndPr>
      <w:rPr>
        <w:rFonts w:asciiTheme="minorEastAsia" w:hAnsiTheme="minorEastAsia" w:eastAsiaTheme="minorEastAsia"/>
        <w:sz w:val="21"/>
        <w:szCs w:val="21"/>
      </w:rPr>
    </w:sdtEndPr>
    <w:sdtContent>
      <w:sdt>
        <w:sdtPr>
          <w:rPr>
            <w:sz w:val="21"/>
            <w:szCs w:val="21"/>
          </w:rPr>
          <w:id w:val="-1669238322"/>
        </w:sdtPr>
        <w:sdtEndPr>
          <w:rPr>
            <w:rFonts w:asciiTheme="minorEastAsia" w:hAnsiTheme="minorEastAsia" w:eastAsiaTheme="minorEastAsia"/>
            <w:sz w:val="21"/>
            <w:szCs w:val="21"/>
          </w:rPr>
        </w:sdtEndPr>
        <w:sdtContent>
          <w:p>
            <w:pPr>
              <w:pStyle w:val="32"/>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第</w:t>
            </w:r>
            <w:r>
              <w:rPr>
                <w:rFonts w:asciiTheme="minorEastAsia" w:hAnsiTheme="minorEastAsia" w:eastAsiaTheme="minorEastAsia"/>
                <w:sz w:val="21"/>
                <w:szCs w:val="21"/>
                <w:lang w:val="zh-CN"/>
              </w:rPr>
              <w:t xml:space="preserve"> </w:t>
            </w:r>
            <w:r>
              <w:rPr>
                <w:rFonts w:asciiTheme="minorEastAsia" w:hAnsiTheme="minorEastAsia" w:eastAsiaTheme="minorEastAsia"/>
                <w:b/>
                <w:bCs/>
                <w:sz w:val="21"/>
                <w:szCs w:val="21"/>
              </w:rPr>
              <w:fldChar w:fldCharType="begin"/>
            </w:r>
            <w:r>
              <w:rPr>
                <w:rFonts w:asciiTheme="minorEastAsia" w:hAnsiTheme="minorEastAsia" w:eastAsiaTheme="minorEastAsia"/>
                <w:b/>
                <w:bCs/>
                <w:sz w:val="21"/>
                <w:szCs w:val="21"/>
              </w:rPr>
              <w:instrText xml:space="preserve">PAGE</w:instrText>
            </w:r>
            <w:r>
              <w:rPr>
                <w:rFonts w:asciiTheme="minorEastAsia" w:hAnsiTheme="minorEastAsia" w:eastAsiaTheme="minorEastAsia"/>
                <w:b/>
                <w:bCs/>
                <w:sz w:val="21"/>
                <w:szCs w:val="21"/>
              </w:rPr>
              <w:fldChar w:fldCharType="separate"/>
            </w:r>
            <w:r>
              <w:rPr>
                <w:rFonts w:asciiTheme="minorEastAsia" w:hAnsiTheme="minorEastAsia" w:eastAsiaTheme="minorEastAsia"/>
                <w:b/>
                <w:bCs/>
                <w:sz w:val="21"/>
                <w:szCs w:val="21"/>
              </w:rPr>
              <w:t>101</w:t>
            </w:r>
            <w:r>
              <w:rPr>
                <w:rFonts w:asciiTheme="minorEastAsia" w:hAnsiTheme="minorEastAsia" w:eastAsiaTheme="minorEastAsia"/>
                <w:b/>
                <w:bCs/>
                <w:sz w:val="21"/>
                <w:szCs w:val="21"/>
              </w:rPr>
              <w:fldChar w:fldCharType="end"/>
            </w:r>
            <w:r>
              <w:rPr>
                <w:rFonts w:hint="eastAsia" w:asciiTheme="minorEastAsia" w:hAnsiTheme="minorEastAsia" w:eastAsiaTheme="minorEastAsia"/>
                <w:bCs/>
                <w:sz w:val="21"/>
                <w:szCs w:val="21"/>
              </w:rPr>
              <w:t xml:space="preserve"> 页/共 </w:t>
            </w:r>
            <w:r>
              <w:rPr>
                <w:rFonts w:asciiTheme="minorEastAsia" w:hAnsiTheme="minorEastAsia" w:eastAsiaTheme="minorEastAsia"/>
                <w:b/>
                <w:bCs/>
                <w:sz w:val="21"/>
                <w:szCs w:val="21"/>
              </w:rPr>
              <w:fldChar w:fldCharType="begin"/>
            </w:r>
            <w:r>
              <w:rPr>
                <w:rFonts w:asciiTheme="minorEastAsia" w:hAnsiTheme="minorEastAsia" w:eastAsiaTheme="minorEastAsia"/>
                <w:b/>
                <w:bCs/>
                <w:sz w:val="21"/>
                <w:szCs w:val="21"/>
              </w:rPr>
              <w:instrText xml:space="preserve"> </w:instrText>
            </w:r>
            <w:r>
              <w:rPr>
                <w:rFonts w:hint="eastAsia" w:asciiTheme="minorEastAsia" w:hAnsiTheme="minorEastAsia" w:eastAsiaTheme="minorEastAsia"/>
                <w:b/>
                <w:bCs/>
                <w:sz w:val="21"/>
                <w:szCs w:val="21"/>
              </w:rPr>
              <w:instrText xml:space="preserve">=</w:instrText>
            </w:r>
            <w:r>
              <w:rPr>
                <w:rFonts w:asciiTheme="minorEastAsia" w:hAnsiTheme="minorEastAsia" w:eastAsiaTheme="minorEastAsia"/>
                <w:b/>
                <w:bCs/>
                <w:sz w:val="21"/>
                <w:szCs w:val="21"/>
              </w:rPr>
              <w:fldChar w:fldCharType="begin"/>
            </w:r>
            <w:r>
              <w:rPr>
                <w:rFonts w:asciiTheme="minorEastAsia" w:hAnsiTheme="minorEastAsia" w:eastAsiaTheme="minorEastAsia"/>
                <w:b/>
                <w:bCs/>
                <w:sz w:val="21"/>
                <w:szCs w:val="21"/>
              </w:rPr>
              <w:instrText xml:space="preserve">NUMPAGES</w:instrText>
            </w:r>
            <w:r>
              <w:rPr>
                <w:rFonts w:asciiTheme="minorEastAsia" w:hAnsiTheme="minorEastAsia" w:eastAsiaTheme="minorEastAsia"/>
                <w:b/>
                <w:bCs/>
                <w:sz w:val="21"/>
                <w:szCs w:val="21"/>
              </w:rPr>
              <w:fldChar w:fldCharType="separate"/>
            </w:r>
            <w:r>
              <w:rPr>
                <w:rFonts w:asciiTheme="minorEastAsia" w:hAnsiTheme="minorEastAsia" w:eastAsiaTheme="minorEastAsia"/>
                <w:b/>
                <w:bCs/>
                <w:sz w:val="21"/>
                <w:szCs w:val="21"/>
              </w:rPr>
              <w:instrText xml:space="preserve">108</w:instrText>
            </w:r>
            <w:r>
              <w:rPr>
                <w:rFonts w:asciiTheme="minorEastAsia" w:hAnsiTheme="minorEastAsia" w:eastAsiaTheme="minorEastAsia"/>
                <w:b/>
                <w:bCs/>
                <w:sz w:val="21"/>
                <w:szCs w:val="21"/>
              </w:rPr>
              <w:fldChar w:fldCharType="end"/>
            </w:r>
            <w:r>
              <w:rPr>
                <w:rFonts w:hint="eastAsia" w:asciiTheme="minorEastAsia" w:hAnsiTheme="minorEastAsia" w:eastAsiaTheme="minorEastAsia"/>
                <w:b/>
                <w:bCs/>
                <w:sz w:val="21"/>
                <w:szCs w:val="21"/>
              </w:rPr>
              <w:instrText xml:space="preserve">-2</w:instrText>
            </w:r>
            <w:r>
              <w:rPr>
                <w:rFonts w:asciiTheme="minorEastAsia" w:hAnsiTheme="minorEastAsia" w:eastAsiaTheme="minorEastAsia"/>
                <w:b/>
                <w:bCs/>
                <w:sz w:val="21"/>
                <w:szCs w:val="21"/>
              </w:rPr>
              <w:instrText xml:space="preserve"> </w:instrText>
            </w:r>
            <w:r>
              <w:rPr>
                <w:rFonts w:asciiTheme="minorEastAsia" w:hAnsiTheme="minorEastAsia" w:eastAsiaTheme="minorEastAsia"/>
                <w:b/>
                <w:bCs/>
                <w:sz w:val="21"/>
                <w:szCs w:val="21"/>
              </w:rPr>
              <w:fldChar w:fldCharType="separate"/>
            </w:r>
            <w:r>
              <w:rPr>
                <w:rFonts w:asciiTheme="minorEastAsia" w:hAnsiTheme="minorEastAsia" w:eastAsiaTheme="minorEastAsia"/>
                <w:b/>
                <w:bCs/>
                <w:sz w:val="21"/>
                <w:szCs w:val="21"/>
              </w:rPr>
              <w:t>106</w:t>
            </w:r>
            <w:r>
              <w:rPr>
                <w:rFonts w:asciiTheme="minorEastAsia" w:hAnsiTheme="minorEastAsia" w:eastAsiaTheme="minorEastAsia"/>
                <w:b/>
                <w:bCs/>
                <w:sz w:val="21"/>
                <w:szCs w:val="21"/>
              </w:rPr>
              <w:fldChar w:fldCharType="end"/>
            </w:r>
            <w:r>
              <w:rPr>
                <w:rFonts w:hint="eastAsia" w:asciiTheme="minorEastAsia" w:hAnsiTheme="minorEastAsia" w:eastAsiaTheme="minorEastAsia"/>
                <w:bCs/>
                <w:sz w:val="21"/>
                <w:szCs w:val="21"/>
              </w:rPr>
              <w:t xml:space="preserve"> 页</w:t>
            </w:r>
          </w:p>
        </w:sdtContent>
      </w:sdt>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jc w:val="left"/>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竞争性磋商文件</w:t>
    </w:r>
    <w:r>
      <w:rPr>
        <w:rFonts w:hint="eastAsia" w:asciiTheme="minorEastAsia" w:hAnsiTheme="minorEastAsia" w:eastAsiaTheme="minorEastAsia"/>
        <w:lang w:eastAsia="zh-CN"/>
      </w:rPr>
      <w:t>示范文本（</w:t>
    </w:r>
    <w:r>
      <w:rPr>
        <w:rFonts w:hint="eastAsia" w:asciiTheme="minorEastAsia" w:hAnsiTheme="minorEastAsia" w:eastAsiaTheme="minorEastAsia"/>
      </w:rPr>
      <w:t>工程类</w:t>
    </w:r>
    <w:r>
      <w:rPr>
        <w:rFonts w:hint="eastAsia" w:asciiTheme="minorEastAsia" w:hAnsiTheme="minorEastAsia" w:eastAsiaTheme="minorEastAsia"/>
        <w:lang w:eastAsia="zh-CN"/>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jc w:val="both"/>
    </w:pPr>
    <w:r>
      <w:rPr>
        <w:rFonts w:hint="eastAsia"/>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w:t>
    </w:r>
    <w:r>
      <w:rPr>
        <w:rFonts w:hint="eastAsia"/>
        <w:lang w:val="en-US" w:eastAsia="zh-CN"/>
      </w:rPr>
      <w:t>磋商</w:t>
    </w:r>
    <w:r>
      <w:rPr>
        <w:rFonts w:hint="eastAsia" w:ascii="宋体" w:hAnsi="宋体" w:eastAsia="宋体"/>
      </w:rPr>
      <w:t>文件</w:t>
    </w:r>
    <w:r>
      <w:rPr>
        <w:rFonts w:hint="eastAsia" w:ascii="宋体" w:hAnsi="宋体" w:eastAsia="宋体"/>
        <w:lang w:eastAsia="zh-CN"/>
      </w:rPr>
      <w:t>示范文本（</w:t>
    </w:r>
    <w:r>
      <w:rPr>
        <w:rFonts w:hint="eastAsia" w:asciiTheme="minorEastAsia" w:hAnsiTheme="minorEastAsia" w:eastAsiaTheme="minorEastAsia"/>
      </w:rPr>
      <w:t>工程类</w:t>
    </w:r>
    <w:r>
      <w:rPr>
        <w:rFonts w:hint="eastAsia" w:ascii="宋体" w:hAnsi="宋体" w:eastAsia="宋体"/>
        <w:lang w:eastAsia="zh-CN"/>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jc w:val="left"/>
      <w:rPr>
        <w:rFonts w:hint="eastAsia"/>
      </w:rPr>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项目公开</w:t>
    </w:r>
    <w:r>
      <w:rPr>
        <w:rFonts w:hint="eastAsia" w:asciiTheme="minorEastAsia" w:hAnsiTheme="minorEastAsia" w:eastAsiaTheme="minorEastAsia"/>
      </w:rPr>
      <w:t>招标文件</w:t>
    </w:r>
    <w:r>
      <w:rPr>
        <w:rFonts w:hint="eastAsia" w:asciiTheme="minorEastAsia" w:hAnsiTheme="minorEastAsia" w:eastAsiaTheme="minorEastAsia"/>
        <w:lang w:eastAsia="zh-CN"/>
      </w:rPr>
      <w:t>示范文本（</w:t>
    </w:r>
    <w:r>
      <w:rPr>
        <w:rFonts w:hint="eastAsia" w:asciiTheme="minorEastAsia" w:hAnsiTheme="minorEastAsia" w:eastAsiaTheme="minorEastAsia"/>
        <w:lang w:val="en-US" w:eastAsia="zh-CN"/>
      </w:rPr>
      <w:t>货物类</w:t>
    </w:r>
    <w:r>
      <w:rPr>
        <w:rFonts w:hint="eastAsia" w:asciiTheme="minorEastAsia" w:hAnsiTheme="minorEastAsia" w:eastAsiaTheme="minorEastAsia"/>
        <w:lang w:eastAsia="zh-CN"/>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jc w:val="left"/>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竞争性磋商文件</w:t>
    </w:r>
    <w:r>
      <w:rPr>
        <w:rFonts w:hint="eastAsia" w:asciiTheme="minorEastAsia" w:hAnsiTheme="minorEastAsia" w:eastAsiaTheme="minorEastAsia"/>
        <w:lang w:eastAsia="zh-CN"/>
      </w:rPr>
      <w:t>示范文本（</w:t>
    </w:r>
    <w:r>
      <w:rPr>
        <w:rFonts w:hint="eastAsia" w:asciiTheme="minorEastAsia" w:hAnsiTheme="minorEastAsia" w:eastAsiaTheme="minorEastAsia"/>
      </w:rPr>
      <w:t>工程类</w:t>
    </w:r>
    <w:r>
      <w:rPr>
        <w:rFonts w:hint="eastAsia" w:asciiTheme="minorEastAsia" w:hAnsiTheme="minorEastAsia" w:eastAsiaTheme="minorEastAsia"/>
        <w:lang w:eastAsia="zh-CN"/>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BF563F"/>
    <w:multiLevelType w:val="singleLevel"/>
    <w:tmpl w:val="97BF563F"/>
    <w:lvl w:ilvl="0" w:tentative="0">
      <w:start w:val="1"/>
      <w:numFmt w:val="decimal"/>
      <w:suff w:val="nothing"/>
      <w:lvlText w:val="（%1）"/>
      <w:lvlJc w:val="left"/>
    </w:lvl>
  </w:abstractNum>
  <w:abstractNum w:abstractNumId="1">
    <w:nsid w:val="D59201F4"/>
    <w:multiLevelType w:val="singleLevel"/>
    <w:tmpl w:val="D59201F4"/>
    <w:lvl w:ilvl="0" w:tentative="0">
      <w:start w:val="1"/>
      <w:numFmt w:val="decimal"/>
      <w:lvlText w:val="%1"/>
      <w:lvlJc w:val="left"/>
      <w:pPr>
        <w:tabs>
          <w:tab w:val="left" w:pos="420"/>
        </w:tabs>
        <w:ind w:left="425" w:hanging="425"/>
      </w:pPr>
      <w:rPr>
        <w:rFonts w:hint="default"/>
      </w:rPr>
    </w:lvl>
  </w:abstractNum>
  <w:abstractNum w:abstractNumId="2">
    <w:nsid w:val="7F7E5238"/>
    <w:multiLevelType w:val="multilevel"/>
    <w:tmpl w:val="7F7E5238"/>
    <w:lvl w:ilvl="0" w:tentative="0">
      <w:start w:val="1"/>
      <w:numFmt w:val="none"/>
      <w:pStyle w:val="168"/>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pStyle w:val="165"/>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170"/>
      <w:lvlText w:val="           "/>
      <w:lvlJc w:val="left"/>
      <w:pPr>
        <w:tabs>
          <w:tab w:val="left" w:pos="1440"/>
        </w:tabs>
        <w:ind w:left="1152" w:hanging="1152"/>
      </w:pPr>
      <w:rPr>
        <w:rFonts w:hint="eastAsia"/>
      </w:rPr>
    </w:lvl>
    <w:lvl w:ilvl="6" w:tentative="0">
      <w:start w:val="1"/>
      <w:numFmt w:val="decimal"/>
      <w:pStyle w:val="172"/>
      <w:lvlText w:val="%1.%2.%3.%4.%5.%6.%7"/>
      <w:lvlJc w:val="left"/>
      <w:pPr>
        <w:tabs>
          <w:tab w:val="left" w:pos="2520"/>
        </w:tabs>
        <w:ind w:left="1296" w:hanging="1296"/>
      </w:pPr>
      <w:rPr>
        <w:rFonts w:hint="eastAsia"/>
      </w:rPr>
    </w:lvl>
    <w:lvl w:ilvl="7" w:tentative="0">
      <w:start w:val="1"/>
      <w:numFmt w:val="decimal"/>
      <w:pStyle w:val="174"/>
      <w:lvlText w:val="%1.%2.%3.%4.%5.%6.%7.%8"/>
      <w:lvlJc w:val="left"/>
      <w:pPr>
        <w:tabs>
          <w:tab w:val="left" w:pos="1440"/>
        </w:tabs>
        <w:ind w:left="1440" w:hanging="1440"/>
      </w:pPr>
      <w:rPr>
        <w:rFonts w:hint="eastAsia"/>
      </w:rPr>
    </w:lvl>
    <w:lvl w:ilvl="8" w:tentative="0">
      <w:start w:val="1"/>
      <w:numFmt w:val="decimal"/>
      <w:pStyle w:val="176"/>
      <w:lvlText w:val="%1.%2.%3.%4.%5.%6.%7.%8.%9"/>
      <w:lvlJc w:val="left"/>
      <w:pPr>
        <w:tabs>
          <w:tab w:val="left" w:pos="1584"/>
        </w:tabs>
        <w:ind w:left="1584" w:hanging="1584"/>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lYjQzMDhiYzA3NWZlODA5OTkxMDRiNDU3ZjExNjEifQ=="/>
  </w:docVars>
  <w:rsids>
    <w:rsidRoot w:val="00276BA1"/>
    <w:rsid w:val="0000043F"/>
    <w:rsid w:val="000037F9"/>
    <w:rsid w:val="000049DA"/>
    <w:rsid w:val="000056B7"/>
    <w:rsid w:val="00005914"/>
    <w:rsid w:val="00007D87"/>
    <w:rsid w:val="000131F7"/>
    <w:rsid w:val="00014039"/>
    <w:rsid w:val="00016B6C"/>
    <w:rsid w:val="00020B57"/>
    <w:rsid w:val="00020B6D"/>
    <w:rsid w:val="00022976"/>
    <w:rsid w:val="000323E2"/>
    <w:rsid w:val="00040C25"/>
    <w:rsid w:val="00042139"/>
    <w:rsid w:val="00042B14"/>
    <w:rsid w:val="00044F49"/>
    <w:rsid w:val="000450C3"/>
    <w:rsid w:val="0005061B"/>
    <w:rsid w:val="00050A3F"/>
    <w:rsid w:val="00054AA3"/>
    <w:rsid w:val="00056ECB"/>
    <w:rsid w:val="00057B40"/>
    <w:rsid w:val="000623EA"/>
    <w:rsid w:val="000648D2"/>
    <w:rsid w:val="00066AD7"/>
    <w:rsid w:val="00070E0E"/>
    <w:rsid w:val="0007146E"/>
    <w:rsid w:val="00076DB7"/>
    <w:rsid w:val="00080FEB"/>
    <w:rsid w:val="00084047"/>
    <w:rsid w:val="00094D41"/>
    <w:rsid w:val="00097CB9"/>
    <w:rsid w:val="000A0161"/>
    <w:rsid w:val="000A10A9"/>
    <w:rsid w:val="000A2DA0"/>
    <w:rsid w:val="000A6693"/>
    <w:rsid w:val="000A7403"/>
    <w:rsid w:val="000A7970"/>
    <w:rsid w:val="000A7D94"/>
    <w:rsid w:val="000B1511"/>
    <w:rsid w:val="000B6249"/>
    <w:rsid w:val="000B6562"/>
    <w:rsid w:val="000C1DB1"/>
    <w:rsid w:val="000C6302"/>
    <w:rsid w:val="000D3F37"/>
    <w:rsid w:val="000E3C74"/>
    <w:rsid w:val="000E3F9B"/>
    <w:rsid w:val="000E478E"/>
    <w:rsid w:val="000E6689"/>
    <w:rsid w:val="000E69B9"/>
    <w:rsid w:val="000F0EBF"/>
    <w:rsid w:val="000F172B"/>
    <w:rsid w:val="000F2198"/>
    <w:rsid w:val="000F39B6"/>
    <w:rsid w:val="000F3A94"/>
    <w:rsid w:val="000F6B7B"/>
    <w:rsid w:val="000F6F95"/>
    <w:rsid w:val="0010021F"/>
    <w:rsid w:val="00100B0F"/>
    <w:rsid w:val="0010187C"/>
    <w:rsid w:val="0010219C"/>
    <w:rsid w:val="001037E3"/>
    <w:rsid w:val="00107022"/>
    <w:rsid w:val="0011660B"/>
    <w:rsid w:val="0012143A"/>
    <w:rsid w:val="0012203E"/>
    <w:rsid w:val="001258BA"/>
    <w:rsid w:val="0012753E"/>
    <w:rsid w:val="00130601"/>
    <w:rsid w:val="00130690"/>
    <w:rsid w:val="00130CD3"/>
    <w:rsid w:val="00132F4D"/>
    <w:rsid w:val="00133EA0"/>
    <w:rsid w:val="00140687"/>
    <w:rsid w:val="0014543C"/>
    <w:rsid w:val="00146421"/>
    <w:rsid w:val="00153B20"/>
    <w:rsid w:val="00153DC0"/>
    <w:rsid w:val="00155F64"/>
    <w:rsid w:val="001571EE"/>
    <w:rsid w:val="00157856"/>
    <w:rsid w:val="00157B7B"/>
    <w:rsid w:val="00160729"/>
    <w:rsid w:val="00162F2F"/>
    <w:rsid w:val="0016455F"/>
    <w:rsid w:val="00165398"/>
    <w:rsid w:val="00166794"/>
    <w:rsid w:val="00166ED8"/>
    <w:rsid w:val="001714C9"/>
    <w:rsid w:val="00171515"/>
    <w:rsid w:val="00172B93"/>
    <w:rsid w:val="001776E1"/>
    <w:rsid w:val="0018119B"/>
    <w:rsid w:val="001844AB"/>
    <w:rsid w:val="001853C7"/>
    <w:rsid w:val="001903BA"/>
    <w:rsid w:val="00192879"/>
    <w:rsid w:val="001944B8"/>
    <w:rsid w:val="00196DA3"/>
    <w:rsid w:val="001971E5"/>
    <w:rsid w:val="001974FD"/>
    <w:rsid w:val="001A0C0F"/>
    <w:rsid w:val="001A68E5"/>
    <w:rsid w:val="001B25BE"/>
    <w:rsid w:val="001B2A54"/>
    <w:rsid w:val="001B2BA4"/>
    <w:rsid w:val="001B5014"/>
    <w:rsid w:val="001B7327"/>
    <w:rsid w:val="001C1E34"/>
    <w:rsid w:val="001D22EA"/>
    <w:rsid w:val="001D487F"/>
    <w:rsid w:val="001D503E"/>
    <w:rsid w:val="001D53B4"/>
    <w:rsid w:val="001E1835"/>
    <w:rsid w:val="001E3498"/>
    <w:rsid w:val="001E6BA1"/>
    <w:rsid w:val="001F28D2"/>
    <w:rsid w:val="001F2F45"/>
    <w:rsid w:val="001F3023"/>
    <w:rsid w:val="001F35F6"/>
    <w:rsid w:val="001F4AAF"/>
    <w:rsid w:val="001F74CA"/>
    <w:rsid w:val="001F7590"/>
    <w:rsid w:val="002003B6"/>
    <w:rsid w:val="0020244A"/>
    <w:rsid w:val="002049B4"/>
    <w:rsid w:val="0020520B"/>
    <w:rsid w:val="002076AD"/>
    <w:rsid w:val="00213C55"/>
    <w:rsid w:val="0021401C"/>
    <w:rsid w:val="00216DA5"/>
    <w:rsid w:val="00223CF4"/>
    <w:rsid w:val="00224B69"/>
    <w:rsid w:val="00224C4A"/>
    <w:rsid w:val="00231187"/>
    <w:rsid w:val="002329EB"/>
    <w:rsid w:val="0023407E"/>
    <w:rsid w:val="00240B40"/>
    <w:rsid w:val="00244182"/>
    <w:rsid w:val="002544A1"/>
    <w:rsid w:val="00257ECE"/>
    <w:rsid w:val="00260382"/>
    <w:rsid w:val="00260B94"/>
    <w:rsid w:val="00264F2E"/>
    <w:rsid w:val="00271245"/>
    <w:rsid w:val="00273F66"/>
    <w:rsid w:val="00274A9E"/>
    <w:rsid w:val="00276BA1"/>
    <w:rsid w:val="00280984"/>
    <w:rsid w:val="002832CF"/>
    <w:rsid w:val="002835E3"/>
    <w:rsid w:val="00284542"/>
    <w:rsid w:val="002A0EE7"/>
    <w:rsid w:val="002A14D1"/>
    <w:rsid w:val="002A1A1D"/>
    <w:rsid w:val="002A28AD"/>
    <w:rsid w:val="002B04FD"/>
    <w:rsid w:val="002B5318"/>
    <w:rsid w:val="002B6D27"/>
    <w:rsid w:val="002B7A09"/>
    <w:rsid w:val="002C00C4"/>
    <w:rsid w:val="002C060C"/>
    <w:rsid w:val="002C078A"/>
    <w:rsid w:val="002D05DD"/>
    <w:rsid w:val="002D0E4D"/>
    <w:rsid w:val="002D2965"/>
    <w:rsid w:val="002D3D02"/>
    <w:rsid w:val="002D4CB5"/>
    <w:rsid w:val="002D5900"/>
    <w:rsid w:val="002D684B"/>
    <w:rsid w:val="002E003E"/>
    <w:rsid w:val="002E05AB"/>
    <w:rsid w:val="002E2142"/>
    <w:rsid w:val="002E2D3A"/>
    <w:rsid w:val="002E3B26"/>
    <w:rsid w:val="002E4406"/>
    <w:rsid w:val="002E4AB8"/>
    <w:rsid w:val="002E7FC4"/>
    <w:rsid w:val="0030667B"/>
    <w:rsid w:val="00310070"/>
    <w:rsid w:val="0031081B"/>
    <w:rsid w:val="003110EC"/>
    <w:rsid w:val="00314289"/>
    <w:rsid w:val="003206A6"/>
    <w:rsid w:val="0032560D"/>
    <w:rsid w:val="00327C92"/>
    <w:rsid w:val="00333292"/>
    <w:rsid w:val="003344E7"/>
    <w:rsid w:val="0033580B"/>
    <w:rsid w:val="003365E7"/>
    <w:rsid w:val="003378D5"/>
    <w:rsid w:val="003473D7"/>
    <w:rsid w:val="00351AC8"/>
    <w:rsid w:val="00353075"/>
    <w:rsid w:val="00363E02"/>
    <w:rsid w:val="00363F8C"/>
    <w:rsid w:val="00370201"/>
    <w:rsid w:val="00373A37"/>
    <w:rsid w:val="00373A96"/>
    <w:rsid w:val="003826C2"/>
    <w:rsid w:val="00383728"/>
    <w:rsid w:val="00384E57"/>
    <w:rsid w:val="003903BB"/>
    <w:rsid w:val="0039195E"/>
    <w:rsid w:val="00392627"/>
    <w:rsid w:val="00394128"/>
    <w:rsid w:val="00394ADC"/>
    <w:rsid w:val="00395235"/>
    <w:rsid w:val="0039561A"/>
    <w:rsid w:val="00397C7D"/>
    <w:rsid w:val="003A004F"/>
    <w:rsid w:val="003A2158"/>
    <w:rsid w:val="003A3AC4"/>
    <w:rsid w:val="003A5521"/>
    <w:rsid w:val="003B25A5"/>
    <w:rsid w:val="003B4130"/>
    <w:rsid w:val="003B715B"/>
    <w:rsid w:val="003C2C62"/>
    <w:rsid w:val="003C5566"/>
    <w:rsid w:val="003C577A"/>
    <w:rsid w:val="003C7E43"/>
    <w:rsid w:val="003D1D14"/>
    <w:rsid w:val="003D6C7C"/>
    <w:rsid w:val="003D6EFB"/>
    <w:rsid w:val="003D7E52"/>
    <w:rsid w:val="003E259A"/>
    <w:rsid w:val="003E25C6"/>
    <w:rsid w:val="003E46E1"/>
    <w:rsid w:val="003F7528"/>
    <w:rsid w:val="004011AA"/>
    <w:rsid w:val="0040202C"/>
    <w:rsid w:val="00404A8F"/>
    <w:rsid w:val="00406508"/>
    <w:rsid w:val="004110F6"/>
    <w:rsid w:val="00412755"/>
    <w:rsid w:val="0041456E"/>
    <w:rsid w:val="004148E3"/>
    <w:rsid w:val="00414F7E"/>
    <w:rsid w:val="004164F8"/>
    <w:rsid w:val="00421164"/>
    <w:rsid w:val="00426F05"/>
    <w:rsid w:val="004328E1"/>
    <w:rsid w:val="004427B7"/>
    <w:rsid w:val="0044349F"/>
    <w:rsid w:val="00443AB7"/>
    <w:rsid w:val="0044541D"/>
    <w:rsid w:val="00445F1F"/>
    <w:rsid w:val="00447862"/>
    <w:rsid w:val="00451F60"/>
    <w:rsid w:val="00452BB2"/>
    <w:rsid w:val="00456054"/>
    <w:rsid w:val="0045656D"/>
    <w:rsid w:val="00462D98"/>
    <w:rsid w:val="00463E7D"/>
    <w:rsid w:val="00472498"/>
    <w:rsid w:val="00472A44"/>
    <w:rsid w:val="00473A89"/>
    <w:rsid w:val="00475899"/>
    <w:rsid w:val="00482C78"/>
    <w:rsid w:val="00483ABC"/>
    <w:rsid w:val="0048634A"/>
    <w:rsid w:val="004874AE"/>
    <w:rsid w:val="0049056F"/>
    <w:rsid w:val="0049106C"/>
    <w:rsid w:val="004916E7"/>
    <w:rsid w:val="00491FF7"/>
    <w:rsid w:val="00492217"/>
    <w:rsid w:val="00494D24"/>
    <w:rsid w:val="004951D1"/>
    <w:rsid w:val="004960BB"/>
    <w:rsid w:val="004A1BA3"/>
    <w:rsid w:val="004A27D0"/>
    <w:rsid w:val="004A4D67"/>
    <w:rsid w:val="004B7E79"/>
    <w:rsid w:val="004C13CB"/>
    <w:rsid w:val="004C5B90"/>
    <w:rsid w:val="004D3D4B"/>
    <w:rsid w:val="004D4557"/>
    <w:rsid w:val="004D5498"/>
    <w:rsid w:val="004D66A5"/>
    <w:rsid w:val="004D6B00"/>
    <w:rsid w:val="004E1D50"/>
    <w:rsid w:val="004E3266"/>
    <w:rsid w:val="004E38BA"/>
    <w:rsid w:val="004E3EB6"/>
    <w:rsid w:val="004E50CA"/>
    <w:rsid w:val="004F27A0"/>
    <w:rsid w:val="0050027D"/>
    <w:rsid w:val="00501382"/>
    <w:rsid w:val="005048FB"/>
    <w:rsid w:val="00510798"/>
    <w:rsid w:val="005119B5"/>
    <w:rsid w:val="005125F1"/>
    <w:rsid w:val="005150CC"/>
    <w:rsid w:val="0052451A"/>
    <w:rsid w:val="00524A11"/>
    <w:rsid w:val="00527768"/>
    <w:rsid w:val="00530EA4"/>
    <w:rsid w:val="005327FB"/>
    <w:rsid w:val="00533251"/>
    <w:rsid w:val="00533FCA"/>
    <w:rsid w:val="005346EF"/>
    <w:rsid w:val="005369F1"/>
    <w:rsid w:val="005470D4"/>
    <w:rsid w:val="00547BAB"/>
    <w:rsid w:val="0055705E"/>
    <w:rsid w:val="005616B5"/>
    <w:rsid w:val="00566690"/>
    <w:rsid w:val="005679A4"/>
    <w:rsid w:val="00574CE6"/>
    <w:rsid w:val="0059223D"/>
    <w:rsid w:val="0059365B"/>
    <w:rsid w:val="00593ABC"/>
    <w:rsid w:val="00597B15"/>
    <w:rsid w:val="005A044C"/>
    <w:rsid w:val="005A149F"/>
    <w:rsid w:val="005A3A32"/>
    <w:rsid w:val="005B2C9F"/>
    <w:rsid w:val="005B34C9"/>
    <w:rsid w:val="005B3C39"/>
    <w:rsid w:val="005B7D08"/>
    <w:rsid w:val="005C1D52"/>
    <w:rsid w:val="005D0200"/>
    <w:rsid w:val="005D44EF"/>
    <w:rsid w:val="005D5112"/>
    <w:rsid w:val="005D5D67"/>
    <w:rsid w:val="005F34CC"/>
    <w:rsid w:val="005F3914"/>
    <w:rsid w:val="005F3B5A"/>
    <w:rsid w:val="005F6AB4"/>
    <w:rsid w:val="00607471"/>
    <w:rsid w:val="00610A66"/>
    <w:rsid w:val="006119B8"/>
    <w:rsid w:val="00613177"/>
    <w:rsid w:val="00613F7C"/>
    <w:rsid w:val="00614BF2"/>
    <w:rsid w:val="0061557C"/>
    <w:rsid w:val="006208E4"/>
    <w:rsid w:val="00623DE2"/>
    <w:rsid w:val="00627601"/>
    <w:rsid w:val="006300D0"/>
    <w:rsid w:val="00632012"/>
    <w:rsid w:val="00634694"/>
    <w:rsid w:val="00634D55"/>
    <w:rsid w:val="00636517"/>
    <w:rsid w:val="00636EE7"/>
    <w:rsid w:val="00637690"/>
    <w:rsid w:val="00640E1E"/>
    <w:rsid w:val="00641BA3"/>
    <w:rsid w:val="0064389A"/>
    <w:rsid w:val="00645442"/>
    <w:rsid w:val="006525CD"/>
    <w:rsid w:val="00653F7F"/>
    <w:rsid w:val="006572DE"/>
    <w:rsid w:val="00662DCD"/>
    <w:rsid w:val="00662EE8"/>
    <w:rsid w:val="00663813"/>
    <w:rsid w:val="00664AFD"/>
    <w:rsid w:val="006665DC"/>
    <w:rsid w:val="00667567"/>
    <w:rsid w:val="0067391A"/>
    <w:rsid w:val="00674173"/>
    <w:rsid w:val="0067534F"/>
    <w:rsid w:val="00676A33"/>
    <w:rsid w:val="0067717E"/>
    <w:rsid w:val="00677D87"/>
    <w:rsid w:val="00690C2D"/>
    <w:rsid w:val="00690DB1"/>
    <w:rsid w:val="00693404"/>
    <w:rsid w:val="00693E5C"/>
    <w:rsid w:val="006953D9"/>
    <w:rsid w:val="006A1269"/>
    <w:rsid w:val="006A36E7"/>
    <w:rsid w:val="006A5803"/>
    <w:rsid w:val="006A65F3"/>
    <w:rsid w:val="006A69C3"/>
    <w:rsid w:val="006A7C15"/>
    <w:rsid w:val="006B1242"/>
    <w:rsid w:val="006B1DBC"/>
    <w:rsid w:val="006B1F84"/>
    <w:rsid w:val="006B3712"/>
    <w:rsid w:val="006B7D9A"/>
    <w:rsid w:val="006C06D9"/>
    <w:rsid w:val="006C3E22"/>
    <w:rsid w:val="006C5716"/>
    <w:rsid w:val="006C64B2"/>
    <w:rsid w:val="006C74A9"/>
    <w:rsid w:val="006D07DE"/>
    <w:rsid w:val="006D361A"/>
    <w:rsid w:val="006D5B6D"/>
    <w:rsid w:val="006D6A81"/>
    <w:rsid w:val="006D7213"/>
    <w:rsid w:val="006E06D9"/>
    <w:rsid w:val="006E1D40"/>
    <w:rsid w:val="006E2E1F"/>
    <w:rsid w:val="006E5059"/>
    <w:rsid w:val="006F4C5B"/>
    <w:rsid w:val="006F5F03"/>
    <w:rsid w:val="006F5FFF"/>
    <w:rsid w:val="006F7F4C"/>
    <w:rsid w:val="00701431"/>
    <w:rsid w:val="00710804"/>
    <w:rsid w:val="00711FC6"/>
    <w:rsid w:val="00712952"/>
    <w:rsid w:val="007130B1"/>
    <w:rsid w:val="00713487"/>
    <w:rsid w:val="00715071"/>
    <w:rsid w:val="007231E9"/>
    <w:rsid w:val="00723731"/>
    <w:rsid w:val="00724F0E"/>
    <w:rsid w:val="007270A6"/>
    <w:rsid w:val="00727C59"/>
    <w:rsid w:val="007328C6"/>
    <w:rsid w:val="00733730"/>
    <w:rsid w:val="00734E5D"/>
    <w:rsid w:val="0073514E"/>
    <w:rsid w:val="00736013"/>
    <w:rsid w:val="00737BF8"/>
    <w:rsid w:val="0074339B"/>
    <w:rsid w:val="007469DD"/>
    <w:rsid w:val="00750B60"/>
    <w:rsid w:val="00756245"/>
    <w:rsid w:val="00761662"/>
    <w:rsid w:val="00764043"/>
    <w:rsid w:val="00766A36"/>
    <w:rsid w:val="007757CF"/>
    <w:rsid w:val="007769F6"/>
    <w:rsid w:val="00780F9D"/>
    <w:rsid w:val="0078128F"/>
    <w:rsid w:val="007819D9"/>
    <w:rsid w:val="0078642F"/>
    <w:rsid w:val="0078683C"/>
    <w:rsid w:val="00790EDB"/>
    <w:rsid w:val="00791538"/>
    <w:rsid w:val="0079326E"/>
    <w:rsid w:val="00796E1C"/>
    <w:rsid w:val="00796EDE"/>
    <w:rsid w:val="007A5A58"/>
    <w:rsid w:val="007B1C56"/>
    <w:rsid w:val="007B29AB"/>
    <w:rsid w:val="007C1DD7"/>
    <w:rsid w:val="007C35D3"/>
    <w:rsid w:val="007C3CD5"/>
    <w:rsid w:val="007C4756"/>
    <w:rsid w:val="007C5E88"/>
    <w:rsid w:val="007C61EF"/>
    <w:rsid w:val="007D03DE"/>
    <w:rsid w:val="007D1C0D"/>
    <w:rsid w:val="007D2D23"/>
    <w:rsid w:val="007E27D6"/>
    <w:rsid w:val="007E2B06"/>
    <w:rsid w:val="007E3921"/>
    <w:rsid w:val="00801028"/>
    <w:rsid w:val="00803793"/>
    <w:rsid w:val="00804000"/>
    <w:rsid w:val="00805254"/>
    <w:rsid w:val="008101A2"/>
    <w:rsid w:val="00817A01"/>
    <w:rsid w:val="00820937"/>
    <w:rsid w:val="00823DDD"/>
    <w:rsid w:val="00825E35"/>
    <w:rsid w:val="00830A4E"/>
    <w:rsid w:val="008334F8"/>
    <w:rsid w:val="00834249"/>
    <w:rsid w:val="00835FFD"/>
    <w:rsid w:val="0084381F"/>
    <w:rsid w:val="00843E35"/>
    <w:rsid w:val="00845F72"/>
    <w:rsid w:val="00846020"/>
    <w:rsid w:val="0084791E"/>
    <w:rsid w:val="00850A91"/>
    <w:rsid w:val="008524CE"/>
    <w:rsid w:val="00856D9D"/>
    <w:rsid w:val="00857633"/>
    <w:rsid w:val="0086440C"/>
    <w:rsid w:val="008674ED"/>
    <w:rsid w:val="00874EE6"/>
    <w:rsid w:val="00876659"/>
    <w:rsid w:val="0087734C"/>
    <w:rsid w:val="00882141"/>
    <w:rsid w:val="00886BD4"/>
    <w:rsid w:val="00886CA2"/>
    <w:rsid w:val="008876EC"/>
    <w:rsid w:val="008922A8"/>
    <w:rsid w:val="00895BD5"/>
    <w:rsid w:val="008A16C4"/>
    <w:rsid w:val="008A4A27"/>
    <w:rsid w:val="008A649F"/>
    <w:rsid w:val="008A6FED"/>
    <w:rsid w:val="008B0945"/>
    <w:rsid w:val="008B39C5"/>
    <w:rsid w:val="008B51AA"/>
    <w:rsid w:val="008C67F2"/>
    <w:rsid w:val="008C7E63"/>
    <w:rsid w:val="008D064A"/>
    <w:rsid w:val="008D2537"/>
    <w:rsid w:val="008D2B0F"/>
    <w:rsid w:val="008D5EE5"/>
    <w:rsid w:val="008D633C"/>
    <w:rsid w:val="008D76DA"/>
    <w:rsid w:val="008D7DB2"/>
    <w:rsid w:val="008E449E"/>
    <w:rsid w:val="008E4BDD"/>
    <w:rsid w:val="008E5387"/>
    <w:rsid w:val="008E770C"/>
    <w:rsid w:val="008F00F4"/>
    <w:rsid w:val="008F187F"/>
    <w:rsid w:val="008F402F"/>
    <w:rsid w:val="008F76E8"/>
    <w:rsid w:val="00904508"/>
    <w:rsid w:val="009078A1"/>
    <w:rsid w:val="00911E9C"/>
    <w:rsid w:val="00917405"/>
    <w:rsid w:val="00920F7C"/>
    <w:rsid w:val="00922718"/>
    <w:rsid w:val="00924743"/>
    <w:rsid w:val="00932A87"/>
    <w:rsid w:val="00934CAE"/>
    <w:rsid w:val="0093560E"/>
    <w:rsid w:val="0094257D"/>
    <w:rsid w:val="009443B6"/>
    <w:rsid w:val="00946F68"/>
    <w:rsid w:val="0095467C"/>
    <w:rsid w:val="00954A61"/>
    <w:rsid w:val="00955C6F"/>
    <w:rsid w:val="00966C7B"/>
    <w:rsid w:val="009679A2"/>
    <w:rsid w:val="009701DC"/>
    <w:rsid w:val="009715D8"/>
    <w:rsid w:val="009811A8"/>
    <w:rsid w:val="00985C4F"/>
    <w:rsid w:val="00986E3C"/>
    <w:rsid w:val="00991460"/>
    <w:rsid w:val="009932CF"/>
    <w:rsid w:val="009941BF"/>
    <w:rsid w:val="00995BF9"/>
    <w:rsid w:val="009975CC"/>
    <w:rsid w:val="009A0CAF"/>
    <w:rsid w:val="009A2207"/>
    <w:rsid w:val="009B0EDA"/>
    <w:rsid w:val="009B6C42"/>
    <w:rsid w:val="009C3F38"/>
    <w:rsid w:val="009D2998"/>
    <w:rsid w:val="009D31F7"/>
    <w:rsid w:val="009D32C2"/>
    <w:rsid w:val="009D50DB"/>
    <w:rsid w:val="009E2932"/>
    <w:rsid w:val="009E2DFA"/>
    <w:rsid w:val="009E3A0A"/>
    <w:rsid w:val="009F1936"/>
    <w:rsid w:val="009F3E91"/>
    <w:rsid w:val="009F4E0E"/>
    <w:rsid w:val="00A008DA"/>
    <w:rsid w:val="00A00C93"/>
    <w:rsid w:val="00A0571E"/>
    <w:rsid w:val="00A1397D"/>
    <w:rsid w:val="00A13A27"/>
    <w:rsid w:val="00A1499B"/>
    <w:rsid w:val="00A170D8"/>
    <w:rsid w:val="00A26BC5"/>
    <w:rsid w:val="00A27D73"/>
    <w:rsid w:val="00A30A1B"/>
    <w:rsid w:val="00A314C2"/>
    <w:rsid w:val="00A40B71"/>
    <w:rsid w:val="00A501BF"/>
    <w:rsid w:val="00A519A0"/>
    <w:rsid w:val="00A6249F"/>
    <w:rsid w:val="00A62A2E"/>
    <w:rsid w:val="00A630B4"/>
    <w:rsid w:val="00A63E86"/>
    <w:rsid w:val="00A75185"/>
    <w:rsid w:val="00A754A0"/>
    <w:rsid w:val="00A757C3"/>
    <w:rsid w:val="00A75E5B"/>
    <w:rsid w:val="00A75F4B"/>
    <w:rsid w:val="00A7684A"/>
    <w:rsid w:val="00A80C58"/>
    <w:rsid w:val="00A83B69"/>
    <w:rsid w:val="00A86533"/>
    <w:rsid w:val="00A91CA2"/>
    <w:rsid w:val="00A9220A"/>
    <w:rsid w:val="00A92FB8"/>
    <w:rsid w:val="00A948F1"/>
    <w:rsid w:val="00AA0BE3"/>
    <w:rsid w:val="00AA18F9"/>
    <w:rsid w:val="00AA1D7D"/>
    <w:rsid w:val="00AA2790"/>
    <w:rsid w:val="00AA3806"/>
    <w:rsid w:val="00AB01AC"/>
    <w:rsid w:val="00AB139D"/>
    <w:rsid w:val="00AB2A35"/>
    <w:rsid w:val="00AB2D05"/>
    <w:rsid w:val="00AB348D"/>
    <w:rsid w:val="00AB3EFB"/>
    <w:rsid w:val="00AC0B05"/>
    <w:rsid w:val="00AC1962"/>
    <w:rsid w:val="00AC7F9D"/>
    <w:rsid w:val="00AD079A"/>
    <w:rsid w:val="00AD1890"/>
    <w:rsid w:val="00AD6588"/>
    <w:rsid w:val="00AD7CCB"/>
    <w:rsid w:val="00AE2149"/>
    <w:rsid w:val="00AE2BF3"/>
    <w:rsid w:val="00AE33AE"/>
    <w:rsid w:val="00AE3F91"/>
    <w:rsid w:val="00AF5B63"/>
    <w:rsid w:val="00B0053D"/>
    <w:rsid w:val="00B00FF1"/>
    <w:rsid w:val="00B039E3"/>
    <w:rsid w:val="00B06D36"/>
    <w:rsid w:val="00B12BC4"/>
    <w:rsid w:val="00B22838"/>
    <w:rsid w:val="00B33E8F"/>
    <w:rsid w:val="00B33E95"/>
    <w:rsid w:val="00B3720B"/>
    <w:rsid w:val="00B372DF"/>
    <w:rsid w:val="00B420C8"/>
    <w:rsid w:val="00B45D0B"/>
    <w:rsid w:val="00B5558A"/>
    <w:rsid w:val="00B56513"/>
    <w:rsid w:val="00B5736B"/>
    <w:rsid w:val="00B576F1"/>
    <w:rsid w:val="00B6167E"/>
    <w:rsid w:val="00B61B64"/>
    <w:rsid w:val="00B64376"/>
    <w:rsid w:val="00B6570C"/>
    <w:rsid w:val="00B7401F"/>
    <w:rsid w:val="00B748E5"/>
    <w:rsid w:val="00B769CF"/>
    <w:rsid w:val="00B806C3"/>
    <w:rsid w:val="00B80D6F"/>
    <w:rsid w:val="00B84FCA"/>
    <w:rsid w:val="00B9089F"/>
    <w:rsid w:val="00B91826"/>
    <w:rsid w:val="00B91AEE"/>
    <w:rsid w:val="00B93568"/>
    <w:rsid w:val="00B95F5A"/>
    <w:rsid w:val="00B96EAD"/>
    <w:rsid w:val="00BA4B7C"/>
    <w:rsid w:val="00BA79F5"/>
    <w:rsid w:val="00BA7EA7"/>
    <w:rsid w:val="00BB3AB6"/>
    <w:rsid w:val="00BB766D"/>
    <w:rsid w:val="00BC007B"/>
    <w:rsid w:val="00BC26BA"/>
    <w:rsid w:val="00BC35F8"/>
    <w:rsid w:val="00BC403F"/>
    <w:rsid w:val="00BC481B"/>
    <w:rsid w:val="00BC6EB9"/>
    <w:rsid w:val="00BD08DF"/>
    <w:rsid w:val="00BD2D29"/>
    <w:rsid w:val="00BD617C"/>
    <w:rsid w:val="00BE5974"/>
    <w:rsid w:val="00BE746B"/>
    <w:rsid w:val="00BE782C"/>
    <w:rsid w:val="00BF17B4"/>
    <w:rsid w:val="00BF376F"/>
    <w:rsid w:val="00BF426A"/>
    <w:rsid w:val="00BF46A6"/>
    <w:rsid w:val="00BF572F"/>
    <w:rsid w:val="00BF6CAD"/>
    <w:rsid w:val="00BF71FB"/>
    <w:rsid w:val="00C04DBF"/>
    <w:rsid w:val="00C05C07"/>
    <w:rsid w:val="00C05E4C"/>
    <w:rsid w:val="00C06545"/>
    <w:rsid w:val="00C11D8C"/>
    <w:rsid w:val="00C134AF"/>
    <w:rsid w:val="00C220FC"/>
    <w:rsid w:val="00C24DFA"/>
    <w:rsid w:val="00C24F9D"/>
    <w:rsid w:val="00C2521C"/>
    <w:rsid w:val="00C30182"/>
    <w:rsid w:val="00C31FC9"/>
    <w:rsid w:val="00C37A63"/>
    <w:rsid w:val="00C42248"/>
    <w:rsid w:val="00C46A36"/>
    <w:rsid w:val="00C47037"/>
    <w:rsid w:val="00C509E3"/>
    <w:rsid w:val="00C53625"/>
    <w:rsid w:val="00C548BA"/>
    <w:rsid w:val="00C5679D"/>
    <w:rsid w:val="00C57784"/>
    <w:rsid w:val="00C602C1"/>
    <w:rsid w:val="00C63FC0"/>
    <w:rsid w:val="00C66392"/>
    <w:rsid w:val="00C71B9E"/>
    <w:rsid w:val="00C73D09"/>
    <w:rsid w:val="00C74C5E"/>
    <w:rsid w:val="00C768B0"/>
    <w:rsid w:val="00C82558"/>
    <w:rsid w:val="00C827A2"/>
    <w:rsid w:val="00C82965"/>
    <w:rsid w:val="00C82B69"/>
    <w:rsid w:val="00C82C8E"/>
    <w:rsid w:val="00C82CB3"/>
    <w:rsid w:val="00C91B28"/>
    <w:rsid w:val="00C91F3A"/>
    <w:rsid w:val="00C92E1A"/>
    <w:rsid w:val="00C93590"/>
    <w:rsid w:val="00CA4C7F"/>
    <w:rsid w:val="00CA5446"/>
    <w:rsid w:val="00CB14E5"/>
    <w:rsid w:val="00CB15F8"/>
    <w:rsid w:val="00CB218D"/>
    <w:rsid w:val="00CB377B"/>
    <w:rsid w:val="00CB5625"/>
    <w:rsid w:val="00CB5797"/>
    <w:rsid w:val="00CC1400"/>
    <w:rsid w:val="00CC1C17"/>
    <w:rsid w:val="00CC4CD2"/>
    <w:rsid w:val="00CC4F7F"/>
    <w:rsid w:val="00CD09E1"/>
    <w:rsid w:val="00CD1BB5"/>
    <w:rsid w:val="00CE1780"/>
    <w:rsid w:val="00CE4913"/>
    <w:rsid w:val="00CE66BD"/>
    <w:rsid w:val="00CF0671"/>
    <w:rsid w:val="00CF247A"/>
    <w:rsid w:val="00CF44AD"/>
    <w:rsid w:val="00CF4D7C"/>
    <w:rsid w:val="00CF4FC0"/>
    <w:rsid w:val="00CF7486"/>
    <w:rsid w:val="00D1072F"/>
    <w:rsid w:val="00D108A5"/>
    <w:rsid w:val="00D14585"/>
    <w:rsid w:val="00D153C8"/>
    <w:rsid w:val="00D169F2"/>
    <w:rsid w:val="00D20EFF"/>
    <w:rsid w:val="00D236BB"/>
    <w:rsid w:val="00D3019D"/>
    <w:rsid w:val="00D31324"/>
    <w:rsid w:val="00D4386E"/>
    <w:rsid w:val="00D51432"/>
    <w:rsid w:val="00D53ED8"/>
    <w:rsid w:val="00D541A0"/>
    <w:rsid w:val="00D5697F"/>
    <w:rsid w:val="00D64857"/>
    <w:rsid w:val="00D6493A"/>
    <w:rsid w:val="00D649A5"/>
    <w:rsid w:val="00D660EA"/>
    <w:rsid w:val="00D66833"/>
    <w:rsid w:val="00D67875"/>
    <w:rsid w:val="00D71E86"/>
    <w:rsid w:val="00D72F0F"/>
    <w:rsid w:val="00D731C6"/>
    <w:rsid w:val="00D745C5"/>
    <w:rsid w:val="00D75327"/>
    <w:rsid w:val="00D77D6B"/>
    <w:rsid w:val="00D801FE"/>
    <w:rsid w:val="00D80C36"/>
    <w:rsid w:val="00D81A32"/>
    <w:rsid w:val="00D86EE1"/>
    <w:rsid w:val="00D945DC"/>
    <w:rsid w:val="00D95E90"/>
    <w:rsid w:val="00D96126"/>
    <w:rsid w:val="00DA090D"/>
    <w:rsid w:val="00DA0FCD"/>
    <w:rsid w:val="00DA2FD5"/>
    <w:rsid w:val="00DB0C86"/>
    <w:rsid w:val="00DB4B1C"/>
    <w:rsid w:val="00DB5085"/>
    <w:rsid w:val="00DB619F"/>
    <w:rsid w:val="00DB7211"/>
    <w:rsid w:val="00DC1062"/>
    <w:rsid w:val="00DC132C"/>
    <w:rsid w:val="00DC181A"/>
    <w:rsid w:val="00DC5727"/>
    <w:rsid w:val="00DD13B9"/>
    <w:rsid w:val="00DD149F"/>
    <w:rsid w:val="00DD43F0"/>
    <w:rsid w:val="00DD44DE"/>
    <w:rsid w:val="00DE09AB"/>
    <w:rsid w:val="00DE352F"/>
    <w:rsid w:val="00DE4A3F"/>
    <w:rsid w:val="00DE5A99"/>
    <w:rsid w:val="00DF2880"/>
    <w:rsid w:val="00DF4367"/>
    <w:rsid w:val="00DF7291"/>
    <w:rsid w:val="00E03FF0"/>
    <w:rsid w:val="00E055BF"/>
    <w:rsid w:val="00E0574A"/>
    <w:rsid w:val="00E1243D"/>
    <w:rsid w:val="00E12742"/>
    <w:rsid w:val="00E146D4"/>
    <w:rsid w:val="00E14815"/>
    <w:rsid w:val="00E21D37"/>
    <w:rsid w:val="00E220ED"/>
    <w:rsid w:val="00E22B44"/>
    <w:rsid w:val="00E233AD"/>
    <w:rsid w:val="00E26EB1"/>
    <w:rsid w:val="00E30ACD"/>
    <w:rsid w:val="00E32735"/>
    <w:rsid w:val="00E34236"/>
    <w:rsid w:val="00E44B88"/>
    <w:rsid w:val="00E50BFA"/>
    <w:rsid w:val="00E66E36"/>
    <w:rsid w:val="00E702ED"/>
    <w:rsid w:val="00E709A4"/>
    <w:rsid w:val="00E71D4A"/>
    <w:rsid w:val="00E75917"/>
    <w:rsid w:val="00E772DB"/>
    <w:rsid w:val="00E86012"/>
    <w:rsid w:val="00E860CA"/>
    <w:rsid w:val="00E86BAB"/>
    <w:rsid w:val="00E92962"/>
    <w:rsid w:val="00E94E10"/>
    <w:rsid w:val="00E96743"/>
    <w:rsid w:val="00E96A42"/>
    <w:rsid w:val="00E97497"/>
    <w:rsid w:val="00EA046F"/>
    <w:rsid w:val="00EA49C5"/>
    <w:rsid w:val="00EA6279"/>
    <w:rsid w:val="00EB402C"/>
    <w:rsid w:val="00EB5027"/>
    <w:rsid w:val="00EC1836"/>
    <w:rsid w:val="00EC3990"/>
    <w:rsid w:val="00EC484B"/>
    <w:rsid w:val="00EC7E58"/>
    <w:rsid w:val="00ED15FA"/>
    <w:rsid w:val="00ED5C9F"/>
    <w:rsid w:val="00EE050C"/>
    <w:rsid w:val="00EE2113"/>
    <w:rsid w:val="00EE5730"/>
    <w:rsid w:val="00EE6E9A"/>
    <w:rsid w:val="00EF2AC4"/>
    <w:rsid w:val="00EF397E"/>
    <w:rsid w:val="00EF762E"/>
    <w:rsid w:val="00F0340C"/>
    <w:rsid w:val="00F04CED"/>
    <w:rsid w:val="00F06F68"/>
    <w:rsid w:val="00F11241"/>
    <w:rsid w:val="00F11D35"/>
    <w:rsid w:val="00F15E9D"/>
    <w:rsid w:val="00F23FA7"/>
    <w:rsid w:val="00F24C2D"/>
    <w:rsid w:val="00F2717E"/>
    <w:rsid w:val="00F272C4"/>
    <w:rsid w:val="00F27D59"/>
    <w:rsid w:val="00F316E1"/>
    <w:rsid w:val="00F32155"/>
    <w:rsid w:val="00F32A81"/>
    <w:rsid w:val="00F40C82"/>
    <w:rsid w:val="00F4197F"/>
    <w:rsid w:val="00F438EE"/>
    <w:rsid w:val="00F44F2A"/>
    <w:rsid w:val="00F45367"/>
    <w:rsid w:val="00F46998"/>
    <w:rsid w:val="00F5093F"/>
    <w:rsid w:val="00F5382D"/>
    <w:rsid w:val="00F53D9C"/>
    <w:rsid w:val="00F5462B"/>
    <w:rsid w:val="00F54653"/>
    <w:rsid w:val="00F569DE"/>
    <w:rsid w:val="00F57205"/>
    <w:rsid w:val="00F634AD"/>
    <w:rsid w:val="00F63677"/>
    <w:rsid w:val="00F659DA"/>
    <w:rsid w:val="00F671CE"/>
    <w:rsid w:val="00F674DA"/>
    <w:rsid w:val="00F70658"/>
    <w:rsid w:val="00F74B50"/>
    <w:rsid w:val="00F75B81"/>
    <w:rsid w:val="00F761CA"/>
    <w:rsid w:val="00F804C4"/>
    <w:rsid w:val="00F80C7E"/>
    <w:rsid w:val="00F82F83"/>
    <w:rsid w:val="00F90C64"/>
    <w:rsid w:val="00F9210C"/>
    <w:rsid w:val="00F92B30"/>
    <w:rsid w:val="00F933B9"/>
    <w:rsid w:val="00F94674"/>
    <w:rsid w:val="00F94919"/>
    <w:rsid w:val="00F94A59"/>
    <w:rsid w:val="00FA25B6"/>
    <w:rsid w:val="00FA2FAF"/>
    <w:rsid w:val="00FA54F6"/>
    <w:rsid w:val="00FA64B1"/>
    <w:rsid w:val="00FA70F3"/>
    <w:rsid w:val="00FA71CD"/>
    <w:rsid w:val="00FA7C66"/>
    <w:rsid w:val="00FB0453"/>
    <w:rsid w:val="00FB0C07"/>
    <w:rsid w:val="00FB298D"/>
    <w:rsid w:val="00FB3171"/>
    <w:rsid w:val="00FB38B5"/>
    <w:rsid w:val="00FB444E"/>
    <w:rsid w:val="00FB5DC9"/>
    <w:rsid w:val="00FC1439"/>
    <w:rsid w:val="00FC3F65"/>
    <w:rsid w:val="00FC5007"/>
    <w:rsid w:val="00FC724B"/>
    <w:rsid w:val="00FC7910"/>
    <w:rsid w:val="00FD01E0"/>
    <w:rsid w:val="00FD50FC"/>
    <w:rsid w:val="00FE1627"/>
    <w:rsid w:val="00FE2D4E"/>
    <w:rsid w:val="00FF092F"/>
    <w:rsid w:val="00FF0DA7"/>
    <w:rsid w:val="00FF2DF6"/>
    <w:rsid w:val="00FF44E0"/>
    <w:rsid w:val="00FF6C72"/>
    <w:rsid w:val="01216A43"/>
    <w:rsid w:val="060D5ED0"/>
    <w:rsid w:val="06EE74DB"/>
    <w:rsid w:val="072015CC"/>
    <w:rsid w:val="08617CF0"/>
    <w:rsid w:val="093E5132"/>
    <w:rsid w:val="099C3247"/>
    <w:rsid w:val="0B34273F"/>
    <w:rsid w:val="0B5759D8"/>
    <w:rsid w:val="0B584B6B"/>
    <w:rsid w:val="0B9A6428"/>
    <w:rsid w:val="0BC76A6E"/>
    <w:rsid w:val="0BD069A1"/>
    <w:rsid w:val="0C0B76AE"/>
    <w:rsid w:val="0C695EBF"/>
    <w:rsid w:val="0C764D16"/>
    <w:rsid w:val="0D3E7892"/>
    <w:rsid w:val="0DB72352"/>
    <w:rsid w:val="0DFC12FE"/>
    <w:rsid w:val="0DFF1A91"/>
    <w:rsid w:val="0E30091C"/>
    <w:rsid w:val="0EB116DF"/>
    <w:rsid w:val="0EB9796D"/>
    <w:rsid w:val="0ED93BBF"/>
    <w:rsid w:val="0FC76BB7"/>
    <w:rsid w:val="10F935A7"/>
    <w:rsid w:val="12E83133"/>
    <w:rsid w:val="13607801"/>
    <w:rsid w:val="1375778E"/>
    <w:rsid w:val="14E43199"/>
    <w:rsid w:val="16F15C51"/>
    <w:rsid w:val="17146EEB"/>
    <w:rsid w:val="18A85F98"/>
    <w:rsid w:val="1D015171"/>
    <w:rsid w:val="1D191BE5"/>
    <w:rsid w:val="1D3B78BE"/>
    <w:rsid w:val="1DEC70E9"/>
    <w:rsid w:val="1E0B00F8"/>
    <w:rsid w:val="1E112FC8"/>
    <w:rsid w:val="1F2E6A6D"/>
    <w:rsid w:val="21326E5F"/>
    <w:rsid w:val="21A12912"/>
    <w:rsid w:val="237C1D35"/>
    <w:rsid w:val="241D3932"/>
    <w:rsid w:val="247E2DFD"/>
    <w:rsid w:val="265B0373"/>
    <w:rsid w:val="274D5052"/>
    <w:rsid w:val="27E85AF1"/>
    <w:rsid w:val="288E11CC"/>
    <w:rsid w:val="28A96E2F"/>
    <w:rsid w:val="2A1534D2"/>
    <w:rsid w:val="2B5044AE"/>
    <w:rsid w:val="2B89414F"/>
    <w:rsid w:val="2D1633EB"/>
    <w:rsid w:val="2D611D48"/>
    <w:rsid w:val="2E992065"/>
    <w:rsid w:val="2EB60132"/>
    <w:rsid w:val="2F850E2A"/>
    <w:rsid w:val="2F8779B7"/>
    <w:rsid w:val="3215051D"/>
    <w:rsid w:val="34152599"/>
    <w:rsid w:val="3544508A"/>
    <w:rsid w:val="36AD04C3"/>
    <w:rsid w:val="36E71BB0"/>
    <w:rsid w:val="385414FE"/>
    <w:rsid w:val="38CD4FE1"/>
    <w:rsid w:val="3B5006E0"/>
    <w:rsid w:val="3C2546B9"/>
    <w:rsid w:val="3C9227B9"/>
    <w:rsid w:val="408D59ED"/>
    <w:rsid w:val="40B54BA9"/>
    <w:rsid w:val="43406525"/>
    <w:rsid w:val="44CC5046"/>
    <w:rsid w:val="44F243AD"/>
    <w:rsid w:val="45B649C6"/>
    <w:rsid w:val="46D629D1"/>
    <w:rsid w:val="47C27D6C"/>
    <w:rsid w:val="4838270D"/>
    <w:rsid w:val="48EC3373"/>
    <w:rsid w:val="48F007C1"/>
    <w:rsid w:val="493B64BB"/>
    <w:rsid w:val="495E0E6D"/>
    <w:rsid w:val="49CD7090"/>
    <w:rsid w:val="49D55251"/>
    <w:rsid w:val="4BE87A98"/>
    <w:rsid w:val="4C1743E7"/>
    <w:rsid w:val="4C2E43AC"/>
    <w:rsid w:val="4E616C92"/>
    <w:rsid w:val="4E6F2E5D"/>
    <w:rsid w:val="4F9B25B3"/>
    <w:rsid w:val="508A5A0C"/>
    <w:rsid w:val="50B13DEA"/>
    <w:rsid w:val="5407371F"/>
    <w:rsid w:val="55076EDB"/>
    <w:rsid w:val="557F62EE"/>
    <w:rsid w:val="565019E7"/>
    <w:rsid w:val="56861129"/>
    <w:rsid w:val="569861B6"/>
    <w:rsid w:val="56B6493F"/>
    <w:rsid w:val="56D26221"/>
    <w:rsid w:val="5809250B"/>
    <w:rsid w:val="58946959"/>
    <w:rsid w:val="589E1721"/>
    <w:rsid w:val="5A5113C2"/>
    <w:rsid w:val="5C8F7148"/>
    <w:rsid w:val="5D5B355A"/>
    <w:rsid w:val="5D8C4430"/>
    <w:rsid w:val="5F6103C2"/>
    <w:rsid w:val="5FCD130C"/>
    <w:rsid w:val="5FD07FE9"/>
    <w:rsid w:val="60613CC2"/>
    <w:rsid w:val="61737CE0"/>
    <w:rsid w:val="617A62BB"/>
    <w:rsid w:val="62450E0A"/>
    <w:rsid w:val="6270505E"/>
    <w:rsid w:val="62A2790D"/>
    <w:rsid w:val="62EB49FC"/>
    <w:rsid w:val="632B05B6"/>
    <w:rsid w:val="63D905AD"/>
    <w:rsid w:val="645F3309"/>
    <w:rsid w:val="647A03AB"/>
    <w:rsid w:val="652674EA"/>
    <w:rsid w:val="65B46500"/>
    <w:rsid w:val="66E2747D"/>
    <w:rsid w:val="66F7550A"/>
    <w:rsid w:val="673047EC"/>
    <w:rsid w:val="6833421D"/>
    <w:rsid w:val="683B31A6"/>
    <w:rsid w:val="6A4B69A3"/>
    <w:rsid w:val="6A9874AE"/>
    <w:rsid w:val="6AAD1A41"/>
    <w:rsid w:val="6B9C347D"/>
    <w:rsid w:val="6BAC18E9"/>
    <w:rsid w:val="6D2F1B21"/>
    <w:rsid w:val="6E5F172B"/>
    <w:rsid w:val="6F5D0B2F"/>
    <w:rsid w:val="6F6117F5"/>
    <w:rsid w:val="6F84274A"/>
    <w:rsid w:val="6FBE314B"/>
    <w:rsid w:val="6FDC216E"/>
    <w:rsid w:val="70217AAF"/>
    <w:rsid w:val="70A0444C"/>
    <w:rsid w:val="71E7396A"/>
    <w:rsid w:val="74FC2405"/>
    <w:rsid w:val="78373BAC"/>
    <w:rsid w:val="78D4376C"/>
    <w:rsid w:val="79775D93"/>
    <w:rsid w:val="799B26EC"/>
    <w:rsid w:val="79DA107C"/>
    <w:rsid w:val="7B853EC3"/>
    <w:rsid w:val="7CAE2B9E"/>
    <w:rsid w:val="7D18299B"/>
    <w:rsid w:val="7E2F57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宋体" w:hAnsi="宋体"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iPriority="0" w:semiHidden="0" w:name="heading 9"/>
    <w:lsdException w:qFormat="1" w:unhideWhenUsed="0" w:uiPriority="0" w:semiHidden="0"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qFormat="1" w:uiPriority="0" w:semiHidden="0" w:name="footnote text"/>
    <w:lsdException w:qFormat="1" w:unhideWhenUsed="0" w:uiPriority="0" w:semiHidden="0" w:name="annotation text"/>
    <w:lsdException w:qFormat="1" w:uiPriority="99" w:semiHidden="0" w:name="header"/>
    <w:lsdException w:qFormat="1" w:uiPriority="99" w:semiHidden="0" w:name="footer"/>
    <w:lsdException w:qFormat="1" w:unhideWhenUsed="0" w:uiPriority="0" w:name="index heading"/>
    <w:lsdException w:qFormat="1" w:unhideWhenUsed="0" w:uiPriority="0" w:semiHidden="0" w:name="caption"/>
    <w:lsdException w:uiPriority="99" w:name="table of figures"/>
    <w:lsdException w:uiPriority="99" w:name="envelope address"/>
    <w:lsdException w:uiPriority="99" w:name="envelope return"/>
    <w:lsdException w:qFormat="1" w:uiPriority="0" w:semiHidden="0" w:name="footnote reference"/>
    <w:lsdException w:qFormat="1"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qFormat="1" w:unhideWhenUsed="0" w:uiPriority="0" w:semiHidden="0" w:name="List 2"/>
    <w:lsdException w:qFormat="1" w:unhideWhenUsed="0" w:uiPriority="0" w:semiHidden="0" w:name="List 3"/>
    <w:lsdException w:qFormat="1" w:unhideWhenUsed="0" w:uiPriority="0" w:semiHidden="0"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0" w:semiHidden="0" w:name="Body Text Indent"/>
    <w:lsdException w:qFormat="1" w:unhideWhenUsed="0" w:uiPriority="0" w:semiHidden="0" w:name="List Continue"/>
    <w:lsdException w:qFormat="1" w:unhideWhenUsed="0" w:uiPriority="0" w:semiHidden="0" w:name="List Continue 2"/>
    <w:lsdException w:uiPriority="99" w:name="List Continue 3"/>
    <w:lsdException w:qFormat="1" w:unhideWhenUsed="0" w:uiPriority="0" w:semiHidden="0"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iPriority="99" w:semiHidden="0" w:name="Hyperlink"/>
    <w:lsdException w:qFormat="1" w:uiPriority="99"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qFormat="1" w:unhideWhenUsed="0" w:uiPriority="0" w:semiHidden="0"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theme="minorBidi"/>
      <w:lang w:val="en-US" w:eastAsia="zh-CN" w:bidi="ar-SA"/>
    </w:rPr>
  </w:style>
  <w:style w:type="paragraph" w:styleId="3">
    <w:name w:val="heading 1"/>
    <w:basedOn w:val="1"/>
    <w:next w:val="1"/>
    <w:link w:val="82"/>
    <w:autoRedefine/>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95"/>
    <w:autoRedefine/>
    <w:unhideWhenUsed/>
    <w:qFormat/>
    <w:uiPriority w:val="0"/>
    <w:pPr>
      <w:keepNext/>
      <w:keepLines/>
      <w:spacing w:before="260" w:after="260" w:line="416" w:lineRule="auto"/>
      <w:outlineLvl w:val="1"/>
    </w:pPr>
    <w:rPr>
      <w:rFonts w:ascii="Cambria" w:hAnsi="Cambria" w:cs="Times New Roman"/>
      <w:b/>
      <w:bCs/>
      <w:kern w:val="2"/>
      <w:sz w:val="32"/>
      <w:szCs w:val="32"/>
      <w:lang w:val="zh-CN"/>
    </w:rPr>
  </w:style>
  <w:style w:type="paragraph" w:styleId="5">
    <w:name w:val="heading 3"/>
    <w:basedOn w:val="1"/>
    <w:next w:val="1"/>
    <w:link w:val="84"/>
    <w:autoRedefine/>
    <w:unhideWhenUsed/>
    <w:qFormat/>
    <w:uiPriority w:val="0"/>
    <w:pPr>
      <w:keepNext/>
      <w:keepLines/>
      <w:spacing w:before="260" w:after="260" w:line="416" w:lineRule="auto"/>
      <w:outlineLvl w:val="2"/>
    </w:pPr>
    <w:rPr>
      <w:b/>
      <w:bCs/>
      <w:sz w:val="32"/>
      <w:szCs w:val="32"/>
    </w:rPr>
  </w:style>
  <w:style w:type="paragraph" w:styleId="6">
    <w:name w:val="heading 4"/>
    <w:basedOn w:val="1"/>
    <w:next w:val="1"/>
    <w:link w:val="89"/>
    <w:autoRedefine/>
    <w:qFormat/>
    <w:uiPriority w:val="0"/>
    <w:pPr>
      <w:keepNext/>
      <w:keepLines/>
      <w:spacing w:before="280" w:after="290" w:line="376" w:lineRule="auto"/>
      <w:outlineLvl w:val="3"/>
    </w:pPr>
    <w:rPr>
      <w:b/>
      <w:bCs/>
      <w:sz w:val="28"/>
      <w:szCs w:val="28"/>
    </w:rPr>
  </w:style>
  <w:style w:type="paragraph" w:styleId="7">
    <w:name w:val="heading 5"/>
    <w:basedOn w:val="1"/>
    <w:next w:val="1"/>
    <w:link w:val="96"/>
    <w:autoRedefine/>
    <w:qFormat/>
    <w:uiPriority w:val="0"/>
    <w:pPr>
      <w:keepNext/>
      <w:keepLines/>
      <w:spacing w:before="280" w:after="290" w:line="376" w:lineRule="auto"/>
      <w:outlineLvl w:val="4"/>
    </w:pPr>
    <w:rPr>
      <w:rFonts w:ascii="Calibri" w:hAnsi="Calibri" w:cs="Times New Roman"/>
      <w:b/>
      <w:bCs/>
      <w:kern w:val="2"/>
      <w:sz w:val="28"/>
      <w:szCs w:val="28"/>
      <w:lang w:val="zh-CN"/>
    </w:rPr>
  </w:style>
  <w:style w:type="paragraph" w:styleId="8">
    <w:name w:val="heading 6"/>
    <w:basedOn w:val="7"/>
    <w:next w:val="1"/>
    <w:link w:val="97"/>
    <w:autoRedefine/>
    <w:qFormat/>
    <w:uiPriority w:val="0"/>
    <w:pPr>
      <w:tabs>
        <w:tab w:val="left" w:pos="1440"/>
      </w:tabs>
      <w:spacing w:before="260" w:after="260" w:line="360" w:lineRule="auto"/>
      <w:ind w:left="1134" w:hanging="1134"/>
      <w:outlineLvl w:val="5"/>
    </w:pPr>
    <w:rPr>
      <w:rFonts w:ascii="Times New Roman" w:hAnsi="Times New Roman"/>
      <w:sz w:val="30"/>
      <w:szCs w:val="18"/>
    </w:rPr>
  </w:style>
  <w:style w:type="paragraph" w:styleId="9">
    <w:name w:val="heading 7"/>
    <w:basedOn w:val="8"/>
    <w:next w:val="1"/>
    <w:link w:val="98"/>
    <w:autoRedefine/>
    <w:qFormat/>
    <w:uiPriority w:val="0"/>
    <w:pPr>
      <w:tabs>
        <w:tab w:val="left" w:pos="1800"/>
        <w:tab w:val="clear" w:pos="1440"/>
      </w:tabs>
      <w:ind w:left="1276" w:hanging="1276"/>
      <w:outlineLvl w:val="6"/>
    </w:pPr>
  </w:style>
  <w:style w:type="paragraph" w:styleId="10">
    <w:name w:val="heading 8"/>
    <w:basedOn w:val="1"/>
    <w:next w:val="1"/>
    <w:link w:val="99"/>
    <w:autoRedefine/>
    <w:qFormat/>
    <w:uiPriority w:val="0"/>
    <w:pPr>
      <w:keepNext/>
      <w:keepLines/>
      <w:spacing w:line="400" w:lineRule="exact"/>
      <w:jc w:val="center"/>
      <w:outlineLvl w:val="7"/>
    </w:pPr>
    <w:rPr>
      <w:rFonts w:eastAsia="黑体" w:cs="Times New Roman"/>
      <w:kern w:val="2"/>
      <w:sz w:val="32"/>
      <w:szCs w:val="32"/>
      <w:lang w:val="zh-CN"/>
    </w:rPr>
  </w:style>
  <w:style w:type="paragraph" w:styleId="11">
    <w:name w:val="heading 9"/>
    <w:basedOn w:val="1"/>
    <w:next w:val="1"/>
    <w:link w:val="100"/>
    <w:autoRedefine/>
    <w:unhideWhenUsed/>
    <w:qFormat/>
    <w:uiPriority w:val="0"/>
    <w:pPr>
      <w:keepNext/>
      <w:keepLines/>
      <w:spacing w:before="240" w:after="64" w:line="320" w:lineRule="auto"/>
      <w:outlineLvl w:val="8"/>
    </w:pPr>
    <w:rPr>
      <w:rFonts w:ascii="Cambria" w:hAnsi="Cambria" w:cs="Times New Roman"/>
      <w:kern w:val="2"/>
      <w:sz w:val="21"/>
      <w:szCs w:val="21"/>
      <w:lang w:val="zh-CN"/>
    </w:rPr>
  </w:style>
  <w:style w:type="character" w:default="1" w:styleId="55">
    <w:name w:val="Default Paragraph Font"/>
    <w:autoRedefine/>
    <w:semiHidden/>
    <w:unhideWhenUsed/>
    <w:qFormat/>
    <w:uiPriority w:val="1"/>
  </w:style>
  <w:style w:type="table" w:default="1" w:styleId="53">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90"/>
    <w:autoRedefine/>
    <w:qFormat/>
    <w:uiPriority w:val="0"/>
    <w:pPr>
      <w:spacing w:after="120"/>
    </w:pPr>
    <w:rPr>
      <w:rFonts w:ascii="@微软简标宋" w:hAnsi="@微软简标宋" w:eastAsia="@微软简标宋" w:cs="@微软简标宋"/>
      <w:szCs w:val="24"/>
      <w:lang w:val="zh-CN"/>
    </w:rPr>
  </w:style>
  <w:style w:type="paragraph" w:styleId="12">
    <w:name w:val="List 3"/>
    <w:basedOn w:val="1"/>
    <w:autoRedefine/>
    <w:qFormat/>
    <w:uiPriority w:val="0"/>
    <w:pPr>
      <w:ind w:left="100" w:leftChars="400" w:hanging="200" w:hangingChars="200"/>
    </w:pPr>
    <w:rPr>
      <w:rFonts w:ascii="Calibri" w:hAnsi="Calibri" w:cs="Times New Roman"/>
      <w:kern w:val="2"/>
      <w:sz w:val="21"/>
      <w:szCs w:val="22"/>
    </w:rPr>
  </w:style>
  <w:style w:type="paragraph" w:styleId="13">
    <w:name w:val="toc 7"/>
    <w:basedOn w:val="1"/>
    <w:next w:val="1"/>
    <w:autoRedefine/>
    <w:unhideWhenUsed/>
    <w:qFormat/>
    <w:uiPriority w:val="39"/>
    <w:pPr>
      <w:ind w:left="1260"/>
      <w:jc w:val="left"/>
    </w:pPr>
    <w:rPr>
      <w:rFonts w:ascii="Calibri" w:hAnsi="Calibri" w:cs="Calibri"/>
      <w:kern w:val="2"/>
      <w:sz w:val="18"/>
      <w:szCs w:val="18"/>
    </w:rPr>
  </w:style>
  <w:style w:type="paragraph" w:styleId="14">
    <w:name w:val="Normal Indent"/>
    <w:basedOn w:val="1"/>
    <w:autoRedefine/>
    <w:qFormat/>
    <w:uiPriority w:val="0"/>
    <w:pPr>
      <w:autoSpaceDE w:val="0"/>
      <w:autoSpaceDN w:val="0"/>
      <w:adjustRightInd w:val="0"/>
      <w:ind w:firstLine="420"/>
      <w:jc w:val="left"/>
    </w:pPr>
    <w:rPr>
      <w:rFonts w:hAnsi="Times New Roman" w:cs="Times New Roman"/>
      <w:sz w:val="24"/>
    </w:rPr>
  </w:style>
  <w:style w:type="paragraph" w:styleId="15">
    <w:name w:val="caption"/>
    <w:basedOn w:val="1"/>
    <w:next w:val="1"/>
    <w:autoRedefine/>
    <w:qFormat/>
    <w:uiPriority w:val="0"/>
    <w:pPr>
      <w:spacing w:before="152" w:after="160"/>
    </w:pPr>
    <w:rPr>
      <w:rFonts w:ascii="Arial" w:hAnsi="Arial" w:eastAsia="黑体" w:cs="Arial"/>
      <w:kern w:val="2"/>
    </w:rPr>
  </w:style>
  <w:style w:type="paragraph" w:styleId="16">
    <w:name w:val="Document Map"/>
    <w:basedOn w:val="1"/>
    <w:link w:val="145"/>
    <w:autoRedefine/>
    <w:qFormat/>
    <w:uiPriority w:val="0"/>
    <w:pPr>
      <w:shd w:val="clear" w:color="auto" w:fill="000080"/>
    </w:pPr>
    <w:rPr>
      <w:rFonts w:ascii="Calibri" w:hAnsi="Calibri" w:cs="Times New Roman"/>
      <w:bCs/>
      <w:kern w:val="2"/>
      <w:sz w:val="21"/>
      <w:szCs w:val="32"/>
      <w:lang w:val="zh-CN"/>
    </w:rPr>
  </w:style>
  <w:style w:type="paragraph" w:styleId="17">
    <w:name w:val="annotation text"/>
    <w:basedOn w:val="1"/>
    <w:link w:val="81"/>
    <w:autoRedefine/>
    <w:qFormat/>
    <w:uiPriority w:val="0"/>
    <w:pPr>
      <w:jc w:val="left"/>
    </w:pPr>
    <w:rPr>
      <w:rFonts w:ascii="Arial" w:hAnsi="Arial" w:eastAsia="黑体" w:cs="Arial"/>
    </w:rPr>
  </w:style>
  <w:style w:type="paragraph" w:styleId="18">
    <w:name w:val="Salutation"/>
    <w:basedOn w:val="1"/>
    <w:next w:val="1"/>
    <w:link w:val="111"/>
    <w:autoRedefine/>
    <w:qFormat/>
    <w:uiPriority w:val="0"/>
    <w:rPr>
      <w:rFonts w:ascii="仿宋_GB2312" w:hAnsi="Times New Roman" w:eastAsia="仿宋_GB2312" w:cs="Times New Roman"/>
      <w:kern w:val="2"/>
      <w:sz w:val="28"/>
      <w:lang w:val="zh-CN"/>
    </w:rPr>
  </w:style>
  <w:style w:type="paragraph" w:styleId="19">
    <w:name w:val="Body Text 3"/>
    <w:basedOn w:val="1"/>
    <w:link w:val="131"/>
    <w:autoRedefine/>
    <w:qFormat/>
    <w:uiPriority w:val="0"/>
    <w:pPr>
      <w:adjustRightInd w:val="0"/>
      <w:snapToGrid w:val="0"/>
    </w:pPr>
    <w:rPr>
      <w:rFonts w:ascii="仿宋_GB2312" w:eastAsia="仿宋_GB2312" w:cs="Times New Roman"/>
      <w:bCs/>
      <w:color w:val="000000"/>
      <w:kern w:val="2"/>
      <w:sz w:val="24"/>
      <w:szCs w:val="32"/>
      <w:lang w:val="zh-CN"/>
    </w:rPr>
  </w:style>
  <w:style w:type="paragraph" w:styleId="20">
    <w:name w:val="Body Text Indent"/>
    <w:basedOn w:val="1"/>
    <w:link w:val="105"/>
    <w:autoRedefine/>
    <w:unhideWhenUsed/>
    <w:qFormat/>
    <w:uiPriority w:val="0"/>
    <w:pPr>
      <w:spacing w:after="120"/>
      <w:ind w:left="420" w:leftChars="200"/>
    </w:pPr>
    <w:rPr>
      <w:rFonts w:asciiTheme="minorHAnsi" w:hAnsiTheme="minorHAnsi"/>
      <w:kern w:val="2"/>
      <w:sz w:val="21"/>
      <w:szCs w:val="22"/>
    </w:rPr>
  </w:style>
  <w:style w:type="paragraph" w:styleId="21">
    <w:name w:val="List 2"/>
    <w:basedOn w:val="1"/>
    <w:autoRedefine/>
    <w:qFormat/>
    <w:uiPriority w:val="0"/>
    <w:pPr>
      <w:ind w:left="100" w:leftChars="200" w:hanging="200" w:hangingChars="200"/>
    </w:pPr>
    <w:rPr>
      <w:rFonts w:ascii="Calibri" w:hAnsi="Calibri" w:cs="Times New Roman"/>
      <w:kern w:val="2"/>
      <w:sz w:val="21"/>
      <w:szCs w:val="22"/>
    </w:rPr>
  </w:style>
  <w:style w:type="paragraph" w:styleId="22">
    <w:name w:val="List Continue"/>
    <w:basedOn w:val="1"/>
    <w:autoRedefine/>
    <w:qFormat/>
    <w:uiPriority w:val="0"/>
    <w:pPr>
      <w:spacing w:after="120"/>
      <w:ind w:left="420" w:leftChars="200"/>
    </w:pPr>
    <w:rPr>
      <w:rFonts w:ascii="Calibri" w:hAnsi="Calibri" w:cs="Times New Roman"/>
      <w:kern w:val="2"/>
      <w:sz w:val="21"/>
      <w:szCs w:val="22"/>
    </w:rPr>
  </w:style>
  <w:style w:type="paragraph" w:styleId="23">
    <w:name w:val="Block Text"/>
    <w:basedOn w:val="1"/>
    <w:autoRedefine/>
    <w:qFormat/>
    <w:uiPriority w:val="0"/>
    <w:pPr>
      <w:autoSpaceDE w:val="0"/>
      <w:autoSpaceDN w:val="0"/>
      <w:adjustRightInd w:val="0"/>
      <w:spacing w:line="1270" w:lineRule="exact"/>
      <w:ind w:left="2160" w:right="-20" w:hanging="2160" w:hangingChars="300"/>
      <w:jc w:val="left"/>
    </w:pPr>
    <w:rPr>
      <w:rFonts w:ascii="Calibri" w:hAnsi="Calibri" w:eastAsia="仿宋_GB2312" w:cs="Times New Roman"/>
      <w:kern w:val="2"/>
      <w:sz w:val="72"/>
    </w:rPr>
  </w:style>
  <w:style w:type="paragraph" w:styleId="24">
    <w:name w:val="index 4"/>
    <w:basedOn w:val="1"/>
    <w:next w:val="1"/>
    <w:autoRedefine/>
    <w:qFormat/>
    <w:uiPriority w:val="0"/>
    <w:pPr>
      <w:ind w:left="600" w:leftChars="600"/>
    </w:pPr>
    <w:rPr>
      <w:rFonts w:ascii="Times New Roman" w:hAnsi="Times New Roman" w:cs="Times New Roman"/>
      <w:kern w:val="2"/>
      <w:sz w:val="21"/>
      <w:szCs w:val="24"/>
    </w:rPr>
  </w:style>
  <w:style w:type="paragraph" w:styleId="25">
    <w:name w:val="toc 5"/>
    <w:basedOn w:val="1"/>
    <w:next w:val="1"/>
    <w:autoRedefine/>
    <w:unhideWhenUsed/>
    <w:qFormat/>
    <w:uiPriority w:val="39"/>
    <w:pPr>
      <w:ind w:left="840"/>
      <w:jc w:val="left"/>
    </w:pPr>
    <w:rPr>
      <w:rFonts w:ascii="Calibri" w:hAnsi="Calibri" w:cs="Calibri"/>
      <w:kern w:val="2"/>
      <w:sz w:val="18"/>
      <w:szCs w:val="18"/>
    </w:rPr>
  </w:style>
  <w:style w:type="paragraph" w:styleId="26">
    <w:name w:val="toc 3"/>
    <w:basedOn w:val="1"/>
    <w:next w:val="1"/>
    <w:autoRedefine/>
    <w:unhideWhenUsed/>
    <w:qFormat/>
    <w:uiPriority w:val="39"/>
    <w:pPr>
      <w:widowControl/>
      <w:spacing w:after="100" w:line="276" w:lineRule="auto"/>
      <w:ind w:left="440"/>
      <w:jc w:val="left"/>
    </w:pPr>
    <w:rPr>
      <w:rFonts w:asciiTheme="minorHAnsi" w:hAnsiTheme="minorHAnsi" w:eastAsiaTheme="minorEastAsia"/>
      <w:sz w:val="22"/>
      <w:szCs w:val="22"/>
    </w:rPr>
  </w:style>
  <w:style w:type="paragraph" w:styleId="27">
    <w:name w:val="Plain Text"/>
    <w:basedOn w:val="1"/>
    <w:link w:val="70"/>
    <w:autoRedefine/>
    <w:qFormat/>
    <w:uiPriority w:val="0"/>
    <w:rPr>
      <w:rFonts w:hAnsi="Courier New" w:eastAsiaTheme="minorEastAsia"/>
      <w:szCs w:val="22"/>
    </w:rPr>
  </w:style>
  <w:style w:type="paragraph" w:styleId="28">
    <w:name w:val="toc 8"/>
    <w:basedOn w:val="1"/>
    <w:next w:val="1"/>
    <w:autoRedefine/>
    <w:unhideWhenUsed/>
    <w:qFormat/>
    <w:uiPriority w:val="39"/>
    <w:pPr>
      <w:ind w:left="1470"/>
      <w:jc w:val="left"/>
    </w:pPr>
    <w:rPr>
      <w:rFonts w:ascii="Calibri" w:hAnsi="Calibri" w:cs="Calibri"/>
      <w:kern w:val="2"/>
      <w:sz w:val="18"/>
      <w:szCs w:val="18"/>
    </w:rPr>
  </w:style>
  <w:style w:type="paragraph" w:styleId="29">
    <w:name w:val="Date"/>
    <w:basedOn w:val="1"/>
    <w:next w:val="1"/>
    <w:link w:val="77"/>
    <w:autoRedefine/>
    <w:qFormat/>
    <w:uiPriority w:val="0"/>
    <w:rPr>
      <w:rFonts w:ascii="Arial" w:hAnsi="Arial" w:cs="Arial"/>
      <w:b/>
      <w:sz w:val="28"/>
    </w:rPr>
  </w:style>
  <w:style w:type="paragraph" w:styleId="30">
    <w:name w:val="Body Text Indent 2"/>
    <w:basedOn w:val="1"/>
    <w:link w:val="127"/>
    <w:autoRedefine/>
    <w:qFormat/>
    <w:uiPriority w:val="0"/>
    <w:pPr>
      <w:widowControl/>
      <w:overflowPunct w:val="0"/>
      <w:autoSpaceDE w:val="0"/>
      <w:autoSpaceDN w:val="0"/>
      <w:adjustRightInd w:val="0"/>
      <w:spacing w:line="360" w:lineRule="auto"/>
      <w:ind w:firstLine="555"/>
      <w:textAlignment w:val="baseline"/>
    </w:pPr>
    <w:rPr>
      <w:rFonts w:hAnsi="MS Sans Serif" w:cs="Times New Roman"/>
      <w:bCs/>
      <w:spacing w:val="12"/>
      <w:sz w:val="24"/>
      <w:lang w:val="zh-CN"/>
    </w:rPr>
  </w:style>
  <w:style w:type="paragraph" w:styleId="31">
    <w:name w:val="Balloon Text"/>
    <w:basedOn w:val="1"/>
    <w:link w:val="64"/>
    <w:autoRedefine/>
    <w:unhideWhenUsed/>
    <w:qFormat/>
    <w:uiPriority w:val="0"/>
    <w:rPr>
      <w:sz w:val="18"/>
      <w:szCs w:val="18"/>
    </w:rPr>
  </w:style>
  <w:style w:type="paragraph" w:styleId="32">
    <w:name w:val="footer"/>
    <w:basedOn w:val="1"/>
    <w:link w:val="69"/>
    <w:autoRedefine/>
    <w:unhideWhenUsed/>
    <w:qFormat/>
    <w:uiPriority w:val="99"/>
    <w:pPr>
      <w:tabs>
        <w:tab w:val="center" w:pos="4153"/>
        <w:tab w:val="right" w:pos="8306"/>
      </w:tabs>
      <w:snapToGrid w:val="0"/>
      <w:jc w:val="left"/>
    </w:pPr>
    <w:rPr>
      <w:sz w:val="18"/>
      <w:szCs w:val="18"/>
    </w:rPr>
  </w:style>
  <w:style w:type="paragraph" w:styleId="33">
    <w:name w:val="header"/>
    <w:basedOn w:val="1"/>
    <w:link w:val="6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34">
    <w:name w:val="toc 1"/>
    <w:basedOn w:val="1"/>
    <w:next w:val="1"/>
    <w:autoRedefine/>
    <w:unhideWhenUsed/>
    <w:qFormat/>
    <w:uiPriority w:val="39"/>
    <w:pPr>
      <w:widowControl/>
      <w:spacing w:after="100" w:line="276" w:lineRule="auto"/>
      <w:jc w:val="left"/>
    </w:pPr>
    <w:rPr>
      <w:rFonts w:asciiTheme="minorHAnsi" w:hAnsiTheme="minorHAnsi" w:eastAsiaTheme="minorEastAsia"/>
      <w:sz w:val="22"/>
      <w:szCs w:val="22"/>
    </w:rPr>
  </w:style>
  <w:style w:type="paragraph" w:styleId="35">
    <w:name w:val="List Continue 4"/>
    <w:basedOn w:val="1"/>
    <w:autoRedefine/>
    <w:qFormat/>
    <w:uiPriority w:val="0"/>
    <w:pPr>
      <w:spacing w:after="120"/>
      <w:ind w:left="1680" w:leftChars="800"/>
    </w:pPr>
    <w:rPr>
      <w:rFonts w:ascii="Calibri" w:hAnsi="Calibri" w:cs="Times New Roman"/>
      <w:kern w:val="2"/>
      <w:sz w:val="21"/>
      <w:szCs w:val="22"/>
    </w:rPr>
  </w:style>
  <w:style w:type="paragraph" w:styleId="36">
    <w:name w:val="toc 4"/>
    <w:basedOn w:val="1"/>
    <w:next w:val="1"/>
    <w:autoRedefine/>
    <w:unhideWhenUsed/>
    <w:qFormat/>
    <w:uiPriority w:val="39"/>
    <w:pPr>
      <w:ind w:left="630"/>
      <w:jc w:val="left"/>
    </w:pPr>
    <w:rPr>
      <w:rFonts w:ascii="Calibri" w:hAnsi="Calibri" w:cs="Calibri"/>
      <w:kern w:val="2"/>
      <w:sz w:val="18"/>
      <w:szCs w:val="18"/>
    </w:rPr>
  </w:style>
  <w:style w:type="paragraph" w:styleId="37">
    <w:name w:val="index heading"/>
    <w:basedOn w:val="1"/>
    <w:next w:val="38"/>
    <w:autoRedefine/>
    <w:semiHidden/>
    <w:qFormat/>
    <w:uiPriority w:val="0"/>
    <w:rPr>
      <w:rFonts w:ascii="Times New Roman" w:hAnsi="Times New Roman" w:cs="Times New Roman"/>
      <w:kern w:val="2"/>
      <w:sz w:val="21"/>
      <w:szCs w:val="24"/>
    </w:rPr>
  </w:style>
  <w:style w:type="paragraph" w:styleId="38">
    <w:name w:val="index 1"/>
    <w:basedOn w:val="1"/>
    <w:next w:val="1"/>
    <w:autoRedefine/>
    <w:qFormat/>
    <w:uiPriority w:val="0"/>
    <w:pPr>
      <w:jc w:val="center"/>
    </w:pPr>
    <w:rPr>
      <w:rFonts w:ascii="Arial" w:hAnsi="Arial" w:eastAsia="Arial" w:cs="Arial"/>
      <w:b/>
      <w:bCs/>
      <w:sz w:val="28"/>
    </w:rPr>
  </w:style>
  <w:style w:type="paragraph" w:styleId="39">
    <w:name w:val="Subtitle"/>
    <w:basedOn w:val="1"/>
    <w:link w:val="219"/>
    <w:autoRedefine/>
    <w:qFormat/>
    <w:uiPriority w:val="0"/>
    <w:pPr>
      <w:spacing w:before="240" w:after="60" w:line="312" w:lineRule="auto"/>
      <w:jc w:val="center"/>
      <w:outlineLvl w:val="1"/>
    </w:pPr>
    <w:rPr>
      <w:rFonts w:ascii="Arial" w:hAnsi="Arial" w:cs="Times New Roman"/>
      <w:b/>
      <w:bCs/>
      <w:kern w:val="28"/>
      <w:sz w:val="32"/>
      <w:szCs w:val="32"/>
      <w:lang w:val="zh-CN"/>
    </w:rPr>
  </w:style>
  <w:style w:type="paragraph" w:styleId="40">
    <w:name w:val="List"/>
    <w:basedOn w:val="1"/>
    <w:autoRedefine/>
    <w:qFormat/>
    <w:uiPriority w:val="0"/>
    <w:pPr>
      <w:ind w:left="200" w:hanging="200" w:hangingChars="200"/>
    </w:pPr>
    <w:rPr>
      <w:rFonts w:ascii="Calibri" w:hAnsi="Calibri" w:cs="Times New Roman"/>
      <w:kern w:val="2"/>
      <w:sz w:val="21"/>
      <w:szCs w:val="22"/>
    </w:rPr>
  </w:style>
  <w:style w:type="paragraph" w:styleId="41">
    <w:name w:val="footnote text"/>
    <w:basedOn w:val="1"/>
    <w:link w:val="107"/>
    <w:autoRedefine/>
    <w:unhideWhenUsed/>
    <w:qFormat/>
    <w:uiPriority w:val="0"/>
    <w:pPr>
      <w:snapToGrid w:val="0"/>
      <w:jc w:val="left"/>
    </w:pPr>
    <w:rPr>
      <w:rFonts w:ascii="Times New Roman" w:hAnsi="Times New Roman" w:cs="Times New Roman"/>
      <w:kern w:val="2"/>
      <w:sz w:val="18"/>
      <w:szCs w:val="18"/>
      <w:lang w:val="zh-CN"/>
    </w:rPr>
  </w:style>
  <w:style w:type="paragraph" w:styleId="42">
    <w:name w:val="toc 6"/>
    <w:basedOn w:val="1"/>
    <w:next w:val="1"/>
    <w:autoRedefine/>
    <w:unhideWhenUsed/>
    <w:qFormat/>
    <w:uiPriority w:val="39"/>
    <w:pPr>
      <w:ind w:left="1050"/>
      <w:jc w:val="left"/>
    </w:pPr>
    <w:rPr>
      <w:rFonts w:ascii="Calibri" w:hAnsi="Calibri" w:cs="Calibri"/>
      <w:kern w:val="2"/>
      <w:sz w:val="18"/>
      <w:szCs w:val="18"/>
    </w:rPr>
  </w:style>
  <w:style w:type="paragraph" w:styleId="43">
    <w:name w:val="Body Text Indent 3"/>
    <w:basedOn w:val="1"/>
    <w:link w:val="126"/>
    <w:autoRedefine/>
    <w:qFormat/>
    <w:uiPriority w:val="0"/>
    <w:pPr>
      <w:widowControl/>
      <w:overflowPunct w:val="0"/>
      <w:autoSpaceDE w:val="0"/>
      <w:autoSpaceDN w:val="0"/>
      <w:adjustRightInd w:val="0"/>
      <w:spacing w:line="360" w:lineRule="auto"/>
      <w:ind w:firstLine="540"/>
      <w:textAlignment w:val="baseline"/>
    </w:pPr>
    <w:rPr>
      <w:rFonts w:hAnsi="MS Sans Serif" w:cs="Times New Roman"/>
      <w:bCs/>
      <w:color w:val="000000"/>
      <w:sz w:val="24"/>
      <w:lang w:val="zh-CN"/>
    </w:rPr>
  </w:style>
  <w:style w:type="paragraph" w:styleId="44">
    <w:name w:val="toc 2"/>
    <w:basedOn w:val="1"/>
    <w:next w:val="1"/>
    <w:autoRedefine/>
    <w:unhideWhenUsed/>
    <w:qFormat/>
    <w:uiPriority w:val="39"/>
    <w:pPr>
      <w:widowControl/>
      <w:spacing w:after="100" w:line="276" w:lineRule="auto"/>
      <w:ind w:left="220"/>
      <w:jc w:val="left"/>
    </w:pPr>
    <w:rPr>
      <w:rFonts w:asciiTheme="minorHAnsi" w:hAnsiTheme="minorHAnsi" w:eastAsiaTheme="minorEastAsia"/>
      <w:sz w:val="22"/>
      <w:szCs w:val="22"/>
    </w:rPr>
  </w:style>
  <w:style w:type="paragraph" w:styleId="45">
    <w:name w:val="toc 9"/>
    <w:basedOn w:val="1"/>
    <w:next w:val="1"/>
    <w:autoRedefine/>
    <w:unhideWhenUsed/>
    <w:qFormat/>
    <w:uiPriority w:val="39"/>
    <w:pPr>
      <w:ind w:left="1680"/>
      <w:jc w:val="left"/>
    </w:pPr>
    <w:rPr>
      <w:rFonts w:ascii="Calibri" w:hAnsi="Calibri" w:cs="Calibri"/>
      <w:kern w:val="2"/>
      <w:sz w:val="18"/>
      <w:szCs w:val="18"/>
    </w:rPr>
  </w:style>
  <w:style w:type="paragraph" w:styleId="46">
    <w:name w:val="Body Text 2"/>
    <w:basedOn w:val="1"/>
    <w:link w:val="130"/>
    <w:autoRedefine/>
    <w:qFormat/>
    <w:uiPriority w:val="0"/>
    <w:pPr>
      <w:spacing w:line="360" w:lineRule="auto"/>
    </w:pPr>
    <w:rPr>
      <w:rFonts w:hAnsi="Times New Roman" w:cs="Times New Roman"/>
      <w:spacing w:val="-20"/>
      <w:kern w:val="2"/>
      <w:sz w:val="28"/>
      <w:lang w:val="zh-CN"/>
    </w:rPr>
  </w:style>
  <w:style w:type="paragraph" w:styleId="47">
    <w:name w:val="List 4"/>
    <w:basedOn w:val="1"/>
    <w:autoRedefine/>
    <w:qFormat/>
    <w:uiPriority w:val="0"/>
    <w:pPr>
      <w:ind w:left="100" w:leftChars="600" w:hanging="200" w:hangingChars="200"/>
    </w:pPr>
    <w:rPr>
      <w:rFonts w:ascii="Calibri" w:hAnsi="Calibri" w:cs="Times New Roman"/>
      <w:kern w:val="2"/>
      <w:sz w:val="21"/>
      <w:szCs w:val="22"/>
    </w:rPr>
  </w:style>
  <w:style w:type="paragraph" w:styleId="48">
    <w:name w:val="List Continue 2"/>
    <w:basedOn w:val="1"/>
    <w:autoRedefine/>
    <w:qFormat/>
    <w:uiPriority w:val="0"/>
    <w:pPr>
      <w:spacing w:after="120"/>
      <w:ind w:left="840" w:leftChars="400"/>
    </w:pPr>
    <w:rPr>
      <w:rFonts w:ascii="Calibri" w:hAnsi="Calibri" w:cs="Times New Roman"/>
      <w:kern w:val="2"/>
      <w:sz w:val="21"/>
      <w:szCs w:val="22"/>
    </w:rPr>
  </w:style>
  <w:style w:type="paragraph" w:styleId="49">
    <w:name w:val="Normal (Web)"/>
    <w:basedOn w:val="1"/>
    <w:autoRedefine/>
    <w:qFormat/>
    <w:uiPriority w:val="0"/>
    <w:pPr>
      <w:widowControl/>
      <w:spacing w:before="100" w:beforeAutospacing="1" w:after="100" w:afterAutospacing="1"/>
      <w:jc w:val="left"/>
    </w:pPr>
    <w:rPr>
      <w:rFonts w:cs="宋体"/>
      <w:color w:val="0066CC"/>
      <w:sz w:val="24"/>
      <w:szCs w:val="24"/>
    </w:rPr>
  </w:style>
  <w:style w:type="paragraph" w:styleId="50">
    <w:name w:val="Title"/>
    <w:basedOn w:val="4"/>
    <w:next w:val="1"/>
    <w:link w:val="134"/>
    <w:autoRedefine/>
    <w:qFormat/>
    <w:uiPriority w:val="0"/>
    <w:pPr>
      <w:spacing w:before="0" w:after="0" w:line="360" w:lineRule="auto"/>
      <w:jc w:val="center"/>
    </w:pPr>
    <w:rPr>
      <w:rFonts w:ascii="宋体" w:hAnsi="宋体" w:eastAsia="黑体"/>
      <w:bCs w:val="0"/>
      <w:smallCaps/>
      <w:snapToGrid w:val="0"/>
      <w:sz w:val="44"/>
      <w:szCs w:val="24"/>
    </w:rPr>
  </w:style>
  <w:style w:type="paragraph" w:styleId="51">
    <w:name w:val="annotation subject"/>
    <w:basedOn w:val="17"/>
    <w:next w:val="17"/>
    <w:link w:val="92"/>
    <w:autoRedefine/>
    <w:unhideWhenUsed/>
    <w:qFormat/>
    <w:uiPriority w:val="0"/>
    <w:rPr>
      <w:rFonts w:ascii="宋体" w:hAnsi="宋体" w:eastAsia="宋体" w:cstheme="minorBidi"/>
      <w:b/>
      <w:bCs/>
    </w:rPr>
  </w:style>
  <w:style w:type="paragraph" w:styleId="52">
    <w:name w:val="Body Text First Indent"/>
    <w:basedOn w:val="2"/>
    <w:autoRedefine/>
    <w:semiHidden/>
    <w:unhideWhenUsed/>
    <w:qFormat/>
    <w:uiPriority w:val="99"/>
    <w:pPr>
      <w:ind w:firstLine="420" w:firstLineChars="100"/>
    </w:pPr>
  </w:style>
  <w:style w:type="table" w:styleId="54">
    <w:name w:val="Table Grid"/>
    <w:basedOn w:val="53"/>
    <w:autoRedefine/>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6">
    <w:name w:val="Strong"/>
    <w:autoRedefine/>
    <w:qFormat/>
    <w:uiPriority w:val="0"/>
    <w:rPr>
      <w:b/>
      <w:bCs/>
    </w:rPr>
  </w:style>
  <w:style w:type="character" w:styleId="57">
    <w:name w:val="page number"/>
    <w:basedOn w:val="55"/>
    <w:autoRedefine/>
    <w:qFormat/>
    <w:uiPriority w:val="0"/>
  </w:style>
  <w:style w:type="character" w:styleId="58">
    <w:name w:val="FollowedHyperlink"/>
    <w:basedOn w:val="55"/>
    <w:autoRedefine/>
    <w:semiHidden/>
    <w:unhideWhenUsed/>
    <w:qFormat/>
    <w:uiPriority w:val="99"/>
    <w:rPr>
      <w:color w:val="800080" w:themeColor="followedHyperlink"/>
      <w:u w:val="single"/>
      <w14:textFill>
        <w14:solidFill>
          <w14:schemeClr w14:val="folHlink"/>
        </w14:solidFill>
      </w14:textFill>
    </w:rPr>
  </w:style>
  <w:style w:type="character" w:styleId="59">
    <w:name w:val="Emphasis"/>
    <w:autoRedefine/>
    <w:qFormat/>
    <w:uiPriority w:val="0"/>
    <w:rPr>
      <w:color w:val="CC0033"/>
    </w:rPr>
  </w:style>
  <w:style w:type="character" w:styleId="60">
    <w:name w:val="Hyperlink"/>
    <w:basedOn w:val="55"/>
    <w:autoRedefine/>
    <w:unhideWhenUsed/>
    <w:qFormat/>
    <w:uiPriority w:val="99"/>
    <w:rPr>
      <w:color w:val="0000FF" w:themeColor="hyperlink"/>
      <w:u w:val="single"/>
      <w14:textFill>
        <w14:solidFill>
          <w14:schemeClr w14:val="hlink"/>
        </w14:solidFill>
      </w14:textFill>
    </w:rPr>
  </w:style>
  <w:style w:type="character" w:styleId="61">
    <w:name w:val="annotation reference"/>
    <w:basedOn w:val="55"/>
    <w:autoRedefine/>
    <w:unhideWhenUsed/>
    <w:qFormat/>
    <w:uiPriority w:val="0"/>
    <w:rPr>
      <w:sz w:val="21"/>
      <w:szCs w:val="21"/>
    </w:rPr>
  </w:style>
  <w:style w:type="character" w:styleId="62">
    <w:name w:val="footnote reference"/>
    <w:autoRedefine/>
    <w:unhideWhenUsed/>
    <w:qFormat/>
    <w:uiPriority w:val="0"/>
    <w:rPr>
      <w:vertAlign w:val="superscript"/>
    </w:rPr>
  </w:style>
  <w:style w:type="character" w:styleId="63">
    <w:name w:val="HTML Sample"/>
    <w:autoRedefine/>
    <w:qFormat/>
    <w:uiPriority w:val="0"/>
    <w:rPr>
      <w:rFonts w:hint="default" w:ascii="monospace" w:hAnsi="monospace" w:eastAsia="monospace" w:cs="monospace"/>
      <w:sz w:val="21"/>
      <w:szCs w:val="21"/>
    </w:rPr>
  </w:style>
  <w:style w:type="character" w:customStyle="1" w:styleId="64">
    <w:name w:val="批注框文本 Char"/>
    <w:basedOn w:val="55"/>
    <w:link w:val="31"/>
    <w:autoRedefine/>
    <w:qFormat/>
    <w:uiPriority w:val="0"/>
    <w:rPr>
      <w:rFonts w:ascii="@仿宋_GB2312" w:hAnsi="@仿宋_GB2312" w:eastAsia="@仿宋_GB2312" w:cs="@仿宋_GB2312"/>
      <w:sz w:val="18"/>
      <w:szCs w:val="18"/>
    </w:rPr>
  </w:style>
  <w:style w:type="paragraph" w:customStyle="1" w:styleId="65">
    <w:name w:val="正文（缩进）"/>
    <w:basedOn w:val="1"/>
    <w:autoRedefine/>
    <w:qFormat/>
    <w:uiPriority w:val="0"/>
    <w:pPr>
      <w:widowControl/>
      <w:spacing w:before="156" w:after="156"/>
      <w:ind w:firstLine="480" w:firstLineChars="200"/>
      <w:jc w:val="left"/>
    </w:pPr>
    <w:rPr>
      <w:sz w:val="24"/>
      <w:szCs w:val="24"/>
    </w:rPr>
  </w:style>
  <w:style w:type="paragraph" w:customStyle="1" w:styleId="66">
    <w:name w:val="xl31"/>
    <w:basedOn w:val="1"/>
    <w:autoRedefine/>
    <w:qFormat/>
    <w:uiPriority w:val="0"/>
    <w:pPr>
      <w:widowControl/>
      <w:spacing w:before="100" w:beforeAutospacing="1" w:after="100" w:afterAutospacing="1"/>
      <w:jc w:val="center"/>
    </w:pPr>
    <w:rPr>
      <w:b/>
      <w:bCs/>
      <w:sz w:val="28"/>
      <w:szCs w:val="28"/>
    </w:rPr>
  </w:style>
  <w:style w:type="paragraph" w:customStyle="1" w:styleId="67">
    <w:name w:val="D&amp;L"/>
    <w:basedOn w:val="33"/>
    <w:autoRedefine/>
    <w:qFormat/>
    <w:uiPriority w:val="0"/>
    <w:pPr>
      <w:pBdr>
        <w:bottom w:val="thinThickSmallGap" w:color="auto" w:sz="18" w:space="1"/>
      </w:pBdr>
      <w:adjustRightInd w:val="0"/>
      <w:snapToGrid/>
      <w:spacing w:line="240" w:lineRule="atLeast"/>
      <w:textAlignment w:val="baseline"/>
    </w:pPr>
    <w:rPr>
      <w:sz w:val="24"/>
      <w:szCs w:val="20"/>
    </w:rPr>
  </w:style>
  <w:style w:type="character" w:customStyle="1" w:styleId="68">
    <w:name w:val="页眉 Char"/>
    <w:basedOn w:val="55"/>
    <w:link w:val="33"/>
    <w:autoRedefine/>
    <w:qFormat/>
    <w:uiPriority w:val="99"/>
    <w:rPr>
      <w:rFonts w:ascii="@仿宋_GB2312" w:hAnsi="@仿宋_GB2312" w:eastAsia="@仿宋_GB2312" w:cs="@仿宋_GB2312"/>
      <w:sz w:val="18"/>
      <w:szCs w:val="18"/>
    </w:rPr>
  </w:style>
  <w:style w:type="character" w:customStyle="1" w:styleId="69">
    <w:name w:val="页脚 Char"/>
    <w:basedOn w:val="55"/>
    <w:link w:val="32"/>
    <w:autoRedefine/>
    <w:qFormat/>
    <w:uiPriority w:val="99"/>
    <w:rPr>
      <w:rFonts w:ascii="@仿宋_GB2312" w:hAnsi="@仿宋_GB2312" w:eastAsia="@仿宋_GB2312" w:cs="@仿宋_GB2312"/>
      <w:sz w:val="18"/>
      <w:szCs w:val="18"/>
    </w:rPr>
  </w:style>
  <w:style w:type="character" w:customStyle="1" w:styleId="70">
    <w:name w:val="纯文本 Char"/>
    <w:link w:val="27"/>
    <w:autoRedefine/>
    <w:qFormat/>
    <w:uiPriority w:val="0"/>
    <w:rPr>
      <w:rFonts w:ascii="宋体" w:hAnsi="Courier New"/>
    </w:rPr>
  </w:style>
  <w:style w:type="character" w:customStyle="1" w:styleId="71">
    <w:name w:val="纯文本 字符1"/>
    <w:basedOn w:val="55"/>
    <w:autoRedefine/>
    <w:semiHidden/>
    <w:qFormat/>
    <w:uiPriority w:val="99"/>
    <w:rPr>
      <w:rFonts w:hAnsi="Courier New" w:cs="Courier New" w:asciiTheme="minorEastAsia"/>
      <w:szCs w:val="20"/>
    </w:rPr>
  </w:style>
  <w:style w:type="character" w:customStyle="1" w:styleId="72">
    <w:name w:val="未处理的提及1"/>
    <w:basedOn w:val="55"/>
    <w:autoRedefine/>
    <w:semiHidden/>
    <w:unhideWhenUsed/>
    <w:qFormat/>
    <w:uiPriority w:val="99"/>
    <w:rPr>
      <w:color w:val="605E5C"/>
      <w:shd w:val="clear" w:color="auto" w:fill="E1DFDD"/>
    </w:rPr>
  </w:style>
  <w:style w:type="paragraph" w:styleId="73">
    <w:name w:val="List Paragraph"/>
    <w:basedOn w:val="1"/>
    <w:autoRedefine/>
    <w:qFormat/>
    <w:uiPriority w:val="34"/>
    <w:pPr>
      <w:ind w:firstLine="420" w:firstLineChars="200"/>
    </w:pPr>
  </w:style>
  <w:style w:type="paragraph" w:customStyle="1" w:styleId="74">
    <w:name w:val="Char Char Char Char Char Char Char1 Char"/>
    <w:basedOn w:val="1"/>
    <w:autoRedefine/>
    <w:qFormat/>
    <w:uiPriority w:val="0"/>
    <w:rPr>
      <w:rFonts w:ascii="Arial" w:hAnsi="Arial" w:cs="Arial"/>
      <w:sz w:val="24"/>
    </w:rPr>
  </w:style>
  <w:style w:type="table" w:customStyle="1" w:styleId="75">
    <w:name w:val="网格表 1 浅色1"/>
    <w:basedOn w:val="53"/>
    <w:autoRedefine/>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76">
    <w:name w:val="日期 字符"/>
    <w:basedOn w:val="55"/>
    <w:autoRedefine/>
    <w:semiHidden/>
    <w:qFormat/>
    <w:uiPriority w:val="99"/>
    <w:rPr>
      <w:rFonts w:ascii="@仿宋_GB2312" w:hAnsi="@仿宋_GB2312" w:eastAsia="@仿宋_GB2312" w:cs="@仿宋_GB2312"/>
      <w:szCs w:val="20"/>
    </w:rPr>
  </w:style>
  <w:style w:type="character" w:customStyle="1" w:styleId="77">
    <w:name w:val="日期 Char"/>
    <w:link w:val="29"/>
    <w:autoRedefine/>
    <w:qFormat/>
    <w:uiPriority w:val="0"/>
    <w:rPr>
      <w:rFonts w:ascii="Arial" w:hAnsi="Arial" w:eastAsia="宋体" w:cs="Arial"/>
      <w:b/>
      <w:sz w:val="28"/>
      <w:szCs w:val="20"/>
    </w:rPr>
  </w:style>
  <w:style w:type="character" w:customStyle="1" w:styleId="78">
    <w:name w:val="纯文本 Char1"/>
    <w:link w:val="79"/>
    <w:autoRedefine/>
    <w:qFormat/>
    <w:locked/>
    <w:uiPriority w:val="99"/>
    <w:rPr>
      <w:rFonts w:ascii="Arial" w:hAnsi="Arial" w:eastAsia="Arial"/>
      <w:kern w:val="2"/>
      <w:sz w:val="21"/>
      <w:lang w:val="en-US" w:eastAsia="zh-CN" w:bidi="ar-SA"/>
    </w:rPr>
  </w:style>
  <w:style w:type="paragraph" w:customStyle="1" w:styleId="79">
    <w:name w:val="纯文本1"/>
    <w:basedOn w:val="1"/>
    <w:link w:val="78"/>
    <w:autoRedefine/>
    <w:qFormat/>
    <w:uiPriority w:val="0"/>
    <w:rPr>
      <w:rFonts w:ascii="Arial" w:hAnsi="Arial" w:eastAsia="Arial"/>
    </w:rPr>
  </w:style>
  <w:style w:type="character" w:customStyle="1" w:styleId="80">
    <w:name w:val="批注文字 Char"/>
    <w:basedOn w:val="55"/>
    <w:autoRedefine/>
    <w:qFormat/>
    <w:uiPriority w:val="0"/>
    <w:rPr>
      <w:rFonts w:ascii="@仿宋_GB2312" w:hAnsi="@仿宋_GB2312" w:eastAsia="@仿宋_GB2312" w:cs="@仿宋_GB2312"/>
      <w:szCs w:val="20"/>
    </w:rPr>
  </w:style>
  <w:style w:type="character" w:customStyle="1" w:styleId="81">
    <w:name w:val="批注文字 Char1"/>
    <w:link w:val="17"/>
    <w:autoRedefine/>
    <w:qFormat/>
    <w:uiPriority w:val="99"/>
    <w:rPr>
      <w:rFonts w:ascii="Arial" w:hAnsi="Arial" w:eastAsia="黑体" w:cs="Arial"/>
      <w:szCs w:val="20"/>
    </w:rPr>
  </w:style>
  <w:style w:type="character" w:customStyle="1" w:styleId="82">
    <w:name w:val="标题 1 Char"/>
    <w:basedOn w:val="55"/>
    <w:link w:val="3"/>
    <w:autoRedefine/>
    <w:qFormat/>
    <w:uiPriority w:val="0"/>
    <w:rPr>
      <w:rFonts w:ascii="@仿宋_GB2312" w:hAnsi="@仿宋_GB2312" w:eastAsia="@仿宋_GB2312" w:cs="@仿宋_GB2312"/>
      <w:b/>
      <w:bCs/>
      <w:kern w:val="44"/>
      <w:sz w:val="44"/>
      <w:szCs w:val="44"/>
    </w:rPr>
  </w:style>
  <w:style w:type="paragraph" w:customStyle="1" w:styleId="83">
    <w:name w:val="TOC 标题1"/>
    <w:basedOn w:val="3"/>
    <w:next w:val="1"/>
    <w:autoRedefine/>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84">
    <w:name w:val="标题 3 Char"/>
    <w:basedOn w:val="55"/>
    <w:link w:val="5"/>
    <w:autoRedefine/>
    <w:qFormat/>
    <w:uiPriority w:val="0"/>
    <w:rPr>
      <w:rFonts w:ascii="@仿宋_GB2312" w:hAnsi="@仿宋_GB2312" w:eastAsia="@仿宋_GB2312" w:cs="@仿宋_GB2312"/>
      <w:b/>
      <w:bCs/>
      <w:sz w:val="32"/>
      <w:szCs w:val="32"/>
    </w:rPr>
  </w:style>
  <w:style w:type="character" w:customStyle="1" w:styleId="85">
    <w:name w:val="fontstyle01"/>
    <w:basedOn w:val="55"/>
    <w:autoRedefine/>
    <w:qFormat/>
    <w:uiPriority w:val="0"/>
    <w:rPr>
      <w:rFonts w:hint="eastAsia" w:ascii="宋体" w:hAnsi="宋体" w:eastAsia="宋体"/>
      <w:color w:val="000000"/>
      <w:sz w:val="22"/>
      <w:szCs w:val="22"/>
    </w:rPr>
  </w:style>
  <w:style w:type="character" w:customStyle="1" w:styleId="86">
    <w:name w:val="fontstyle21"/>
    <w:basedOn w:val="55"/>
    <w:autoRedefine/>
    <w:qFormat/>
    <w:uiPriority w:val="0"/>
    <w:rPr>
      <w:rFonts w:hint="default" w:ascii="TimesNewRomanPSMT" w:hAnsi="TimesNewRomanPSMT"/>
      <w:color w:val="000000"/>
      <w:sz w:val="22"/>
      <w:szCs w:val="22"/>
    </w:rPr>
  </w:style>
  <w:style w:type="character" w:customStyle="1" w:styleId="87">
    <w:name w:val="正文文本 (2) + Sylfaen2"/>
    <w:autoRedefine/>
    <w:qFormat/>
    <w:uiPriority w:val="99"/>
    <w:rPr>
      <w:rFonts w:ascii="Sylfaen" w:hAnsi="Sylfaen" w:eastAsia="MingLiU" w:cs="Sylfaen"/>
      <w:spacing w:val="0"/>
      <w:sz w:val="23"/>
      <w:szCs w:val="23"/>
      <w:shd w:val="clear" w:color="auto" w:fill="FFFFFF"/>
      <w:lang w:val="en-US" w:eastAsia="en-US"/>
    </w:rPr>
  </w:style>
  <w:style w:type="character" w:customStyle="1" w:styleId="88">
    <w:name w:val="标题 4 字符"/>
    <w:basedOn w:val="55"/>
    <w:autoRedefine/>
    <w:semiHidden/>
    <w:qFormat/>
    <w:uiPriority w:val="9"/>
    <w:rPr>
      <w:rFonts w:asciiTheme="majorHAnsi" w:hAnsiTheme="majorHAnsi" w:eastAsiaTheme="majorEastAsia" w:cstheme="majorBidi"/>
      <w:b/>
      <w:bCs/>
      <w:sz w:val="28"/>
      <w:szCs w:val="28"/>
    </w:rPr>
  </w:style>
  <w:style w:type="character" w:customStyle="1" w:styleId="89">
    <w:name w:val="标题 4 Char"/>
    <w:link w:val="6"/>
    <w:autoRedefine/>
    <w:qFormat/>
    <w:uiPriority w:val="0"/>
    <w:rPr>
      <w:rFonts w:ascii="@仿宋_GB2312" w:hAnsi="@仿宋_GB2312" w:eastAsia="@仿宋_GB2312" w:cs="@仿宋_GB2312"/>
      <w:b/>
      <w:bCs/>
      <w:sz w:val="28"/>
      <w:szCs w:val="28"/>
    </w:rPr>
  </w:style>
  <w:style w:type="character" w:customStyle="1" w:styleId="90">
    <w:name w:val="正文文本 Char"/>
    <w:basedOn w:val="55"/>
    <w:link w:val="2"/>
    <w:autoRedefine/>
    <w:qFormat/>
    <w:uiPriority w:val="0"/>
    <w:rPr>
      <w:rFonts w:ascii="@微软简标宋" w:hAnsi="@微软简标宋" w:eastAsia="@微软简标宋" w:cs="@微软简标宋"/>
      <w:szCs w:val="24"/>
      <w:lang w:val="zh-CN" w:eastAsia="zh-CN"/>
    </w:rPr>
  </w:style>
  <w:style w:type="table" w:customStyle="1" w:styleId="91">
    <w:name w:val="网格型1"/>
    <w:basedOn w:val="53"/>
    <w:autoRedefine/>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2">
    <w:name w:val="批注主题 Char"/>
    <w:basedOn w:val="81"/>
    <w:link w:val="51"/>
    <w:autoRedefine/>
    <w:qFormat/>
    <w:uiPriority w:val="0"/>
    <w:rPr>
      <w:rFonts w:ascii="Arial" w:hAnsi="Arial" w:eastAsia="黑体" w:cs="Arial"/>
      <w:b/>
      <w:bCs/>
      <w:szCs w:val="20"/>
    </w:rPr>
  </w:style>
  <w:style w:type="paragraph" w:customStyle="1" w:styleId="93">
    <w:name w:val="普通 (Web)"/>
    <w:basedOn w:val="1"/>
    <w:autoRedefine/>
    <w:qFormat/>
    <w:uiPriority w:val="0"/>
    <w:pPr>
      <w:widowControl/>
      <w:spacing w:before="100" w:beforeAutospacing="1" w:after="100" w:afterAutospacing="1"/>
      <w:jc w:val="left"/>
    </w:pPr>
    <w:rPr>
      <w:rFonts w:cs="Times New Roman"/>
      <w:sz w:val="24"/>
      <w:szCs w:val="24"/>
    </w:rPr>
  </w:style>
  <w:style w:type="table" w:customStyle="1" w:styleId="94">
    <w:name w:val="网格型2"/>
    <w:basedOn w:val="53"/>
    <w:autoRedefine/>
    <w:unhideWhenUsed/>
    <w:qFormat/>
    <w:uiPriority w:val="59"/>
    <w:rPr>
      <w:rFonts w:asciiTheme="minorHAnsi" w:hAnsiTheme="minorHAnsi" w:eastAsiaTheme="minorEastAsia"/>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5">
    <w:name w:val="标题 2 Char"/>
    <w:basedOn w:val="55"/>
    <w:link w:val="4"/>
    <w:autoRedefine/>
    <w:qFormat/>
    <w:uiPriority w:val="0"/>
    <w:rPr>
      <w:rFonts w:ascii="Cambria" w:hAnsi="Cambria" w:cs="Times New Roman"/>
      <w:b/>
      <w:bCs/>
      <w:kern w:val="2"/>
      <w:sz w:val="32"/>
      <w:szCs w:val="32"/>
      <w:lang w:val="zh-CN" w:eastAsia="zh-CN"/>
    </w:rPr>
  </w:style>
  <w:style w:type="character" w:customStyle="1" w:styleId="96">
    <w:name w:val="标题 5 Char"/>
    <w:basedOn w:val="55"/>
    <w:link w:val="7"/>
    <w:autoRedefine/>
    <w:qFormat/>
    <w:uiPriority w:val="0"/>
    <w:rPr>
      <w:rFonts w:ascii="Calibri" w:hAnsi="Calibri" w:cs="Times New Roman"/>
      <w:b/>
      <w:bCs/>
      <w:kern w:val="2"/>
      <w:sz w:val="28"/>
      <w:szCs w:val="28"/>
      <w:lang w:val="zh-CN" w:eastAsia="zh-CN"/>
    </w:rPr>
  </w:style>
  <w:style w:type="character" w:customStyle="1" w:styleId="97">
    <w:name w:val="标题 6 Char"/>
    <w:basedOn w:val="55"/>
    <w:link w:val="8"/>
    <w:autoRedefine/>
    <w:qFormat/>
    <w:uiPriority w:val="0"/>
    <w:rPr>
      <w:rFonts w:ascii="Times New Roman" w:hAnsi="Times New Roman" w:cs="Times New Roman"/>
      <w:b/>
      <w:bCs/>
      <w:kern w:val="2"/>
      <w:sz w:val="30"/>
      <w:szCs w:val="18"/>
      <w:lang w:val="zh-CN" w:eastAsia="zh-CN"/>
    </w:rPr>
  </w:style>
  <w:style w:type="character" w:customStyle="1" w:styleId="98">
    <w:name w:val="标题 7 Char"/>
    <w:basedOn w:val="55"/>
    <w:link w:val="9"/>
    <w:autoRedefine/>
    <w:qFormat/>
    <w:uiPriority w:val="0"/>
    <w:rPr>
      <w:rFonts w:ascii="Times New Roman" w:hAnsi="Times New Roman" w:cs="Times New Roman"/>
      <w:b/>
      <w:bCs/>
      <w:kern w:val="2"/>
      <w:sz w:val="30"/>
      <w:szCs w:val="18"/>
      <w:lang w:val="zh-CN" w:eastAsia="zh-CN"/>
    </w:rPr>
  </w:style>
  <w:style w:type="character" w:customStyle="1" w:styleId="99">
    <w:name w:val="标题 8 Char"/>
    <w:basedOn w:val="55"/>
    <w:link w:val="10"/>
    <w:autoRedefine/>
    <w:qFormat/>
    <w:uiPriority w:val="0"/>
    <w:rPr>
      <w:rFonts w:eastAsia="黑体" w:cs="Times New Roman"/>
      <w:kern w:val="2"/>
      <w:sz w:val="32"/>
      <w:szCs w:val="32"/>
      <w:lang w:val="zh-CN" w:eastAsia="zh-CN"/>
    </w:rPr>
  </w:style>
  <w:style w:type="character" w:customStyle="1" w:styleId="100">
    <w:name w:val="标题 9 Char"/>
    <w:basedOn w:val="55"/>
    <w:link w:val="11"/>
    <w:autoRedefine/>
    <w:qFormat/>
    <w:uiPriority w:val="0"/>
    <w:rPr>
      <w:rFonts w:ascii="Cambria" w:hAnsi="Cambria" w:cs="Times New Roman"/>
      <w:kern w:val="2"/>
      <w:sz w:val="21"/>
      <w:szCs w:val="21"/>
      <w:lang w:val="zh-CN" w:eastAsia="zh-CN"/>
    </w:rPr>
  </w:style>
  <w:style w:type="character" w:customStyle="1" w:styleId="101">
    <w:name w:val="纯文本 Char2"/>
    <w:autoRedefine/>
    <w:qFormat/>
    <w:uiPriority w:val="0"/>
    <w:rPr>
      <w:rFonts w:ascii="宋体" w:hAnsi="Courier New"/>
    </w:rPr>
  </w:style>
  <w:style w:type="table" w:customStyle="1" w:styleId="102">
    <w:name w:val="网格型3"/>
    <w:basedOn w:val="53"/>
    <w:autoRedefine/>
    <w:unhideWhenUsed/>
    <w:qFormat/>
    <w:uiPriority w:val="59"/>
    <w:rPr>
      <w:rFonts w:asciiTheme="minorHAnsi" w:hAnsiTheme="minorHAnsi" w:eastAsiaTheme="minorEastAsia"/>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03">
    <w:name w:val="网格表 1 浅色11"/>
    <w:basedOn w:val="53"/>
    <w:autoRedefine/>
    <w:qFormat/>
    <w:uiPriority w:val="46"/>
    <w:rPr>
      <w:rFonts w:asciiTheme="minorHAnsi" w:hAnsiTheme="minorHAnsi" w:eastAsiaTheme="minorEastAsia"/>
      <w:kern w:val="2"/>
      <w:sz w:val="21"/>
      <w:szCs w:val="22"/>
    </w:rPr>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paragraph" w:customStyle="1" w:styleId="104">
    <w:name w:val="TOC 标题2"/>
    <w:basedOn w:val="3"/>
    <w:next w:val="1"/>
    <w:autoRedefine/>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105">
    <w:name w:val="正文文本缩进 Char"/>
    <w:basedOn w:val="55"/>
    <w:link w:val="20"/>
    <w:autoRedefine/>
    <w:qFormat/>
    <w:uiPriority w:val="0"/>
    <w:rPr>
      <w:rFonts w:asciiTheme="minorHAnsi" w:hAnsiTheme="minorHAnsi"/>
      <w:kern w:val="2"/>
      <w:sz w:val="21"/>
      <w:szCs w:val="22"/>
    </w:rPr>
  </w:style>
  <w:style w:type="paragraph" w:customStyle="1" w:styleId="106">
    <w:name w:val="Char"/>
    <w:basedOn w:val="1"/>
    <w:autoRedefine/>
    <w:qFormat/>
    <w:uiPriority w:val="0"/>
    <w:rPr>
      <w:rFonts w:ascii="Tahoma" w:hAnsi="Tahoma" w:cs="Times New Roman"/>
      <w:sz w:val="24"/>
    </w:rPr>
  </w:style>
  <w:style w:type="character" w:customStyle="1" w:styleId="107">
    <w:name w:val="脚注文本 Char"/>
    <w:basedOn w:val="55"/>
    <w:link w:val="41"/>
    <w:autoRedefine/>
    <w:qFormat/>
    <w:uiPriority w:val="0"/>
    <w:rPr>
      <w:rFonts w:ascii="Times New Roman" w:hAnsi="Times New Roman" w:cs="Times New Roman"/>
      <w:kern w:val="2"/>
      <w:sz w:val="18"/>
      <w:szCs w:val="18"/>
      <w:lang w:val="zh-CN" w:eastAsia="zh-CN"/>
    </w:rPr>
  </w:style>
  <w:style w:type="paragraph" w:customStyle="1" w:styleId="108">
    <w:name w:val="样式 标题 3 + (中文) 黑体 小四 非加粗 段前: 7.8 磅 段后: 0 磅 行距: 固定值 20 磅"/>
    <w:basedOn w:val="5"/>
    <w:autoRedefine/>
    <w:qFormat/>
    <w:uiPriority w:val="0"/>
    <w:pPr>
      <w:spacing w:before="120" w:after="120" w:line="400" w:lineRule="exact"/>
      <w:jc w:val="left"/>
    </w:pPr>
    <w:rPr>
      <w:rFonts w:ascii="黑体" w:hAnsi="黑体" w:eastAsia="黑体" w:cs="宋体"/>
      <w:bCs w:val="0"/>
      <w:kern w:val="2"/>
      <w:sz w:val="24"/>
      <w:szCs w:val="20"/>
      <w:lang w:val="zh-CN"/>
    </w:rPr>
  </w:style>
  <w:style w:type="paragraph" w:customStyle="1" w:styleId="109">
    <w:name w:val="样式 标题 2 + Times New Roman 四号 非加粗 段前: 5 磅 段后: 0 磅 行距: 固定值 20..."/>
    <w:basedOn w:val="4"/>
    <w:autoRedefine/>
    <w:qFormat/>
    <w:uiPriority w:val="0"/>
    <w:pPr>
      <w:spacing w:before="100" w:after="0" w:line="400" w:lineRule="exact"/>
    </w:pPr>
    <w:rPr>
      <w:rFonts w:ascii="Times New Roman" w:hAnsi="Times New Roman" w:eastAsia="黑体" w:cs="宋体"/>
      <w:b w:val="0"/>
      <w:bCs w:val="0"/>
      <w:sz w:val="28"/>
      <w:szCs w:val="20"/>
    </w:rPr>
  </w:style>
  <w:style w:type="paragraph" w:customStyle="1" w:styleId="110">
    <w:name w:val="Normal_2"/>
    <w:autoRedefine/>
    <w:qFormat/>
    <w:uiPriority w:val="0"/>
    <w:rPr>
      <w:rFonts w:ascii="Times New Roman" w:hAnsi="Times New Roman" w:eastAsia="Times New Roman" w:cs="Times New Roman"/>
      <w:sz w:val="24"/>
      <w:szCs w:val="24"/>
      <w:lang w:val="en-US" w:eastAsia="zh-CN" w:bidi="ar-SA"/>
    </w:rPr>
  </w:style>
  <w:style w:type="character" w:customStyle="1" w:styleId="111">
    <w:name w:val="称呼 Char"/>
    <w:basedOn w:val="55"/>
    <w:link w:val="18"/>
    <w:autoRedefine/>
    <w:qFormat/>
    <w:uiPriority w:val="0"/>
    <w:rPr>
      <w:rFonts w:ascii="仿宋_GB2312" w:hAnsi="Times New Roman" w:eastAsia="仿宋_GB2312" w:cs="Times New Roman"/>
      <w:kern w:val="2"/>
      <w:sz w:val="28"/>
      <w:lang w:val="zh-CN" w:eastAsia="zh-CN"/>
    </w:rPr>
  </w:style>
  <w:style w:type="paragraph" w:customStyle="1" w:styleId="112">
    <w:name w:val="Default"/>
    <w:autoRedefine/>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customStyle="1" w:styleId="113">
    <w:name w:val="正文1"/>
    <w:autoRedefine/>
    <w:qFormat/>
    <w:uiPriority w:val="0"/>
    <w:pPr>
      <w:widowControl w:val="0"/>
      <w:adjustRightInd w:val="0"/>
      <w:spacing w:line="312" w:lineRule="atLeast"/>
      <w:jc w:val="both"/>
      <w:textAlignment w:val="baseline"/>
    </w:pPr>
    <w:rPr>
      <w:rFonts w:ascii="宋体" w:hAnsi="Times New Roman" w:eastAsia="宋体" w:cs="Times New Roman"/>
      <w:sz w:val="24"/>
      <w:lang w:val="en-US" w:eastAsia="zh-CN" w:bidi="ar-SA"/>
    </w:rPr>
  </w:style>
  <w:style w:type="paragraph" w:customStyle="1" w:styleId="114">
    <w:name w:val="正文_3"/>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15">
    <w:name w:val="正文_2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16">
    <w:name w:val="正文_2_1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17">
    <w:name w:val="Normal_1"/>
    <w:autoRedefine/>
    <w:qFormat/>
    <w:uiPriority w:val="0"/>
    <w:rPr>
      <w:rFonts w:ascii="Times New Roman" w:hAnsi="Times New Roman" w:eastAsia="Times New Roman" w:cs="Times New Roman"/>
      <w:sz w:val="24"/>
      <w:szCs w:val="24"/>
      <w:lang w:val="en-US" w:eastAsia="zh-CN" w:bidi="ar-SA"/>
    </w:rPr>
  </w:style>
  <w:style w:type="paragraph" w:customStyle="1" w:styleId="118">
    <w:name w:val="Normal_3"/>
    <w:autoRedefine/>
    <w:qFormat/>
    <w:uiPriority w:val="0"/>
    <w:rPr>
      <w:rFonts w:ascii="Times New Roman" w:hAnsi="Times New Roman" w:eastAsia="Times New Roman" w:cs="Times New Roman"/>
      <w:sz w:val="24"/>
      <w:szCs w:val="24"/>
      <w:lang w:val="en-US" w:eastAsia="zh-CN" w:bidi="ar-SA"/>
    </w:rPr>
  </w:style>
  <w:style w:type="paragraph" w:customStyle="1" w:styleId="119">
    <w:name w:val="Char Char Char Char Char Char"/>
    <w:basedOn w:val="1"/>
    <w:autoRedefine/>
    <w:qFormat/>
    <w:uiPriority w:val="0"/>
    <w:rPr>
      <w:rFonts w:ascii="Tahoma" w:hAnsi="Tahoma" w:cs="Times New Roman"/>
      <w:kern w:val="2"/>
      <w:sz w:val="24"/>
    </w:rPr>
  </w:style>
  <w:style w:type="paragraph" w:customStyle="1" w:styleId="120">
    <w:name w:val="Blockquote"/>
    <w:basedOn w:val="1"/>
    <w:link w:val="121"/>
    <w:autoRedefine/>
    <w:qFormat/>
    <w:uiPriority w:val="0"/>
    <w:pPr>
      <w:autoSpaceDE w:val="0"/>
      <w:autoSpaceDN w:val="0"/>
      <w:adjustRightInd w:val="0"/>
      <w:spacing w:before="100" w:after="100"/>
      <w:ind w:left="360" w:right="360"/>
      <w:jc w:val="left"/>
    </w:pPr>
    <w:rPr>
      <w:rFonts w:ascii="Times New Roman" w:hAnsi="Times New Roman" w:cs="Times New Roman"/>
      <w:sz w:val="24"/>
      <w:lang w:val="zh-CN"/>
    </w:rPr>
  </w:style>
  <w:style w:type="character" w:customStyle="1" w:styleId="121">
    <w:name w:val="Blockquote Char"/>
    <w:link w:val="120"/>
    <w:autoRedefine/>
    <w:qFormat/>
    <w:uiPriority w:val="0"/>
    <w:rPr>
      <w:rFonts w:ascii="Times New Roman" w:hAnsi="Times New Roman" w:cs="Times New Roman"/>
      <w:sz w:val="24"/>
      <w:lang w:val="zh-CN" w:eastAsia="zh-CN"/>
    </w:rPr>
  </w:style>
  <w:style w:type="paragraph" w:customStyle="1" w:styleId="122">
    <w:name w:val="xl22"/>
    <w:basedOn w:val="1"/>
    <w:autoRedefine/>
    <w:qFormat/>
    <w:uiPriority w:val="0"/>
    <w:pPr>
      <w:widowControl/>
      <w:pBdr>
        <w:bottom w:val="single" w:color="auto" w:sz="4" w:space="0"/>
        <w:right w:val="single" w:color="auto" w:sz="4" w:space="0"/>
      </w:pBdr>
      <w:spacing w:before="100" w:beforeAutospacing="1" w:after="100" w:afterAutospacing="1"/>
      <w:jc w:val="center"/>
    </w:pPr>
    <w:rPr>
      <w:rFonts w:ascii="Calibri" w:hAnsi="Calibri" w:cs="Times New Roman"/>
      <w:sz w:val="24"/>
      <w:szCs w:val="22"/>
    </w:rPr>
  </w:style>
  <w:style w:type="paragraph" w:customStyle="1" w:styleId="123">
    <w:name w:val="样式1"/>
    <w:basedOn w:val="1"/>
    <w:next w:val="6"/>
    <w:autoRedefine/>
    <w:qFormat/>
    <w:uiPriority w:val="0"/>
    <w:pPr>
      <w:spacing w:line="360" w:lineRule="auto"/>
      <w:ind w:firstLine="420" w:firstLineChars="200"/>
    </w:pPr>
    <w:rPr>
      <w:rFonts w:cs="Times New Roman"/>
      <w:kern w:val="2"/>
      <w:sz w:val="21"/>
      <w:szCs w:val="21"/>
    </w:rPr>
  </w:style>
  <w:style w:type="character" w:customStyle="1" w:styleId="124">
    <w:name w:val="tdrownotice1"/>
    <w:autoRedefine/>
    <w:qFormat/>
    <w:uiPriority w:val="0"/>
    <w:rPr>
      <w:sz w:val="22"/>
    </w:rPr>
  </w:style>
  <w:style w:type="paragraph" w:customStyle="1" w:styleId="125">
    <w:name w:val="段落2"/>
    <w:basedOn w:val="1"/>
    <w:autoRedefine/>
    <w:qFormat/>
    <w:uiPriority w:val="0"/>
    <w:pPr>
      <w:spacing w:line="360" w:lineRule="auto"/>
      <w:ind w:firstLine="480" w:firstLineChars="200"/>
    </w:pPr>
    <w:rPr>
      <w:rFonts w:ascii="Calibri" w:hAnsi="Calibri" w:cs="Courier New"/>
      <w:kern w:val="2"/>
      <w:sz w:val="24"/>
      <w:szCs w:val="21"/>
    </w:rPr>
  </w:style>
  <w:style w:type="character" w:customStyle="1" w:styleId="126">
    <w:name w:val="正文文本缩进 3 Char"/>
    <w:basedOn w:val="55"/>
    <w:link w:val="43"/>
    <w:autoRedefine/>
    <w:qFormat/>
    <w:uiPriority w:val="0"/>
    <w:rPr>
      <w:rFonts w:hAnsi="MS Sans Serif" w:cs="Times New Roman"/>
      <w:bCs/>
      <w:color w:val="000000"/>
      <w:sz w:val="24"/>
      <w:lang w:val="zh-CN" w:eastAsia="zh-CN"/>
    </w:rPr>
  </w:style>
  <w:style w:type="character" w:customStyle="1" w:styleId="127">
    <w:name w:val="正文文本缩进 2 Char"/>
    <w:basedOn w:val="55"/>
    <w:link w:val="30"/>
    <w:autoRedefine/>
    <w:qFormat/>
    <w:uiPriority w:val="0"/>
    <w:rPr>
      <w:rFonts w:hAnsi="MS Sans Serif" w:cs="Times New Roman"/>
      <w:bCs/>
      <w:spacing w:val="12"/>
      <w:sz w:val="24"/>
      <w:lang w:val="zh-CN" w:eastAsia="zh-CN"/>
    </w:rPr>
  </w:style>
  <w:style w:type="paragraph" w:customStyle="1" w:styleId="128">
    <w:name w:val="目录"/>
    <w:basedOn w:val="1"/>
    <w:autoRedefine/>
    <w:qFormat/>
    <w:uiPriority w:val="0"/>
    <w:pPr>
      <w:widowControl/>
      <w:jc w:val="center"/>
    </w:pPr>
    <w:rPr>
      <w:rFonts w:hAnsi="Calibri" w:cs="Times New Roman"/>
      <w:b/>
      <w:sz w:val="36"/>
    </w:rPr>
  </w:style>
  <w:style w:type="paragraph" w:customStyle="1" w:styleId="129">
    <w:name w:val="目录文字"/>
    <w:basedOn w:val="1"/>
    <w:autoRedefine/>
    <w:qFormat/>
    <w:uiPriority w:val="0"/>
    <w:pPr>
      <w:widowControl/>
      <w:spacing w:line="480" w:lineRule="auto"/>
      <w:jc w:val="left"/>
    </w:pPr>
    <w:rPr>
      <w:rFonts w:cs="Times New Roman"/>
      <w:sz w:val="24"/>
    </w:rPr>
  </w:style>
  <w:style w:type="character" w:customStyle="1" w:styleId="130">
    <w:name w:val="正文文本 2 Char"/>
    <w:basedOn w:val="55"/>
    <w:link w:val="46"/>
    <w:autoRedefine/>
    <w:qFormat/>
    <w:uiPriority w:val="0"/>
    <w:rPr>
      <w:rFonts w:hAnsi="Times New Roman" w:cs="Times New Roman"/>
      <w:spacing w:val="-20"/>
      <w:kern w:val="2"/>
      <w:sz w:val="28"/>
      <w:lang w:val="zh-CN" w:eastAsia="zh-CN"/>
    </w:rPr>
  </w:style>
  <w:style w:type="character" w:customStyle="1" w:styleId="131">
    <w:name w:val="正文文本 3 Char"/>
    <w:basedOn w:val="55"/>
    <w:link w:val="19"/>
    <w:autoRedefine/>
    <w:qFormat/>
    <w:uiPriority w:val="0"/>
    <w:rPr>
      <w:rFonts w:ascii="仿宋_GB2312" w:eastAsia="仿宋_GB2312" w:cs="Times New Roman"/>
      <w:bCs/>
      <w:color w:val="000000"/>
      <w:kern w:val="2"/>
      <w:sz w:val="24"/>
      <w:szCs w:val="32"/>
      <w:lang w:val="zh-CN" w:eastAsia="zh-CN"/>
    </w:rPr>
  </w:style>
  <w:style w:type="paragraph" w:customStyle="1" w:styleId="132">
    <w:name w:val="Preformatted"/>
    <w:basedOn w:val="1"/>
    <w:autoRedefine/>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cs="Times New Roman"/>
    </w:rPr>
  </w:style>
  <w:style w:type="paragraph" w:customStyle="1" w:styleId="133">
    <w:name w:val="xl33"/>
    <w:basedOn w:val="1"/>
    <w:autoRedefine/>
    <w:qFormat/>
    <w:uiPriority w:val="0"/>
    <w:pPr>
      <w:widowControl/>
      <w:pBdr>
        <w:left w:val="single" w:color="auto" w:sz="4" w:space="0"/>
      </w:pBdr>
      <w:spacing w:before="100" w:beforeAutospacing="1" w:after="100" w:afterAutospacing="1"/>
      <w:jc w:val="center"/>
      <w:textAlignment w:val="center"/>
    </w:pPr>
    <w:rPr>
      <w:rFonts w:ascii="Arial Unicode MS" w:hAnsi="Arial Unicode MS" w:eastAsia="Arial Unicode MS" w:cs="Arial Unicode MS"/>
      <w:sz w:val="28"/>
      <w:szCs w:val="28"/>
    </w:rPr>
  </w:style>
  <w:style w:type="character" w:customStyle="1" w:styleId="134">
    <w:name w:val="标题 Char"/>
    <w:basedOn w:val="55"/>
    <w:link w:val="50"/>
    <w:autoRedefine/>
    <w:qFormat/>
    <w:uiPriority w:val="0"/>
    <w:rPr>
      <w:rFonts w:eastAsia="黑体" w:cs="Times New Roman"/>
      <w:b/>
      <w:smallCaps/>
      <w:snapToGrid w:val="0"/>
      <w:kern w:val="2"/>
      <w:sz w:val="44"/>
      <w:szCs w:val="24"/>
      <w:lang w:val="zh-CN" w:eastAsia="zh-CN"/>
    </w:rPr>
  </w:style>
  <w:style w:type="paragraph" w:customStyle="1" w:styleId="135">
    <w:name w:val="段落1 Char"/>
    <w:basedOn w:val="27"/>
    <w:autoRedefine/>
    <w:qFormat/>
    <w:uiPriority w:val="0"/>
    <w:pPr>
      <w:spacing w:line="360" w:lineRule="auto"/>
    </w:pPr>
    <w:rPr>
      <w:rFonts w:ascii="Times New Roman" w:hAnsi="Times New Roman" w:eastAsia="宋体" w:cs="Times New Roman"/>
      <w:kern w:val="2"/>
      <w:sz w:val="24"/>
      <w:szCs w:val="21"/>
      <w:lang w:val="zh-CN"/>
    </w:rPr>
  </w:style>
  <w:style w:type="paragraph" w:customStyle="1" w:styleId="136">
    <w:name w:val="样式3"/>
    <w:basedOn w:val="1"/>
    <w:autoRedefine/>
    <w:qFormat/>
    <w:uiPriority w:val="0"/>
    <w:pPr>
      <w:tabs>
        <w:tab w:val="left" w:pos="560"/>
        <w:tab w:val="left" w:pos="1120"/>
      </w:tabs>
      <w:spacing w:line="480" w:lineRule="atLeast"/>
    </w:pPr>
    <w:rPr>
      <w:rFonts w:ascii="Calibri" w:hAnsi="Calibri" w:eastAsia="创艺简黑体" w:cs="Times New Roman"/>
      <w:b/>
      <w:kern w:val="2"/>
      <w:sz w:val="28"/>
    </w:rPr>
  </w:style>
  <w:style w:type="paragraph" w:customStyle="1" w:styleId="137">
    <w:name w:val="简单回函地址"/>
    <w:basedOn w:val="1"/>
    <w:autoRedefine/>
    <w:qFormat/>
    <w:uiPriority w:val="0"/>
    <w:rPr>
      <w:rFonts w:ascii="Calibri" w:hAnsi="Calibri" w:cs="Times New Roman"/>
      <w:kern w:val="2"/>
      <w:sz w:val="21"/>
      <w:szCs w:val="22"/>
    </w:rPr>
  </w:style>
  <w:style w:type="paragraph" w:customStyle="1" w:styleId="138">
    <w:name w:val="Char Char Char Char"/>
    <w:basedOn w:val="1"/>
    <w:autoRedefine/>
    <w:qFormat/>
    <w:uiPriority w:val="0"/>
    <w:pPr>
      <w:snapToGrid w:val="0"/>
      <w:spacing w:line="360" w:lineRule="auto"/>
      <w:ind w:firstLine="200" w:firstLineChars="200"/>
    </w:pPr>
    <w:rPr>
      <w:rFonts w:ascii="Calibri" w:hAnsi="Calibri" w:eastAsia="仿宋_GB2312" w:cs="Times New Roman"/>
      <w:kern w:val="2"/>
      <w:sz w:val="24"/>
      <w:szCs w:val="22"/>
    </w:rPr>
  </w:style>
  <w:style w:type="paragraph" w:customStyle="1" w:styleId="139">
    <w:name w:val="Default Paragraph Char Char Char Char"/>
    <w:basedOn w:val="1"/>
    <w:next w:val="1"/>
    <w:autoRedefine/>
    <w:qFormat/>
    <w:uiPriority w:val="0"/>
    <w:pPr>
      <w:widowControl/>
      <w:spacing w:line="360" w:lineRule="auto"/>
      <w:jc w:val="left"/>
    </w:pPr>
    <w:rPr>
      <w:rFonts w:ascii="Calibri" w:hAnsi="Calibri" w:cs="Times New Roman"/>
      <w:sz w:val="21"/>
      <w:lang w:eastAsia="en-US"/>
    </w:rPr>
  </w:style>
  <w:style w:type="character" w:customStyle="1" w:styleId="140">
    <w:name w:val="t_tag"/>
    <w:basedOn w:val="55"/>
    <w:autoRedefine/>
    <w:qFormat/>
    <w:uiPriority w:val="0"/>
  </w:style>
  <w:style w:type="table" w:customStyle="1" w:styleId="141">
    <w:name w:val="网格型11"/>
    <w:basedOn w:val="53"/>
    <w:autoRedefine/>
    <w:qFormat/>
    <w:uiPriority w:val="59"/>
    <w:rPr>
      <w:rFonts w:ascii="Times New Roman" w:hAnsi="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142">
    <w:name w:val="批注框文本 Char1"/>
    <w:basedOn w:val="55"/>
    <w:autoRedefine/>
    <w:qFormat/>
    <w:uiPriority w:val="0"/>
    <w:rPr>
      <w:rFonts w:ascii="Times New Roman" w:hAnsi="Times New Roman" w:eastAsia="宋体" w:cs="Times New Roman"/>
      <w:sz w:val="18"/>
      <w:szCs w:val="18"/>
    </w:rPr>
  </w:style>
  <w:style w:type="character" w:customStyle="1" w:styleId="143">
    <w:name w:val="批注主题 Char1"/>
    <w:basedOn w:val="81"/>
    <w:autoRedefine/>
    <w:qFormat/>
    <w:uiPriority w:val="0"/>
    <w:rPr>
      <w:rFonts w:ascii="@仿宋_GB2312" w:hAnsi="@仿宋_GB2312" w:eastAsia="@仿宋_GB2312" w:cs="@仿宋_GB2312"/>
      <w:b/>
      <w:bCs/>
      <w:szCs w:val="20"/>
    </w:rPr>
  </w:style>
  <w:style w:type="paragraph" w:customStyle="1" w:styleId="144">
    <w:name w:val="Char10 Char Char Char Char Char Char Char Char Char"/>
    <w:basedOn w:val="1"/>
    <w:next w:val="1"/>
    <w:autoRedefine/>
    <w:qFormat/>
    <w:uiPriority w:val="0"/>
    <w:rPr>
      <w:rFonts w:ascii="Calibri" w:hAnsi="Calibri" w:cs="Times New Roman"/>
      <w:kern w:val="2"/>
      <w:sz w:val="21"/>
      <w:szCs w:val="22"/>
    </w:rPr>
  </w:style>
  <w:style w:type="character" w:customStyle="1" w:styleId="145">
    <w:name w:val="文档结构图 Char"/>
    <w:basedOn w:val="55"/>
    <w:link w:val="16"/>
    <w:autoRedefine/>
    <w:qFormat/>
    <w:uiPriority w:val="0"/>
    <w:rPr>
      <w:rFonts w:ascii="Calibri" w:hAnsi="Calibri" w:cs="Times New Roman"/>
      <w:bCs/>
      <w:kern w:val="2"/>
      <w:sz w:val="21"/>
      <w:szCs w:val="32"/>
      <w:shd w:val="clear" w:color="auto" w:fill="000080"/>
      <w:lang w:val="zh-CN" w:eastAsia="zh-CN"/>
    </w:rPr>
  </w:style>
  <w:style w:type="character" w:customStyle="1" w:styleId="146">
    <w:name w:val="标题 1 Char1"/>
    <w:autoRedefine/>
    <w:qFormat/>
    <w:uiPriority w:val="0"/>
    <w:rPr>
      <w:rFonts w:ascii="Calibri" w:hAnsi="Calibri" w:eastAsia="宋体"/>
      <w:b/>
      <w:kern w:val="44"/>
      <w:sz w:val="44"/>
      <w:szCs w:val="44"/>
    </w:rPr>
  </w:style>
  <w:style w:type="character" w:customStyle="1" w:styleId="147">
    <w:name w:val="标题 3 Char1"/>
    <w:autoRedefine/>
    <w:semiHidden/>
    <w:qFormat/>
    <w:uiPriority w:val="0"/>
    <w:rPr>
      <w:rFonts w:ascii="Calibri" w:hAnsi="Calibri" w:eastAsia="宋体"/>
      <w:b/>
      <w:kern w:val="2"/>
      <w:sz w:val="32"/>
    </w:rPr>
  </w:style>
  <w:style w:type="character" w:customStyle="1" w:styleId="148">
    <w:name w:val="标题 4 Char1"/>
    <w:autoRedefine/>
    <w:semiHidden/>
    <w:qFormat/>
    <w:uiPriority w:val="0"/>
    <w:rPr>
      <w:rFonts w:ascii="Cambria" w:hAnsi="Cambria" w:eastAsia="宋体"/>
      <w:b/>
      <w:kern w:val="2"/>
      <w:sz w:val="28"/>
      <w:szCs w:val="28"/>
    </w:rPr>
  </w:style>
  <w:style w:type="character" w:customStyle="1" w:styleId="149">
    <w:name w:val="标题 5 Char1"/>
    <w:autoRedefine/>
    <w:semiHidden/>
    <w:qFormat/>
    <w:uiPriority w:val="0"/>
    <w:rPr>
      <w:rFonts w:ascii="Calibri" w:hAnsi="Calibri" w:eastAsia="宋体"/>
      <w:b/>
      <w:kern w:val="2"/>
      <w:sz w:val="28"/>
      <w:szCs w:val="28"/>
    </w:rPr>
  </w:style>
  <w:style w:type="character" w:customStyle="1" w:styleId="150">
    <w:name w:val="标题 6 Char1"/>
    <w:autoRedefine/>
    <w:semiHidden/>
    <w:qFormat/>
    <w:uiPriority w:val="0"/>
    <w:rPr>
      <w:rFonts w:ascii="Cambria" w:hAnsi="Cambria" w:eastAsia="宋体"/>
      <w:b/>
      <w:kern w:val="2"/>
      <w:sz w:val="24"/>
      <w:szCs w:val="24"/>
    </w:rPr>
  </w:style>
  <w:style w:type="character" w:customStyle="1" w:styleId="151">
    <w:name w:val="标题 7 Char1"/>
    <w:autoRedefine/>
    <w:semiHidden/>
    <w:qFormat/>
    <w:uiPriority w:val="0"/>
    <w:rPr>
      <w:rFonts w:ascii="Calibri" w:hAnsi="Calibri" w:eastAsia="宋体"/>
      <w:b/>
      <w:kern w:val="2"/>
      <w:sz w:val="24"/>
      <w:szCs w:val="24"/>
    </w:rPr>
  </w:style>
  <w:style w:type="character" w:customStyle="1" w:styleId="152">
    <w:name w:val="标题 8 Char1"/>
    <w:autoRedefine/>
    <w:semiHidden/>
    <w:qFormat/>
    <w:uiPriority w:val="0"/>
    <w:rPr>
      <w:rFonts w:ascii="Cambria" w:hAnsi="Cambria" w:eastAsia="宋体"/>
      <w:kern w:val="2"/>
      <w:sz w:val="24"/>
      <w:szCs w:val="24"/>
    </w:rPr>
  </w:style>
  <w:style w:type="character" w:customStyle="1" w:styleId="153">
    <w:name w:val="标题 9 Char1"/>
    <w:autoRedefine/>
    <w:semiHidden/>
    <w:qFormat/>
    <w:uiPriority w:val="0"/>
    <w:rPr>
      <w:rFonts w:ascii="Cambria" w:hAnsi="Cambria" w:eastAsia="宋体"/>
      <w:kern w:val="2"/>
      <w:sz w:val="21"/>
      <w:szCs w:val="21"/>
    </w:rPr>
  </w:style>
  <w:style w:type="paragraph" w:customStyle="1" w:styleId="154">
    <w:name w:val="MsoNormal"/>
    <w:basedOn w:val="155"/>
    <w:autoRedefine/>
    <w:qFormat/>
    <w:uiPriority w:val="0"/>
    <w:rPr>
      <w:rFonts w:ascii="Calibri" w:hAnsi="Calibri" w:eastAsia="Calibri"/>
      <w:sz w:val="21"/>
    </w:rPr>
  </w:style>
  <w:style w:type="paragraph" w:customStyle="1" w:styleId="155">
    <w:name w:val="Normal_0"/>
    <w:autoRedefine/>
    <w:qFormat/>
    <w:uiPriority w:val="0"/>
    <w:rPr>
      <w:rFonts w:ascii="Times New Roman" w:hAnsi="Times New Roman" w:eastAsia="宋体" w:cs="Times New Roman"/>
      <w:sz w:val="24"/>
      <w:szCs w:val="24"/>
      <w:lang w:val="en-US" w:eastAsia="zh-CN" w:bidi="ar-SA"/>
    </w:rPr>
  </w:style>
  <w:style w:type="paragraph" w:customStyle="1" w:styleId="156">
    <w:name w:val="标题 2_0"/>
    <w:basedOn w:val="157"/>
    <w:next w:val="158"/>
    <w:link w:val="159"/>
    <w:autoRedefine/>
    <w:qFormat/>
    <w:uiPriority w:val="0"/>
    <w:pPr>
      <w:keepNext/>
      <w:keepLines/>
      <w:spacing w:before="260" w:after="260" w:line="500" w:lineRule="exact"/>
      <w:jc w:val="center"/>
      <w:outlineLvl w:val="1"/>
    </w:pPr>
    <w:rPr>
      <w:rFonts w:ascii="黑体" w:hAnsi="宋体" w:eastAsia="黑体"/>
      <w:b/>
      <w:smallCaps/>
      <w:snapToGrid w:val="0"/>
      <w:kern w:val="0"/>
      <w:sz w:val="36"/>
      <w:lang w:val="zh-CN"/>
    </w:rPr>
  </w:style>
  <w:style w:type="paragraph" w:customStyle="1" w:styleId="157">
    <w:name w:val="正文_0_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8">
    <w:name w:val="正文_0"/>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59">
    <w:name w:val="标题 2 Char_0"/>
    <w:link w:val="156"/>
    <w:autoRedefine/>
    <w:qFormat/>
    <w:uiPriority w:val="0"/>
    <w:rPr>
      <w:rFonts w:ascii="黑体" w:eastAsia="黑体" w:cs="Times New Roman"/>
      <w:b/>
      <w:smallCaps/>
      <w:snapToGrid w:val="0"/>
      <w:sz w:val="36"/>
      <w:szCs w:val="24"/>
      <w:lang w:val="zh-CN" w:eastAsia="zh-CN"/>
    </w:rPr>
  </w:style>
  <w:style w:type="paragraph" w:customStyle="1" w:styleId="160">
    <w:name w:val="纯文本_0"/>
    <w:basedOn w:val="158"/>
    <w:link w:val="161"/>
    <w:autoRedefine/>
    <w:qFormat/>
    <w:uiPriority w:val="99"/>
    <w:rPr>
      <w:rFonts w:ascii="宋体" w:hAnsi="Courier New"/>
      <w:szCs w:val="21"/>
    </w:rPr>
  </w:style>
  <w:style w:type="character" w:customStyle="1" w:styleId="161">
    <w:name w:val="Texte Char1"/>
    <w:link w:val="160"/>
    <w:autoRedefine/>
    <w:qFormat/>
    <w:uiPriority w:val="99"/>
    <w:rPr>
      <w:rFonts w:hAnsi="Courier New" w:cs="Times New Roman"/>
      <w:kern w:val="2"/>
      <w:sz w:val="21"/>
      <w:szCs w:val="21"/>
    </w:rPr>
  </w:style>
  <w:style w:type="paragraph" w:customStyle="1" w:styleId="162">
    <w:name w:val="纯文本_1"/>
    <w:basedOn w:val="163"/>
    <w:link w:val="164"/>
    <w:autoRedefine/>
    <w:qFormat/>
    <w:uiPriority w:val="0"/>
    <w:rPr>
      <w:rFonts w:ascii="宋体" w:hAnsi="Courier New"/>
      <w:szCs w:val="21"/>
      <w:lang w:val="zh-CN"/>
    </w:rPr>
  </w:style>
  <w:style w:type="paragraph" w:customStyle="1" w:styleId="163">
    <w:name w:val="正文_1"/>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64">
    <w:name w:val="纯文本 Char1_0"/>
    <w:link w:val="162"/>
    <w:autoRedefine/>
    <w:qFormat/>
    <w:uiPriority w:val="0"/>
    <w:rPr>
      <w:rFonts w:hAnsi="Courier New" w:cs="Times New Roman"/>
      <w:kern w:val="2"/>
      <w:sz w:val="21"/>
      <w:szCs w:val="21"/>
      <w:lang w:val="zh-CN" w:eastAsia="zh-CN"/>
    </w:rPr>
  </w:style>
  <w:style w:type="paragraph" w:customStyle="1" w:styleId="165">
    <w:name w:val="标题 3_0"/>
    <w:basedOn w:val="166"/>
    <w:next w:val="167"/>
    <w:link w:val="178"/>
    <w:autoRedefine/>
    <w:qFormat/>
    <w:uiPriority w:val="0"/>
    <w:pPr>
      <w:keepNext/>
      <w:keepLines/>
      <w:widowControl/>
      <w:numPr>
        <w:ilvl w:val="2"/>
        <w:numId w:val="1"/>
      </w:numPr>
      <w:spacing w:before="120" w:after="120" w:line="360" w:lineRule="auto"/>
      <w:jc w:val="center"/>
      <w:outlineLvl w:val="2"/>
    </w:pPr>
    <w:rPr>
      <w:b/>
      <w:kern w:val="0"/>
      <w:sz w:val="32"/>
      <w:szCs w:val="20"/>
      <w:lang w:val="zh-CN"/>
    </w:rPr>
  </w:style>
  <w:style w:type="paragraph" w:customStyle="1" w:styleId="166">
    <w:name w:val="正文_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7">
    <w:name w:val="正文缩进_0"/>
    <w:basedOn w:val="166"/>
    <w:autoRedefine/>
    <w:unhideWhenUsed/>
    <w:qFormat/>
    <w:uiPriority w:val="0"/>
    <w:pPr>
      <w:ind w:firstLine="420" w:firstLineChars="200"/>
    </w:pPr>
    <w:rPr>
      <w:rFonts w:ascii="Calibri" w:hAnsi="Calibri"/>
      <w:bCs/>
      <w:szCs w:val="32"/>
    </w:rPr>
  </w:style>
  <w:style w:type="paragraph" w:customStyle="1" w:styleId="168">
    <w:name w:val="标题 1_0"/>
    <w:basedOn w:val="166"/>
    <w:next w:val="166"/>
    <w:link w:val="169"/>
    <w:autoRedefine/>
    <w:qFormat/>
    <w:uiPriority w:val="0"/>
    <w:pPr>
      <w:keepNext/>
      <w:widowControl/>
      <w:numPr>
        <w:ilvl w:val="0"/>
        <w:numId w:val="1"/>
      </w:numPr>
      <w:jc w:val="center"/>
      <w:outlineLvl w:val="0"/>
    </w:pPr>
    <w:rPr>
      <w:rFonts w:ascii="黑体" w:eastAsia="黑体"/>
      <w:kern w:val="0"/>
      <w:sz w:val="52"/>
      <w:szCs w:val="20"/>
      <w:lang w:val="zh-CN"/>
    </w:rPr>
  </w:style>
  <w:style w:type="character" w:customStyle="1" w:styleId="169">
    <w:name w:val="标题 1 Char_0"/>
    <w:link w:val="168"/>
    <w:autoRedefine/>
    <w:qFormat/>
    <w:uiPriority w:val="0"/>
    <w:rPr>
      <w:rFonts w:ascii="黑体" w:hAnsi="Times New Roman" w:eastAsia="黑体" w:cs="Times New Roman"/>
      <w:sz w:val="52"/>
      <w:lang w:val="zh-CN" w:eastAsia="zh-CN"/>
    </w:rPr>
  </w:style>
  <w:style w:type="paragraph" w:customStyle="1" w:styleId="170">
    <w:name w:val="标题 6_0"/>
    <w:basedOn w:val="166"/>
    <w:next w:val="166"/>
    <w:link w:val="171"/>
    <w:autoRedefine/>
    <w:qFormat/>
    <w:uiPriority w:val="0"/>
    <w:pPr>
      <w:keepNext/>
      <w:keepLines/>
      <w:widowControl/>
      <w:numPr>
        <w:ilvl w:val="5"/>
        <w:numId w:val="1"/>
      </w:numPr>
      <w:spacing w:before="240" w:after="64" w:line="320" w:lineRule="auto"/>
      <w:jc w:val="left"/>
      <w:outlineLvl w:val="5"/>
    </w:pPr>
    <w:rPr>
      <w:rFonts w:ascii="Arial" w:hAnsi="Arial" w:eastAsia="黑体"/>
      <w:b/>
      <w:bCs/>
      <w:kern w:val="0"/>
      <w:sz w:val="24"/>
      <w:lang w:val="zh-CN"/>
    </w:rPr>
  </w:style>
  <w:style w:type="character" w:customStyle="1" w:styleId="171">
    <w:name w:val="标题 6 Char_0"/>
    <w:link w:val="170"/>
    <w:autoRedefine/>
    <w:qFormat/>
    <w:uiPriority w:val="0"/>
    <w:rPr>
      <w:rFonts w:ascii="Arial" w:hAnsi="Arial" w:eastAsia="黑体" w:cs="Times New Roman"/>
      <w:b/>
      <w:bCs/>
      <w:sz w:val="24"/>
      <w:szCs w:val="24"/>
      <w:lang w:val="zh-CN" w:eastAsia="zh-CN"/>
    </w:rPr>
  </w:style>
  <w:style w:type="paragraph" w:customStyle="1" w:styleId="172">
    <w:name w:val="标题 7_0"/>
    <w:basedOn w:val="166"/>
    <w:next w:val="166"/>
    <w:link w:val="173"/>
    <w:autoRedefine/>
    <w:qFormat/>
    <w:uiPriority w:val="0"/>
    <w:pPr>
      <w:keepNext/>
      <w:keepLines/>
      <w:widowControl/>
      <w:numPr>
        <w:ilvl w:val="6"/>
        <w:numId w:val="1"/>
      </w:numPr>
      <w:spacing w:before="240" w:after="64" w:line="320" w:lineRule="auto"/>
      <w:jc w:val="left"/>
      <w:outlineLvl w:val="6"/>
    </w:pPr>
    <w:rPr>
      <w:b/>
      <w:bCs/>
      <w:kern w:val="0"/>
      <w:sz w:val="24"/>
      <w:lang w:val="zh-CN"/>
    </w:rPr>
  </w:style>
  <w:style w:type="character" w:customStyle="1" w:styleId="173">
    <w:name w:val="标题 7 Char_0"/>
    <w:link w:val="172"/>
    <w:autoRedefine/>
    <w:qFormat/>
    <w:uiPriority w:val="0"/>
    <w:rPr>
      <w:rFonts w:ascii="Times New Roman" w:hAnsi="Times New Roman" w:cs="Times New Roman"/>
      <w:b/>
      <w:bCs/>
      <w:sz w:val="24"/>
      <w:szCs w:val="24"/>
      <w:lang w:val="zh-CN" w:eastAsia="zh-CN"/>
    </w:rPr>
  </w:style>
  <w:style w:type="paragraph" w:customStyle="1" w:styleId="174">
    <w:name w:val="标题 8_0"/>
    <w:basedOn w:val="166"/>
    <w:next w:val="166"/>
    <w:link w:val="175"/>
    <w:autoRedefine/>
    <w:qFormat/>
    <w:uiPriority w:val="0"/>
    <w:pPr>
      <w:keepNext/>
      <w:keepLines/>
      <w:widowControl/>
      <w:numPr>
        <w:ilvl w:val="7"/>
        <w:numId w:val="1"/>
      </w:numPr>
      <w:spacing w:before="240" w:after="64" w:line="320" w:lineRule="auto"/>
      <w:jc w:val="left"/>
      <w:outlineLvl w:val="7"/>
    </w:pPr>
    <w:rPr>
      <w:rFonts w:ascii="Arial" w:hAnsi="Arial" w:eastAsia="黑体"/>
      <w:kern w:val="0"/>
      <w:sz w:val="24"/>
      <w:lang w:val="zh-CN"/>
    </w:rPr>
  </w:style>
  <w:style w:type="character" w:customStyle="1" w:styleId="175">
    <w:name w:val="标题 8 Char_0"/>
    <w:link w:val="174"/>
    <w:autoRedefine/>
    <w:qFormat/>
    <w:uiPriority w:val="0"/>
    <w:rPr>
      <w:rFonts w:ascii="Arial" w:hAnsi="Arial" w:eastAsia="黑体" w:cs="Times New Roman"/>
      <w:sz w:val="24"/>
      <w:szCs w:val="24"/>
      <w:lang w:val="zh-CN" w:eastAsia="zh-CN"/>
    </w:rPr>
  </w:style>
  <w:style w:type="paragraph" w:customStyle="1" w:styleId="176">
    <w:name w:val="标题 9_0"/>
    <w:basedOn w:val="166"/>
    <w:next w:val="166"/>
    <w:link w:val="177"/>
    <w:autoRedefine/>
    <w:qFormat/>
    <w:uiPriority w:val="0"/>
    <w:pPr>
      <w:keepNext/>
      <w:keepLines/>
      <w:widowControl/>
      <w:numPr>
        <w:ilvl w:val="8"/>
        <w:numId w:val="1"/>
      </w:numPr>
      <w:spacing w:before="240" w:after="64" w:line="320" w:lineRule="auto"/>
      <w:jc w:val="left"/>
      <w:outlineLvl w:val="8"/>
    </w:pPr>
    <w:rPr>
      <w:rFonts w:ascii="Arial" w:hAnsi="Arial" w:eastAsia="黑体"/>
      <w:kern w:val="0"/>
      <w:szCs w:val="21"/>
      <w:lang w:val="zh-CN"/>
    </w:rPr>
  </w:style>
  <w:style w:type="character" w:customStyle="1" w:styleId="177">
    <w:name w:val="标题 9 Char_0"/>
    <w:link w:val="176"/>
    <w:autoRedefine/>
    <w:qFormat/>
    <w:uiPriority w:val="0"/>
    <w:rPr>
      <w:rFonts w:ascii="Arial" w:hAnsi="Arial" w:eastAsia="黑体" w:cs="Times New Roman"/>
      <w:sz w:val="21"/>
      <w:szCs w:val="21"/>
      <w:lang w:val="zh-CN" w:eastAsia="zh-CN"/>
    </w:rPr>
  </w:style>
  <w:style w:type="character" w:customStyle="1" w:styleId="178">
    <w:name w:val="标题 3 Char_0"/>
    <w:link w:val="165"/>
    <w:autoRedefine/>
    <w:qFormat/>
    <w:uiPriority w:val="0"/>
    <w:rPr>
      <w:rFonts w:ascii="Times New Roman" w:hAnsi="Times New Roman" w:cs="Times New Roman"/>
      <w:b/>
      <w:sz w:val="32"/>
      <w:lang w:val="zh-CN" w:eastAsia="zh-CN"/>
    </w:rPr>
  </w:style>
  <w:style w:type="paragraph" w:customStyle="1" w:styleId="179">
    <w:name w:val="Blockquote_0"/>
    <w:basedOn w:val="166"/>
    <w:link w:val="180"/>
    <w:autoRedefine/>
    <w:qFormat/>
    <w:uiPriority w:val="0"/>
    <w:pPr>
      <w:autoSpaceDE w:val="0"/>
      <w:autoSpaceDN w:val="0"/>
      <w:adjustRightInd w:val="0"/>
      <w:spacing w:before="100" w:after="100"/>
      <w:ind w:left="360" w:right="360"/>
      <w:jc w:val="left"/>
    </w:pPr>
    <w:rPr>
      <w:kern w:val="0"/>
      <w:sz w:val="24"/>
      <w:szCs w:val="20"/>
      <w:lang w:val="zh-CN"/>
    </w:rPr>
  </w:style>
  <w:style w:type="character" w:customStyle="1" w:styleId="180">
    <w:name w:val="Blockquote Char_0"/>
    <w:link w:val="179"/>
    <w:autoRedefine/>
    <w:qFormat/>
    <w:locked/>
    <w:uiPriority w:val="0"/>
    <w:rPr>
      <w:rFonts w:ascii="Times New Roman" w:hAnsi="Times New Roman" w:cs="Times New Roman"/>
      <w:sz w:val="24"/>
      <w:lang w:val="zh-CN" w:eastAsia="zh-CN"/>
    </w:rPr>
  </w:style>
  <w:style w:type="paragraph" w:customStyle="1" w:styleId="181">
    <w:name w:val="标题 4_0"/>
    <w:basedOn w:val="166"/>
    <w:next w:val="166"/>
    <w:link w:val="182"/>
    <w:autoRedefine/>
    <w:qFormat/>
    <w:uiPriority w:val="0"/>
    <w:pPr>
      <w:keepNext/>
      <w:keepLines/>
      <w:widowControl/>
      <w:spacing w:before="120" w:after="120" w:line="360" w:lineRule="auto"/>
      <w:jc w:val="center"/>
      <w:outlineLvl w:val="3"/>
    </w:pPr>
    <w:rPr>
      <w:rFonts w:ascii="Arial" w:hAnsi="Arial" w:eastAsia="黑体"/>
      <w:kern w:val="0"/>
      <w:sz w:val="28"/>
      <w:szCs w:val="20"/>
      <w:lang w:val="zh-CN"/>
    </w:rPr>
  </w:style>
  <w:style w:type="character" w:customStyle="1" w:styleId="182">
    <w:name w:val="标题 4 Char_0"/>
    <w:link w:val="181"/>
    <w:autoRedefine/>
    <w:qFormat/>
    <w:uiPriority w:val="0"/>
    <w:rPr>
      <w:rFonts w:ascii="Arial" w:hAnsi="Arial" w:eastAsia="黑体" w:cs="Times New Roman"/>
      <w:sz w:val="28"/>
      <w:lang w:val="zh-CN" w:eastAsia="zh-CN"/>
    </w:rPr>
  </w:style>
  <w:style w:type="paragraph" w:customStyle="1" w:styleId="183">
    <w:name w:val="纯文本_2"/>
    <w:basedOn w:val="166"/>
    <w:link w:val="184"/>
    <w:autoRedefine/>
    <w:qFormat/>
    <w:uiPriority w:val="0"/>
    <w:rPr>
      <w:rFonts w:ascii="宋体" w:hAnsi="Courier New"/>
      <w:szCs w:val="21"/>
      <w:lang w:val="zh-CN"/>
    </w:rPr>
  </w:style>
  <w:style w:type="character" w:customStyle="1" w:styleId="184">
    <w:name w:val="纯文本 Char1_1"/>
    <w:link w:val="183"/>
    <w:autoRedefine/>
    <w:qFormat/>
    <w:uiPriority w:val="0"/>
    <w:rPr>
      <w:rFonts w:hAnsi="Courier New" w:cs="Times New Roman"/>
      <w:kern w:val="2"/>
      <w:sz w:val="21"/>
      <w:szCs w:val="21"/>
      <w:lang w:val="zh-CN" w:eastAsia="zh-CN"/>
    </w:rPr>
  </w:style>
  <w:style w:type="paragraph" w:customStyle="1" w:styleId="185">
    <w:name w:val="Blockquote_0_1"/>
    <w:basedOn w:val="186"/>
    <w:link w:val="187"/>
    <w:autoRedefine/>
    <w:qFormat/>
    <w:uiPriority w:val="0"/>
    <w:pPr>
      <w:autoSpaceDE w:val="0"/>
      <w:autoSpaceDN w:val="0"/>
      <w:adjustRightInd w:val="0"/>
      <w:spacing w:before="100" w:after="100"/>
      <w:ind w:left="360" w:right="360"/>
      <w:jc w:val="left"/>
    </w:pPr>
    <w:rPr>
      <w:kern w:val="0"/>
      <w:sz w:val="24"/>
      <w:szCs w:val="20"/>
      <w:lang w:val="zh-CN"/>
    </w:rPr>
  </w:style>
  <w:style w:type="paragraph" w:customStyle="1" w:styleId="186">
    <w:name w:val="正文_1_1"/>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87">
    <w:name w:val="Blockquote Char_0_1"/>
    <w:link w:val="185"/>
    <w:autoRedefine/>
    <w:qFormat/>
    <w:locked/>
    <w:uiPriority w:val="0"/>
    <w:rPr>
      <w:rFonts w:ascii="Times New Roman" w:hAnsi="Times New Roman" w:cs="Times New Roman"/>
      <w:sz w:val="24"/>
      <w:lang w:val="zh-CN" w:eastAsia="zh-CN"/>
    </w:rPr>
  </w:style>
  <w:style w:type="paragraph" w:customStyle="1" w:styleId="188">
    <w:name w:val="正文文本_0"/>
    <w:basedOn w:val="166"/>
    <w:link w:val="189"/>
    <w:autoRedefine/>
    <w:qFormat/>
    <w:uiPriority w:val="0"/>
    <w:pPr>
      <w:spacing w:after="120"/>
    </w:pPr>
    <w:rPr>
      <w:lang w:val="zh-CN"/>
    </w:rPr>
  </w:style>
  <w:style w:type="character" w:customStyle="1" w:styleId="189">
    <w:name w:val="正文文本 Char_0"/>
    <w:link w:val="188"/>
    <w:autoRedefine/>
    <w:qFormat/>
    <w:uiPriority w:val="0"/>
    <w:rPr>
      <w:rFonts w:ascii="Times New Roman" w:hAnsi="Times New Roman" w:cs="Times New Roman"/>
      <w:kern w:val="2"/>
      <w:sz w:val="21"/>
      <w:szCs w:val="24"/>
      <w:lang w:val="zh-CN" w:eastAsia="zh-CN"/>
    </w:rPr>
  </w:style>
  <w:style w:type="paragraph" w:customStyle="1" w:styleId="190">
    <w:name w:val="普通(网站)_0"/>
    <w:basedOn w:val="166"/>
    <w:autoRedefine/>
    <w:qFormat/>
    <w:uiPriority w:val="0"/>
    <w:pPr>
      <w:widowControl/>
      <w:spacing w:before="100" w:beforeAutospacing="1" w:after="100" w:afterAutospacing="1"/>
      <w:jc w:val="left"/>
    </w:pPr>
    <w:rPr>
      <w:rFonts w:ascii="宋体" w:hAnsi="宋体"/>
      <w:kern w:val="0"/>
      <w:sz w:val="24"/>
    </w:rPr>
  </w:style>
  <w:style w:type="paragraph" w:customStyle="1" w:styleId="191">
    <w:name w:val="正文_1_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92">
    <w:name w:val="正文_2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93">
    <w:name w:val="脚注文本_0"/>
    <w:basedOn w:val="114"/>
    <w:link w:val="194"/>
    <w:autoRedefine/>
    <w:unhideWhenUsed/>
    <w:qFormat/>
    <w:uiPriority w:val="0"/>
    <w:pPr>
      <w:adjustRightInd w:val="0"/>
      <w:snapToGrid w:val="0"/>
      <w:spacing w:line="420" w:lineRule="atLeast"/>
      <w:ind w:firstLine="454"/>
      <w:jc w:val="left"/>
    </w:pPr>
    <w:rPr>
      <w:rFonts w:ascii="Times New Roman" w:hAnsi="Times New Roman"/>
      <w:kern w:val="0"/>
      <w:sz w:val="18"/>
      <w:szCs w:val="20"/>
      <w:lang w:val="zh-CN"/>
    </w:rPr>
  </w:style>
  <w:style w:type="character" w:customStyle="1" w:styleId="194">
    <w:name w:val="脚注文本 Char_0"/>
    <w:link w:val="193"/>
    <w:autoRedefine/>
    <w:qFormat/>
    <w:uiPriority w:val="0"/>
    <w:rPr>
      <w:rFonts w:ascii="Times New Roman" w:hAnsi="Times New Roman" w:cs="Times New Roman"/>
      <w:sz w:val="18"/>
      <w:lang w:val="zh-CN" w:eastAsia="zh-CN"/>
    </w:rPr>
  </w:style>
  <w:style w:type="paragraph" w:customStyle="1" w:styleId="195">
    <w:name w:val="font5"/>
    <w:basedOn w:val="1"/>
    <w:autoRedefine/>
    <w:qFormat/>
    <w:uiPriority w:val="0"/>
    <w:pPr>
      <w:widowControl/>
      <w:spacing w:before="100" w:beforeAutospacing="1" w:after="100" w:afterAutospacing="1"/>
      <w:jc w:val="left"/>
    </w:pPr>
    <w:rPr>
      <w:rFonts w:hint="eastAsia" w:cs="Times New Roman"/>
      <w:sz w:val="18"/>
      <w:szCs w:val="18"/>
    </w:rPr>
  </w:style>
  <w:style w:type="paragraph" w:customStyle="1" w:styleId="196">
    <w:name w:val="xl2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cs="Times New Roman"/>
      <w:sz w:val="18"/>
      <w:szCs w:val="18"/>
    </w:rPr>
  </w:style>
  <w:style w:type="paragraph" w:customStyle="1" w:styleId="197">
    <w:name w:val="xl2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cs="Times New Roman"/>
      <w:sz w:val="18"/>
      <w:szCs w:val="18"/>
    </w:rPr>
  </w:style>
  <w:style w:type="paragraph" w:customStyle="1" w:styleId="198">
    <w:name w:val="xl2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cs="Times New Roman"/>
      <w:sz w:val="24"/>
      <w:szCs w:val="24"/>
    </w:rPr>
  </w:style>
  <w:style w:type="paragraph" w:customStyle="1" w:styleId="199">
    <w:name w:val="xl2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cs="Times New Roman"/>
      <w:sz w:val="18"/>
      <w:szCs w:val="18"/>
    </w:rPr>
  </w:style>
  <w:style w:type="paragraph" w:customStyle="1" w:styleId="200">
    <w:name w:val="xl2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cs="Times New Roman"/>
      <w:sz w:val="24"/>
      <w:szCs w:val="24"/>
    </w:rPr>
  </w:style>
  <w:style w:type="paragraph" w:customStyle="1" w:styleId="201">
    <w:name w:val="xl29"/>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cs="Times New Roman"/>
      <w:sz w:val="24"/>
      <w:szCs w:val="24"/>
    </w:rPr>
  </w:style>
  <w:style w:type="paragraph" w:customStyle="1" w:styleId="202">
    <w:name w:val="xl3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cs="Times New Roman"/>
      <w:sz w:val="24"/>
      <w:szCs w:val="24"/>
    </w:rPr>
  </w:style>
  <w:style w:type="paragraph" w:customStyle="1" w:styleId="203">
    <w:name w:val="xl3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cs="Times New Roman"/>
      <w:sz w:val="18"/>
      <w:szCs w:val="18"/>
    </w:rPr>
  </w:style>
  <w:style w:type="paragraph" w:customStyle="1" w:styleId="204">
    <w:name w:val="xl3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s="Times New Roman"/>
      <w:sz w:val="18"/>
      <w:szCs w:val="18"/>
    </w:rPr>
  </w:style>
  <w:style w:type="paragraph" w:customStyle="1" w:styleId="205">
    <w:name w:val="xl3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cs="Times New Roman"/>
      <w:sz w:val="18"/>
      <w:szCs w:val="18"/>
    </w:rPr>
  </w:style>
  <w:style w:type="paragraph" w:customStyle="1" w:styleId="206">
    <w:name w:val="xl3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cs="Times New Roman"/>
      <w:sz w:val="22"/>
      <w:szCs w:val="22"/>
    </w:rPr>
  </w:style>
  <w:style w:type="paragraph" w:customStyle="1" w:styleId="207">
    <w:name w:val="xl3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s="Times New Roman"/>
      <w:sz w:val="24"/>
      <w:szCs w:val="24"/>
    </w:rPr>
  </w:style>
  <w:style w:type="paragraph" w:customStyle="1" w:styleId="208">
    <w:name w:val="xl3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cs="Times New Roman"/>
      <w:sz w:val="24"/>
      <w:szCs w:val="24"/>
    </w:rPr>
  </w:style>
  <w:style w:type="paragraph" w:customStyle="1" w:styleId="209">
    <w:name w:val="xl3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cs="Times New Roman"/>
      <w:sz w:val="24"/>
      <w:szCs w:val="24"/>
    </w:rPr>
  </w:style>
  <w:style w:type="paragraph" w:customStyle="1" w:styleId="210">
    <w:name w:val="xl4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cs="Times New Roman"/>
      <w:sz w:val="24"/>
      <w:szCs w:val="24"/>
    </w:rPr>
  </w:style>
  <w:style w:type="paragraph" w:customStyle="1" w:styleId="211">
    <w:name w:val="xl41"/>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cs="Times New Roman"/>
      <w:sz w:val="24"/>
      <w:szCs w:val="24"/>
    </w:rPr>
  </w:style>
  <w:style w:type="paragraph" w:customStyle="1" w:styleId="212">
    <w:name w:val="xl42"/>
    <w:basedOn w:val="1"/>
    <w:autoRedefine/>
    <w:qFormat/>
    <w:uiPriority w:val="0"/>
    <w:pPr>
      <w:widowControl/>
      <w:spacing w:before="100" w:beforeAutospacing="1" w:after="100" w:afterAutospacing="1"/>
      <w:jc w:val="center"/>
      <w:textAlignment w:val="center"/>
    </w:pPr>
    <w:rPr>
      <w:rFonts w:cs="Times New Roman"/>
      <w:b/>
      <w:bCs/>
      <w:sz w:val="32"/>
      <w:szCs w:val="32"/>
    </w:rPr>
  </w:style>
  <w:style w:type="paragraph" w:customStyle="1" w:styleId="213">
    <w:name w:val="xl43"/>
    <w:basedOn w:val="1"/>
    <w:autoRedefine/>
    <w:qFormat/>
    <w:uiPriority w:val="0"/>
    <w:pPr>
      <w:widowControl/>
      <w:spacing w:before="100" w:beforeAutospacing="1" w:after="100" w:afterAutospacing="1"/>
      <w:jc w:val="left"/>
      <w:textAlignment w:val="top"/>
    </w:pPr>
    <w:rPr>
      <w:rFonts w:cs="Times New Roman"/>
      <w:sz w:val="24"/>
      <w:szCs w:val="24"/>
    </w:rPr>
  </w:style>
  <w:style w:type="paragraph" w:customStyle="1" w:styleId="214">
    <w:name w:val="xl44"/>
    <w:basedOn w:val="1"/>
    <w:autoRedefine/>
    <w:qFormat/>
    <w:uiPriority w:val="0"/>
    <w:pPr>
      <w:widowControl/>
      <w:spacing w:before="100" w:beforeAutospacing="1" w:after="100" w:afterAutospacing="1"/>
      <w:jc w:val="center"/>
      <w:textAlignment w:val="center"/>
    </w:pPr>
    <w:rPr>
      <w:rFonts w:cs="Times New Roman"/>
      <w:b/>
      <w:bCs/>
      <w:sz w:val="32"/>
      <w:szCs w:val="32"/>
    </w:rPr>
  </w:style>
  <w:style w:type="paragraph" w:customStyle="1" w:styleId="215">
    <w:name w:val="xl45"/>
    <w:basedOn w:val="1"/>
    <w:autoRedefine/>
    <w:qFormat/>
    <w:uiPriority w:val="0"/>
    <w:pPr>
      <w:widowControl/>
      <w:spacing w:before="100" w:beforeAutospacing="1" w:after="100" w:afterAutospacing="1"/>
      <w:jc w:val="left"/>
      <w:textAlignment w:val="top"/>
    </w:pPr>
    <w:rPr>
      <w:rFonts w:cs="Times New Roman"/>
      <w:sz w:val="24"/>
      <w:szCs w:val="24"/>
    </w:rPr>
  </w:style>
  <w:style w:type="paragraph" w:customStyle="1" w:styleId="216">
    <w:name w:val="font6"/>
    <w:basedOn w:val="1"/>
    <w:autoRedefine/>
    <w:qFormat/>
    <w:uiPriority w:val="0"/>
    <w:pPr>
      <w:widowControl/>
      <w:spacing w:before="100" w:beforeAutospacing="1" w:after="100" w:afterAutospacing="1"/>
      <w:jc w:val="left"/>
    </w:pPr>
    <w:rPr>
      <w:rFonts w:ascii="Times New Roman" w:hAnsi="Times New Roman" w:cs="Times New Roman"/>
      <w:sz w:val="18"/>
      <w:szCs w:val="18"/>
    </w:rPr>
  </w:style>
  <w:style w:type="paragraph" w:customStyle="1" w:styleId="217">
    <w:name w:val="Char Char Char Char Char"/>
    <w:basedOn w:val="1"/>
    <w:autoRedefine/>
    <w:qFormat/>
    <w:uiPriority w:val="0"/>
    <w:rPr>
      <w:rFonts w:ascii="Tahoma" w:hAnsi="Tahoma" w:cs="Times New Roman"/>
      <w:kern w:val="2"/>
      <w:sz w:val="24"/>
    </w:rPr>
  </w:style>
  <w:style w:type="paragraph" w:customStyle="1" w:styleId="218">
    <w:name w:val="范本目录"/>
    <w:basedOn w:val="1"/>
    <w:autoRedefine/>
    <w:qFormat/>
    <w:uiPriority w:val="0"/>
    <w:pPr>
      <w:adjustRightInd w:val="0"/>
      <w:snapToGrid w:val="0"/>
      <w:spacing w:before="48" w:beforeLines="20" w:after="48" w:afterLines="20" w:line="540" w:lineRule="exact"/>
      <w:jc w:val="center"/>
    </w:pPr>
    <w:rPr>
      <w:rFonts w:ascii="Times New Roman" w:cs="Times New Roman"/>
      <w:b/>
      <w:bCs/>
      <w:kern w:val="2"/>
      <w:sz w:val="36"/>
      <w:szCs w:val="24"/>
    </w:rPr>
  </w:style>
  <w:style w:type="character" w:customStyle="1" w:styleId="219">
    <w:name w:val="副标题 Char"/>
    <w:basedOn w:val="55"/>
    <w:link w:val="39"/>
    <w:autoRedefine/>
    <w:qFormat/>
    <w:uiPriority w:val="0"/>
    <w:rPr>
      <w:rFonts w:ascii="Arial" w:hAnsi="Arial" w:cs="Times New Roman"/>
      <w:b/>
      <w:bCs/>
      <w:kern w:val="28"/>
      <w:sz w:val="32"/>
      <w:szCs w:val="32"/>
      <w:lang w:val="zh-CN" w:eastAsia="zh-CN"/>
    </w:rPr>
  </w:style>
  <w:style w:type="character" w:customStyle="1" w:styleId="220">
    <w:name w:val="Char Char"/>
    <w:autoRedefine/>
    <w:qFormat/>
    <w:uiPriority w:val="0"/>
    <w:rPr>
      <w:rFonts w:ascii="宋体" w:hAnsi="Courier New" w:eastAsia="宋体" w:cs="Courier New"/>
      <w:kern w:val="2"/>
      <w:sz w:val="21"/>
      <w:szCs w:val="21"/>
      <w:lang w:val="en-US" w:eastAsia="zh-CN" w:bidi="ar-SA"/>
    </w:rPr>
  </w:style>
  <w:style w:type="character" w:customStyle="1" w:styleId="221">
    <w:name w:val="标题4 Char Char"/>
    <w:link w:val="222"/>
    <w:autoRedefine/>
    <w:qFormat/>
    <w:uiPriority w:val="0"/>
    <w:rPr>
      <w:rFonts w:ascii="Arial" w:hAnsi="Arial"/>
      <w:b/>
      <w:bCs/>
      <w:sz w:val="24"/>
      <w:szCs w:val="32"/>
    </w:rPr>
  </w:style>
  <w:style w:type="paragraph" w:customStyle="1" w:styleId="222">
    <w:name w:val="标题4"/>
    <w:basedOn w:val="4"/>
    <w:next w:val="24"/>
    <w:link w:val="221"/>
    <w:autoRedefine/>
    <w:qFormat/>
    <w:uiPriority w:val="0"/>
    <w:pPr>
      <w:spacing w:before="0" w:after="0" w:line="413" w:lineRule="auto"/>
    </w:pPr>
    <w:rPr>
      <w:rFonts w:ascii="Arial" w:hAnsi="Arial" w:cstheme="minorBidi"/>
      <w:kern w:val="0"/>
      <w:sz w:val="24"/>
      <w:lang w:val="en-US"/>
    </w:rPr>
  </w:style>
  <w:style w:type="character" w:customStyle="1" w:styleId="223">
    <w:name w:val="明显引用 Char"/>
    <w:link w:val="224"/>
    <w:autoRedefine/>
    <w:qFormat/>
    <w:uiPriority w:val="0"/>
    <w:rPr>
      <w:b/>
      <w:bCs/>
      <w:i/>
      <w:iCs/>
      <w:color w:val="4F81BD"/>
    </w:rPr>
  </w:style>
  <w:style w:type="paragraph" w:styleId="224">
    <w:name w:val="Intense Quote"/>
    <w:basedOn w:val="1"/>
    <w:next w:val="1"/>
    <w:link w:val="223"/>
    <w:autoRedefine/>
    <w:qFormat/>
    <w:uiPriority w:val="0"/>
    <w:pPr>
      <w:pBdr>
        <w:bottom w:val="single" w:color="4F81BD" w:themeColor="accent1" w:sz="4" w:space="4"/>
      </w:pBdr>
      <w:spacing w:before="200" w:after="280"/>
      <w:ind w:left="936" w:right="936"/>
    </w:pPr>
    <w:rPr>
      <w:b/>
      <w:bCs/>
      <w:i/>
      <w:iCs/>
      <w:color w:val="4F81BD"/>
    </w:rPr>
  </w:style>
  <w:style w:type="paragraph" w:customStyle="1" w:styleId="225">
    <w:name w:val="明显引用1"/>
    <w:basedOn w:val="1"/>
    <w:next w:val="1"/>
    <w:autoRedefine/>
    <w:qFormat/>
    <w:uiPriority w:val="0"/>
    <w:pPr>
      <w:pBdr>
        <w:bottom w:val="single" w:color="4F81BD" w:sz="4" w:space="4"/>
      </w:pBdr>
      <w:spacing w:before="200" w:after="280"/>
      <w:ind w:left="936" w:right="936"/>
    </w:pPr>
    <w:rPr>
      <w:rFonts w:ascii="Calibri" w:hAnsi="Calibri" w:cs="Times New Roman"/>
      <w:b/>
      <w:bCs/>
      <w:i/>
      <w:iCs/>
      <w:color w:val="4F81BD"/>
      <w:kern w:val="2"/>
      <w:sz w:val="21"/>
      <w:szCs w:val="22"/>
    </w:rPr>
  </w:style>
  <w:style w:type="character" w:customStyle="1" w:styleId="226">
    <w:name w:val="明显引用 Char1"/>
    <w:basedOn w:val="55"/>
    <w:autoRedefine/>
    <w:qFormat/>
    <w:uiPriority w:val="30"/>
    <w:rPr>
      <w:rFonts w:ascii="Times New Roman" w:hAnsi="Times New Roman" w:eastAsia="宋体" w:cs="Times New Roman"/>
      <w:i/>
      <w:iCs/>
      <w:color w:val="5B9BD5"/>
      <w:szCs w:val="24"/>
    </w:rPr>
  </w:style>
  <w:style w:type="character" w:customStyle="1" w:styleId="227">
    <w:name w:val="标题5 Char Char"/>
    <w:link w:val="228"/>
    <w:autoRedefine/>
    <w:qFormat/>
    <w:uiPriority w:val="0"/>
    <w:rPr>
      <w:rFonts w:ascii="Arial" w:hAnsi="Arial"/>
      <w:b/>
      <w:bCs/>
      <w:sz w:val="24"/>
      <w:szCs w:val="32"/>
    </w:rPr>
  </w:style>
  <w:style w:type="paragraph" w:customStyle="1" w:styleId="228">
    <w:name w:val="标题5"/>
    <w:basedOn w:val="5"/>
    <w:link w:val="227"/>
    <w:autoRedefine/>
    <w:qFormat/>
    <w:uiPriority w:val="0"/>
    <w:pPr>
      <w:spacing w:line="413" w:lineRule="auto"/>
      <w:jc w:val="left"/>
    </w:pPr>
    <w:rPr>
      <w:rFonts w:ascii="Arial" w:hAnsi="Arial"/>
      <w:sz w:val="24"/>
    </w:rPr>
  </w:style>
  <w:style w:type="character" w:customStyle="1" w:styleId="229">
    <w:name w:val="引用 Char"/>
    <w:link w:val="230"/>
    <w:autoRedefine/>
    <w:qFormat/>
    <w:uiPriority w:val="0"/>
    <w:rPr>
      <w:i/>
      <w:iCs/>
      <w:color w:val="000000"/>
    </w:rPr>
  </w:style>
  <w:style w:type="paragraph" w:styleId="230">
    <w:name w:val="Quote"/>
    <w:basedOn w:val="1"/>
    <w:next w:val="1"/>
    <w:link w:val="229"/>
    <w:autoRedefine/>
    <w:qFormat/>
    <w:uiPriority w:val="0"/>
    <w:rPr>
      <w:i/>
      <w:iCs/>
      <w:color w:val="000000"/>
    </w:rPr>
  </w:style>
  <w:style w:type="paragraph" w:customStyle="1" w:styleId="231">
    <w:name w:val="引用1"/>
    <w:basedOn w:val="1"/>
    <w:next w:val="1"/>
    <w:autoRedefine/>
    <w:qFormat/>
    <w:uiPriority w:val="0"/>
    <w:rPr>
      <w:rFonts w:ascii="Calibri" w:hAnsi="Calibri" w:cs="Times New Roman"/>
      <w:i/>
      <w:iCs/>
      <w:color w:val="000000"/>
      <w:kern w:val="2"/>
      <w:sz w:val="21"/>
      <w:szCs w:val="22"/>
    </w:rPr>
  </w:style>
  <w:style w:type="character" w:customStyle="1" w:styleId="232">
    <w:name w:val="引用 Char1"/>
    <w:basedOn w:val="55"/>
    <w:autoRedefine/>
    <w:qFormat/>
    <w:uiPriority w:val="29"/>
    <w:rPr>
      <w:rFonts w:ascii="Times New Roman" w:hAnsi="Times New Roman" w:eastAsia="宋体" w:cs="Times New Roman"/>
      <w:i/>
      <w:iCs/>
      <w:color w:val="404040"/>
      <w:szCs w:val="24"/>
    </w:rPr>
  </w:style>
  <w:style w:type="character" w:customStyle="1" w:styleId="233">
    <w:name w:val="ask-title2"/>
    <w:autoRedefine/>
    <w:qFormat/>
    <w:uiPriority w:val="0"/>
  </w:style>
  <w:style w:type="character" w:customStyle="1" w:styleId="234">
    <w:name w:val="正文文本 Char1"/>
    <w:autoRedefine/>
    <w:qFormat/>
    <w:uiPriority w:val="0"/>
    <w:rPr>
      <w:kern w:val="2"/>
      <w:sz w:val="21"/>
      <w:szCs w:val="22"/>
    </w:rPr>
  </w:style>
  <w:style w:type="character" w:customStyle="1" w:styleId="235">
    <w:name w:val="不明显强调1"/>
    <w:autoRedefine/>
    <w:qFormat/>
    <w:uiPriority w:val="0"/>
    <w:rPr>
      <w:i/>
      <w:iCs/>
      <w:color w:val="808080"/>
    </w:rPr>
  </w:style>
  <w:style w:type="character" w:customStyle="1" w:styleId="236">
    <w:name w:val="明显参考1"/>
    <w:autoRedefine/>
    <w:qFormat/>
    <w:uiPriority w:val="0"/>
    <w:rPr>
      <w:b/>
      <w:bCs/>
      <w:smallCaps/>
      <w:color w:val="C0504D"/>
      <w:spacing w:val="5"/>
      <w:u w:val="single"/>
    </w:rPr>
  </w:style>
  <w:style w:type="character" w:customStyle="1" w:styleId="237">
    <w:name w:val="书籍标题1"/>
    <w:autoRedefine/>
    <w:qFormat/>
    <w:uiPriority w:val="0"/>
    <w:rPr>
      <w:b/>
      <w:bCs/>
      <w:smallCaps/>
      <w:spacing w:val="5"/>
    </w:rPr>
  </w:style>
  <w:style w:type="character" w:customStyle="1" w:styleId="238">
    <w:name w:val="日期 Char1"/>
    <w:autoRedefine/>
    <w:qFormat/>
    <w:uiPriority w:val="0"/>
    <w:rPr>
      <w:kern w:val="2"/>
      <w:sz w:val="21"/>
      <w:szCs w:val="22"/>
    </w:rPr>
  </w:style>
  <w:style w:type="character" w:customStyle="1" w:styleId="239">
    <w:name w:val="明显强调1"/>
    <w:autoRedefine/>
    <w:qFormat/>
    <w:uiPriority w:val="0"/>
    <w:rPr>
      <w:b/>
      <w:bCs/>
      <w:i/>
      <w:iCs/>
      <w:color w:val="4F81BD"/>
    </w:rPr>
  </w:style>
  <w:style w:type="character" w:customStyle="1" w:styleId="240">
    <w:name w:val="textcontents"/>
    <w:autoRedefine/>
    <w:qFormat/>
    <w:uiPriority w:val="0"/>
    <w:rPr>
      <w:rFonts w:cs="Times New Roman"/>
    </w:rPr>
  </w:style>
  <w:style w:type="character" w:customStyle="1" w:styleId="241">
    <w:name w:val="不明显参考1"/>
    <w:autoRedefine/>
    <w:qFormat/>
    <w:uiPriority w:val="0"/>
    <w:rPr>
      <w:smallCaps/>
      <w:color w:val="C0504D"/>
      <w:u w:val="single"/>
    </w:rPr>
  </w:style>
  <w:style w:type="character" w:customStyle="1" w:styleId="242">
    <w:name w:val="批注文字 Char Char"/>
    <w:autoRedefine/>
    <w:qFormat/>
    <w:uiPriority w:val="0"/>
    <w:rPr>
      <w:rFonts w:ascii="宋体" w:hAnsi="Times New Roman" w:eastAsia="宋体" w:cs="Times New Roman"/>
      <w:sz w:val="28"/>
      <w:szCs w:val="20"/>
    </w:rPr>
  </w:style>
  <w:style w:type="character" w:customStyle="1" w:styleId="243">
    <w:name w:val="文档结构图 Char1"/>
    <w:autoRedefine/>
    <w:qFormat/>
    <w:uiPriority w:val="0"/>
    <w:rPr>
      <w:rFonts w:ascii="宋体"/>
      <w:kern w:val="2"/>
      <w:sz w:val="18"/>
      <w:szCs w:val="18"/>
    </w:rPr>
  </w:style>
  <w:style w:type="paragraph" w:customStyle="1" w:styleId="244">
    <w:name w:val="修订1"/>
    <w:autoRedefine/>
    <w:qFormat/>
    <w:uiPriority w:val="0"/>
    <w:rPr>
      <w:rFonts w:ascii="Times New Roman" w:hAnsi="Times New Roman" w:eastAsia="宋体" w:cs="Times New Roman"/>
      <w:kern w:val="2"/>
      <w:sz w:val="21"/>
      <w:szCs w:val="24"/>
      <w:lang w:val="en-US" w:eastAsia="zh-CN" w:bidi="ar-SA"/>
    </w:rPr>
  </w:style>
  <w:style w:type="character" w:customStyle="1" w:styleId="245">
    <w:name w:val="页脚 Char1"/>
    <w:autoRedefine/>
    <w:semiHidden/>
    <w:qFormat/>
    <w:uiPriority w:val="99"/>
    <w:rPr>
      <w:kern w:val="2"/>
      <w:sz w:val="18"/>
      <w:szCs w:val="18"/>
    </w:rPr>
  </w:style>
  <w:style w:type="character" w:customStyle="1" w:styleId="246">
    <w:name w:val="批注框文本 Char2"/>
    <w:autoRedefine/>
    <w:semiHidden/>
    <w:qFormat/>
    <w:uiPriority w:val="99"/>
    <w:rPr>
      <w:kern w:val="2"/>
      <w:sz w:val="18"/>
      <w:szCs w:val="18"/>
    </w:rPr>
  </w:style>
  <w:style w:type="character" w:customStyle="1" w:styleId="247">
    <w:name w:val="批注主题 Char2"/>
    <w:autoRedefine/>
    <w:semiHidden/>
    <w:qFormat/>
    <w:uiPriority w:val="99"/>
    <w:rPr>
      <w:b/>
      <w:bCs/>
      <w:kern w:val="2"/>
      <w:sz w:val="21"/>
      <w:szCs w:val="22"/>
    </w:rPr>
  </w:style>
  <w:style w:type="character" w:customStyle="1" w:styleId="248">
    <w:name w:val="文档结构图 Char2"/>
    <w:autoRedefine/>
    <w:semiHidden/>
    <w:qFormat/>
    <w:uiPriority w:val="99"/>
    <w:rPr>
      <w:rFonts w:ascii="宋体"/>
      <w:kern w:val="2"/>
      <w:sz w:val="18"/>
      <w:szCs w:val="18"/>
    </w:rPr>
  </w:style>
  <w:style w:type="character" w:customStyle="1" w:styleId="249">
    <w:name w:val="页眉 Char1"/>
    <w:autoRedefine/>
    <w:semiHidden/>
    <w:qFormat/>
    <w:uiPriority w:val="99"/>
    <w:rPr>
      <w:kern w:val="2"/>
      <w:sz w:val="18"/>
      <w:szCs w:val="18"/>
    </w:rPr>
  </w:style>
  <w:style w:type="character" w:customStyle="1" w:styleId="250">
    <w:name w:val="日期 Char2"/>
    <w:autoRedefine/>
    <w:semiHidden/>
    <w:qFormat/>
    <w:uiPriority w:val="99"/>
    <w:rPr>
      <w:kern w:val="2"/>
      <w:sz w:val="21"/>
      <w:szCs w:val="22"/>
    </w:rPr>
  </w:style>
  <w:style w:type="character" w:customStyle="1" w:styleId="251">
    <w:name w:val="正文文本 Char2"/>
    <w:autoRedefine/>
    <w:semiHidden/>
    <w:qFormat/>
    <w:uiPriority w:val="99"/>
    <w:rPr>
      <w:kern w:val="2"/>
      <w:sz w:val="21"/>
      <w:szCs w:val="22"/>
    </w:rPr>
  </w:style>
  <w:style w:type="character" w:customStyle="1" w:styleId="252">
    <w:name w:val="标题 Char1"/>
    <w:autoRedefine/>
    <w:qFormat/>
    <w:uiPriority w:val="10"/>
    <w:rPr>
      <w:rFonts w:ascii="Cambria" w:hAnsi="Cambria" w:cs="Times New Roman"/>
      <w:b/>
      <w:bCs/>
      <w:kern w:val="2"/>
      <w:sz w:val="32"/>
      <w:szCs w:val="32"/>
    </w:rPr>
  </w:style>
  <w:style w:type="character" w:customStyle="1" w:styleId="253">
    <w:name w:val="副标题 Char1"/>
    <w:autoRedefine/>
    <w:qFormat/>
    <w:uiPriority w:val="11"/>
    <w:rPr>
      <w:rFonts w:ascii="Cambria" w:hAnsi="Cambria" w:cs="Times New Roman"/>
      <w:b/>
      <w:bCs/>
      <w:kern w:val="28"/>
      <w:sz w:val="32"/>
      <w:szCs w:val="32"/>
    </w:rPr>
  </w:style>
  <w:style w:type="paragraph" w:customStyle="1" w:styleId="254">
    <w:name w:val="空半行"/>
    <w:basedOn w:val="1"/>
    <w:autoRedefine/>
    <w:qFormat/>
    <w:uiPriority w:val="0"/>
    <w:pPr>
      <w:adjustRightInd w:val="0"/>
      <w:spacing w:line="120" w:lineRule="exact"/>
      <w:textAlignment w:val="baseline"/>
    </w:pPr>
    <w:rPr>
      <w:rFonts w:ascii="Times New Roman" w:hAnsi="Times New Roman" w:eastAsia="仿宋_GB2312" w:cs="Times New Roman"/>
      <w:color w:val="FFFFFF"/>
      <w:sz w:val="30"/>
    </w:rPr>
  </w:style>
  <w:style w:type="paragraph" w:styleId="255">
    <w:name w:val="No Spacing"/>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56">
    <w:name w:val="flNote"/>
    <w:basedOn w:val="1"/>
    <w:autoRedefine/>
    <w:qFormat/>
    <w:uiPriority w:val="0"/>
    <w:pPr>
      <w:adjustRightInd w:val="0"/>
      <w:spacing w:before="320" w:after="160" w:line="360" w:lineRule="atLeast"/>
      <w:jc w:val="center"/>
      <w:textAlignment w:val="baseline"/>
    </w:pPr>
    <w:rPr>
      <w:rFonts w:ascii="Arial" w:hAnsi="Times New Roman" w:eastAsia="黑体" w:cs="Times New Roman"/>
      <w:sz w:val="30"/>
    </w:rPr>
  </w:style>
  <w:style w:type="character" w:customStyle="1" w:styleId="257">
    <w:name w:val="正文2 Char"/>
    <w:link w:val="258"/>
    <w:autoRedefine/>
    <w:qFormat/>
    <w:uiPriority w:val="0"/>
    <w:rPr>
      <w:rFonts w:ascii="楷体" w:eastAsia="楷体"/>
      <w:b/>
      <w:color w:val="0000FF"/>
    </w:rPr>
  </w:style>
  <w:style w:type="paragraph" w:customStyle="1" w:styleId="258">
    <w:name w:val="正文2"/>
    <w:link w:val="257"/>
    <w:autoRedefine/>
    <w:qFormat/>
    <w:uiPriority w:val="0"/>
    <w:pPr>
      <w:widowControl w:val="0"/>
      <w:adjustRightInd w:val="0"/>
      <w:snapToGrid w:val="0"/>
      <w:spacing w:line="360" w:lineRule="auto"/>
      <w:ind w:firstLine="200" w:firstLineChars="200"/>
      <w:jc w:val="both"/>
      <w:textAlignment w:val="baseline"/>
    </w:pPr>
    <w:rPr>
      <w:rFonts w:ascii="楷体" w:hAnsi="宋体" w:eastAsia="楷体" w:cstheme="minorBidi"/>
      <w:b/>
      <w:color w:val="0000FF"/>
      <w:lang w:val="en-US" w:eastAsia="zh-CN" w:bidi="ar-SA"/>
    </w:rPr>
  </w:style>
  <w:style w:type="paragraph" w:customStyle="1" w:styleId="259">
    <w:name w:val="p0"/>
    <w:basedOn w:val="1"/>
    <w:autoRedefine/>
    <w:qFormat/>
    <w:uiPriority w:val="0"/>
    <w:pPr>
      <w:widowControl/>
      <w:spacing w:before="100" w:beforeAutospacing="1" w:after="100" w:afterAutospacing="1"/>
      <w:jc w:val="left"/>
    </w:pPr>
    <w:rPr>
      <w:rFonts w:cs="宋体"/>
      <w:sz w:val="24"/>
      <w:szCs w:val="24"/>
    </w:rPr>
  </w:style>
  <w:style w:type="character" w:customStyle="1" w:styleId="260">
    <w:name w:val="正文文本 (2)_"/>
    <w:link w:val="261"/>
    <w:autoRedefine/>
    <w:qFormat/>
    <w:locked/>
    <w:uiPriority w:val="99"/>
    <w:rPr>
      <w:rFonts w:ascii="MingLiU" w:eastAsia="MingLiU" w:cs="MingLiU"/>
      <w:spacing w:val="20"/>
      <w:sz w:val="22"/>
      <w:shd w:val="clear" w:color="auto" w:fill="FFFFFF"/>
    </w:rPr>
  </w:style>
  <w:style w:type="paragraph" w:customStyle="1" w:styleId="261">
    <w:name w:val="正文文本 (2)1"/>
    <w:basedOn w:val="1"/>
    <w:link w:val="260"/>
    <w:autoRedefine/>
    <w:qFormat/>
    <w:uiPriority w:val="99"/>
    <w:pPr>
      <w:shd w:val="clear" w:color="auto" w:fill="FFFFFF"/>
      <w:spacing w:before="300" w:line="439" w:lineRule="exact"/>
      <w:jc w:val="distribute"/>
    </w:pPr>
    <w:rPr>
      <w:rFonts w:ascii="MingLiU" w:eastAsia="MingLiU" w:cs="MingLiU"/>
      <w:spacing w:val="20"/>
      <w:sz w:val="22"/>
    </w:rPr>
  </w:style>
  <w:style w:type="character" w:customStyle="1" w:styleId="262">
    <w:name w:val="正文文本 (2) + 间距 0 pt5"/>
    <w:autoRedefine/>
    <w:qFormat/>
    <w:uiPriority w:val="99"/>
    <w:rPr>
      <w:rFonts w:ascii="MingLiU" w:eastAsia="MingLiU" w:cs="MingLiU"/>
      <w:spacing w:val="0"/>
      <w:sz w:val="22"/>
      <w:shd w:val="clear" w:color="auto" w:fill="FFFFFF"/>
    </w:rPr>
  </w:style>
  <w:style w:type="character" w:customStyle="1" w:styleId="263">
    <w:name w:val="访问过的超链接1"/>
    <w:basedOn w:val="55"/>
    <w:autoRedefine/>
    <w:semiHidden/>
    <w:unhideWhenUsed/>
    <w:qFormat/>
    <w:uiPriority w:val="99"/>
    <w:rPr>
      <w:color w:val="954F72"/>
      <w:u w:val="single"/>
    </w:rPr>
  </w:style>
  <w:style w:type="character" w:customStyle="1" w:styleId="264">
    <w:name w:val="明显引用 Char2"/>
    <w:basedOn w:val="55"/>
    <w:autoRedefine/>
    <w:qFormat/>
    <w:uiPriority w:val="30"/>
    <w:rPr>
      <w:b/>
      <w:bCs/>
      <w:i/>
      <w:iCs/>
      <w:color w:val="4F81BD" w:themeColor="accent1"/>
      <w14:textFill>
        <w14:solidFill>
          <w14:schemeClr w14:val="accent1"/>
        </w14:solidFill>
      </w14:textFill>
    </w:rPr>
  </w:style>
  <w:style w:type="character" w:customStyle="1" w:styleId="265">
    <w:name w:val="引用 Char2"/>
    <w:basedOn w:val="55"/>
    <w:autoRedefine/>
    <w:qFormat/>
    <w:uiPriority w:val="29"/>
    <w:rPr>
      <w:i/>
      <w:iCs/>
      <w:color w:val="000000" w:themeColor="text1"/>
      <w14:textFill>
        <w14:solidFill>
          <w14:schemeClr w14:val="tx1"/>
        </w14:solidFill>
      </w14:textFill>
    </w:rPr>
  </w:style>
  <w:style w:type="table" w:customStyle="1" w:styleId="266">
    <w:name w:val="网格型4"/>
    <w:basedOn w:val="53"/>
    <w:autoRedefine/>
    <w:unhideWhenUsed/>
    <w:qFormat/>
    <w:uiPriority w:val="59"/>
    <w:rPr>
      <w:rFonts w:asciiTheme="minorHAnsi" w:hAnsiTheme="minorHAnsi" w:eastAsiaTheme="minorEastAsia"/>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67">
    <w:name w:val="Table Normal"/>
    <w:autoRedefine/>
    <w:semiHidden/>
    <w:unhideWhenUsed/>
    <w:qFormat/>
    <w:uiPriority w:val="0"/>
    <w:tblPr>
      <w:tblCellMar>
        <w:top w:w="0" w:type="dxa"/>
        <w:left w:w="0" w:type="dxa"/>
        <w:bottom w:w="0" w:type="dxa"/>
        <w:right w:w="0" w:type="dxa"/>
      </w:tblCellMar>
    </w:tblPr>
  </w:style>
  <w:style w:type="paragraph" w:customStyle="1" w:styleId="268">
    <w:name w:val="Table Text"/>
    <w:basedOn w:val="1"/>
    <w:autoRedefine/>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20E076E-A9C2-429F-926B-BF1D28797E37}">
  <ds:schemaRefs/>
</ds:datastoreItem>
</file>

<file path=docProps/app.xml><?xml version="1.0" encoding="utf-8"?>
<Properties xmlns="http://schemas.openxmlformats.org/officeDocument/2006/extended-properties" xmlns:vt="http://schemas.openxmlformats.org/officeDocument/2006/docPropsVTypes">
  <Template>Normal</Template>
  <Company>akoosky</Company>
  <Pages>101</Pages>
  <Words>41430</Words>
  <Characters>43251</Characters>
  <Lines>451</Lines>
  <Paragraphs>127</Paragraphs>
  <TotalTime>0</TotalTime>
  <ScaleCrop>false</ScaleCrop>
  <LinksUpToDate>false</LinksUpToDate>
  <CharactersWithSpaces>53333</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2021-12-20T01:21:00Z</dcterms:created>
  <dc:creator>Anakin</dc:creator>
  <cp:lastModifiedBy>章景忠</cp:lastModifiedBy>
  <cp:lastPrinted>2019-12-07T15:20:00Z</cp:lastPrinted>
  <dcterms:modified xsi:type="dcterms:W3CDTF">2024-05-23T10:12:51Z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456A8E0987814F0689620C34DD97C5FE_12</vt:lpwstr>
  </property>
</Properties>
</file>