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default" w:ascii="Times New Roman" w:hAnsi="Times New Roman" w:eastAsia="仿宋_GB2312" w:cs="Times New Roman"/>
          <w:b w:val="0"/>
          <w:bCs w:val="0"/>
          <w:color w:val="auto"/>
          <w:spacing w:val="-20"/>
          <w:sz w:val="32"/>
          <w:szCs w:val="32"/>
          <w:lang w:val="en-US" w:eastAsia="zh-CN"/>
        </w:rPr>
      </w:pPr>
      <w:bookmarkStart w:id="3" w:name="_GoBack"/>
      <w:bookmarkEnd w:id="3"/>
    </w:p>
    <w:p>
      <w:pPr>
        <w:jc w:val="center"/>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休禁捕</w:t>
      </w:r>
      <w:bookmarkStart w:id="0" w:name="wenhao"/>
      <w:bookmarkEnd w:id="0"/>
      <w:r>
        <w:rPr>
          <w:rFonts w:hint="default" w:ascii="Times New Roman" w:hAnsi="Times New Roman" w:eastAsia="仿宋_GB2312" w:cs="Times New Roman"/>
          <w:sz w:val="32"/>
          <w:szCs w:val="32"/>
          <w:lang w:val="en-US" w:eastAsia="zh-CN"/>
        </w:rPr>
        <w:t>办〔202</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〕7号</w:t>
      </w:r>
    </w:p>
    <w:p>
      <w:pPr>
        <w:jc w:val="center"/>
        <w:rPr>
          <w:rFonts w:hint="default" w:ascii="Times New Roman" w:hAnsi="Times New Roman" w:eastAsia="方正小标宋简体" w:cs="Times New Roman"/>
          <w:color w:val="454545"/>
          <w:sz w:val="44"/>
          <w:szCs w:val="44"/>
          <w:shd w:val="clear" w:color="auto" w:fill="FFFFFF"/>
        </w:rPr>
      </w:pPr>
      <w:bookmarkStart w:id="1" w:name="biaoti"/>
      <w:bookmarkEnd w:id="1"/>
      <w:bookmarkStart w:id="2" w:name="zhengwen"/>
      <w:bookmarkEnd w:id="2"/>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20" w:lineRule="exact"/>
        <w:jc w:val="center"/>
        <w:textAlignment w:val="auto"/>
        <w:rPr>
          <w:rFonts w:hint="default" w:ascii="Times New Roman" w:hAnsi="Times New Roman" w:eastAsia="方正小标宋简体" w:cs="Times New Roman"/>
          <w:color w:val="454545"/>
          <w:sz w:val="44"/>
          <w:szCs w:val="44"/>
          <w:shd w:val="clear" w:color="auto" w:fill="FFFFFF"/>
        </w:rPr>
      </w:pP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20" w:lineRule="exact"/>
        <w:jc w:val="center"/>
        <w:textAlignment w:val="auto"/>
        <w:rPr>
          <w:rFonts w:hint="default" w:ascii="Times New Roman" w:hAnsi="Times New Roman" w:eastAsia="方正小标宋简体" w:cs="Times New Roman"/>
          <w:color w:val="000000" w:themeColor="text1"/>
          <w:sz w:val="44"/>
          <w:szCs w:val="44"/>
          <w:shd w:val="clear" w:color="auto" w:fill="FFFFFF"/>
        </w:rPr>
      </w:pPr>
      <w:r>
        <w:rPr>
          <w:rFonts w:hint="default" w:ascii="Times New Roman" w:hAnsi="Times New Roman" w:eastAsia="方正小标宋简体" w:cs="Times New Roman"/>
          <w:color w:val="000000" w:themeColor="text1"/>
          <w:sz w:val="44"/>
          <w:szCs w:val="44"/>
          <w:shd w:val="clear" w:color="auto" w:fill="FFFFFF"/>
        </w:rPr>
        <w:t>关于印发《休宁县重点水域禁捕工作网格化</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20" w:lineRule="exact"/>
        <w:jc w:val="center"/>
        <w:textAlignment w:val="auto"/>
        <w:rPr>
          <w:rFonts w:hint="default" w:ascii="Times New Roman" w:hAnsi="Times New Roman" w:eastAsia="方正小标宋简体" w:cs="Times New Roman"/>
          <w:color w:val="000000" w:themeColor="text1"/>
          <w:sz w:val="44"/>
          <w:szCs w:val="44"/>
        </w:rPr>
      </w:pPr>
      <w:r>
        <w:rPr>
          <w:rFonts w:hint="default" w:ascii="Times New Roman" w:hAnsi="Times New Roman" w:eastAsia="方正小标宋简体" w:cs="Times New Roman"/>
          <w:color w:val="000000" w:themeColor="text1"/>
          <w:sz w:val="44"/>
          <w:szCs w:val="44"/>
          <w:shd w:val="clear" w:color="auto" w:fill="FFFFFF"/>
        </w:rPr>
        <w:t>管理实施方案》的通知</w:t>
      </w:r>
    </w:p>
    <w:p>
      <w:pPr>
        <w:pStyle w:val="2"/>
        <w:keepNext w:val="0"/>
        <w:keepLines w:val="0"/>
        <w:pageBreakBefore w:val="0"/>
        <w:widowControl/>
        <w:shd w:val="clear" w:color="auto" w:fill="FFFFFF"/>
        <w:kinsoku/>
        <w:overflowPunct/>
        <w:topLinePunct w:val="0"/>
        <w:autoSpaceDE/>
        <w:autoSpaceDN/>
        <w:bidi w:val="0"/>
        <w:adjustRightInd/>
        <w:snapToGrid/>
        <w:spacing w:beforeAutospacing="0" w:afterAutospacing="0" w:line="560" w:lineRule="exact"/>
        <w:ind w:firstLine="640"/>
        <w:jc w:val="both"/>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shd w:val="clear" w:color="auto" w:fill="FFFFFF"/>
        </w:rPr>
        <w:t> </w:t>
      </w:r>
    </w:p>
    <w:p>
      <w:pPr>
        <w:pStyle w:val="5"/>
        <w:keepNext w:val="0"/>
        <w:keepLines w:val="0"/>
        <w:pageBreakBefore w:val="0"/>
        <w:widowControl/>
        <w:shd w:val="clear" w:color="auto" w:fill="FFFFFF"/>
        <w:kinsoku/>
        <w:overflowPunct/>
        <w:topLinePunct w:val="0"/>
        <w:autoSpaceDE/>
        <w:autoSpaceDN/>
        <w:bidi w:val="0"/>
        <w:adjustRightInd/>
        <w:snapToGrid/>
        <w:spacing w:beforeAutospacing="0" w:afterAutospacing="0" w:line="560" w:lineRule="exact"/>
        <w:jc w:val="both"/>
        <w:textAlignment w:val="auto"/>
        <w:rPr>
          <w:rFonts w:hint="default" w:ascii="Times New Roman" w:hAnsi="Times New Roman" w:eastAsia="仿宋_GB2312" w:cs="Times New Roman"/>
          <w:color w:val="000000" w:themeColor="text1"/>
          <w:sz w:val="32"/>
          <w:szCs w:val="32"/>
          <w:shd w:val="clear" w:color="auto" w:fill="FFFFFF"/>
        </w:rPr>
      </w:pPr>
      <w:r>
        <w:rPr>
          <w:rFonts w:hint="default" w:ascii="Times New Roman" w:hAnsi="Times New Roman" w:eastAsia="仿宋_GB2312" w:cs="Times New Roman"/>
          <w:color w:val="000000" w:themeColor="text1"/>
          <w:sz w:val="32"/>
          <w:szCs w:val="32"/>
          <w:shd w:val="clear" w:color="auto" w:fill="FFFFFF"/>
        </w:rPr>
        <w:t>各乡镇人民政府：</w:t>
      </w:r>
    </w:p>
    <w:p>
      <w:pPr>
        <w:pStyle w:val="5"/>
        <w:keepNext w:val="0"/>
        <w:keepLines w:val="0"/>
        <w:pageBreakBefore w:val="0"/>
        <w:widowControl/>
        <w:shd w:val="clear" w:color="auto" w:fill="FFFFFF"/>
        <w:kinsoku/>
        <w:overflowPunct/>
        <w:topLinePunct w:val="0"/>
        <w:autoSpaceDE/>
        <w:autoSpaceDN/>
        <w:bidi w:val="0"/>
        <w:adjustRightInd/>
        <w:snapToGrid/>
        <w:spacing w:beforeAutospacing="0" w:afterAutospacing="0" w:line="560" w:lineRule="exact"/>
        <w:ind w:firstLine="640"/>
        <w:jc w:val="both"/>
        <w:textAlignment w:val="auto"/>
        <w:rPr>
          <w:rFonts w:hint="default" w:ascii="Times New Roman" w:hAnsi="Times New Roman" w:eastAsia="仿宋_GB2312" w:cs="Times New Roman"/>
          <w:color w:val="000000" w:themeColor="text1"/>
          <w:sz w:val="32"/>
          <w:szCs w:val="32"/>
          <w:shd w:val="clear" w:color="auto" w:fill="FFFFFF"/>
        </w:rPr>
      </w:pPr>
      <w:r>
        <w:rPr>
          <w:rFonts w:hint="default" w:ascii="Times New Roman" w:hAnsi="Times New Roman" w:eastAsia="仿宋_GB2312" w:cs="Times New Roman"/>
          <w:color w:val="000000" w:themeColor="text1"/>
          <w:sz w:val="32"/>
          <w:szCs w:val="32"/>
          <w:shd w:val="clear" w:color="auto" w:fill="FFFFFF"/>
        </w:rPr>
        <w:t>现将《休宁县重点水域禁捕工作网格化管理实施方案》印发给你们，请结合实际，认真贯彻落实，11月1日前完成网格划分工作，并将禁捕工作网格管理任务分解表报县禁捕办。</w:t>
      </w:r>
    </w:p>
    <w:p>
      <w:pPr>
        <w:pStyle w:val="5"/>
        <w:keepNext w:val="0"/>
        <w:keepLines w:val="0"/>
        <w:pageBreakBefore w:val="0"/>
        <w:widowControl/>
        <w:shd w:val="clear" w:color="auto" w:fill="FFFFFF"/>
        <w:kinsoku/>
        <w:overflowPunct/>
        <w:topLinePunct w:val="0"/>
        <w:autoSpaceDE/>
        <w:autoSpaceDN/>
        <w:bidi w:val="0"/>
        <w:adjustRightInd/>
        <w:snapToGrid/>
        <w:spacing w:beforeAutospacing="0" w:afterAutospacing="0" w:line="560" w:lineRule="exact"/>
        <w:ind w:firstLine="640"/>
        <w:jc w:val="both"/>
        <w:textAlignment w:val="auto"/>
        <w:rPr>
          <w:rFonts w:hint="default" w:ascii="Times New Roman" w:hAnsi="Times New Roman" w:eastAsia="仿宋_GB2312" w:cs="Times New Roman"/>
          <w:color w:val="000000" w:themeColor="text1"/>
          <w:sz w:val="32"/>
          <w:szCs w:val="32"/>
          <w:shd w:val="clear" w:color="auto" w:fill="FFFFFF"/>
        </w:rPr>
      </w:pP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560" w:lineRule="exact"/>
        <w:ind w:firstLine="640" w:firstLineChars="200"/>
        <w:jc w:val="left"/>
        <w:textAlignment w:val="auto"/>
        <w:rPr>
          <w:rFonts w:hint="default" w:ascii="Times New Roman" w:hAnsi="Times New Roman" w:eastAsia="仿宋_GB2312" w:cs="Times New Roman"/>
          <w:color w:val="000000" w:themeColor="text1"/>
          <w:kern w:val="0"/>
          <w:sz w:val="32"/>
          <w:szCs w:val="32"/>
          <w:lang w:val="en-US" w:eastAsia="zh-CN" w:bidi="ar-SA"/>
        </w:rPr>
      </w:pPr>
      <w:r>
        <w:rPr>
          <w:rFonts w:hint="default" w:ascii="Times New Roman" w:hAnsi="Times New Roman" w:eastAsia="仿宋_GB2312" w:cs="Times New Roman"/>
          <w:color w:val="000000" w:themeColor="text1"/>
          <w:kern w:val="0"/>
          <w:sz w:val="32"/>
          <w:szCs w:val="32"/>
          <w:shd w:val="clear" w:color="auto" w:fill="FFFFFF"/>
          <w:lang w:val="en-US" w:eastAsia="zh-CN" w:bidi="ar-SA"/>
        </w:rPr>
        <w:t>附件：休宁县xx乡（镇）禁捕工作网格化管理任务分解表</w:t>
      </w:r>
    </w:p>
    <w:p>
      <w:pPr>
        <w:pStyle w:val="5"/>
        <w:keepNext w:val="0"/>
        <w:keepLines w:val="0"/>
        <w:pageBreakBefore w:val="0"/>
        <w:widowControl/>
        <w:shd w:val="clear" w:color="auto" w:fill="FFFFFF"/>
        <w:kinsoku/>
        <w:overflowPunct/>
        <w:topLinePunct w:val="0"/>
        <w:autoSpaceDE/>
        <w:autoSpaceDN/>
        <w:bidi w:val="0"/>
        <w:adjustRightInd/>
        <w:snapToGrid/>
        <w:spacing w:beforeAutospacing="0" w:afterAutospacing="0" w:line="560" w:lineRule="exact"/>
        <w:jc w:val="both"/>
        <w:textAlignment w:val="auto"/>
        <w:rPr>
          <w:rFonts w:hint="default" w:ascii="Times New Roman" w:hAnsi="Times New Roman" w:eastAsia="仿宋_GB2312" w:cs="Times New Roman"/>
          <w:color w:val="000000" w:themeColor="text1"/>
          <w:sz w:val="32"/>
          <w:szCs w:val="32"/>
        </w:rPr>
      </w:pPr>
    </w:p>
    <w:p>
      <w:pPr>
        <w:pStyle w:val="5"/>
        <w:keepNext w:val="0"/>
        <w:keepLines w:val="0"/>
        <w:pageBreakBefore w:val="0"/>
        <w:widowControl/>
        <w:shd w:val="clear" w:color="auto" w:fill="FFFFFF"/>
        <w:kinsoku/>
        <w:overflowPunct/>
        <w:topLinePunct w:val="0"/>
        <w:autoSpaceDE/>
        <w:autoSpaceDN/>
        <w:bidi w:val="0"/>
        <w:adjustRightInd/>
        <w:snapToGrid/>
        <w:spacing w:beforeAutospacing="0" w:afterAutospacing="0" w:line="560" w:lineRule="exact"/>
        <w:jc w:val="both"/>
        <w:textAlignment w:val="auto"/>
        <w:rPr>
          <w:rFonts w:hint="default" w:ascii="Times New Roman" w:hAnsi="Times New Roman" w:eastAsia="仿宋_GB2312" w:cs="Times New Roman"/>
          <w:color w:val="000000" w:themeColor="text1"/>
          <w:sz w:val="32"/>
          <w:szCs w:val="32"/>
        </w:rPr>
      </w:pPr>
    </w:p>
    <w:p>
      <w:pPr>
        <w:pStyle w:val="5"/>
        <w:keepNext w:val="0"/>
        <w:keepLines w:val="0"/>
        <w:pageBreakBefore w:val="0"/>
        <w:widowControl/>
        <w:shd w:val="clear" w:color="auto" w:fill="FFFFFF"/>
        <w:kinsoku/>
        <w:overflowPunct/>
        <w:topLinePunct w:val="0"/>
        <w:autoSpaceDE/>
        <w:autoSpaceDN/>
        <w:bidi w:val="0"/>
        <w:adjustRightInd/>
        <w:snapToGrid/>
        <w:spacing w:beforeAutospacing="0" w:afterAutospacing="0" w:line="560" w:lineRule="exact"/>
        <w:ind w:firstLine="2240" w:firstLineChars="700"/>
        <w:jc w:val="both"/>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shd w:val="clear" w:color="auto" w:fill="FFFFFF"/>
        </w:rPr>
        <w:t>休宁县重点水域禁捕工作领导小组办公室</w:t>
      </w:r>
    </w:p>
    <w:p>
      <w:pPr>
        <w:pStyle w:val="5"/>
        <w:keepNext w:val="0"/>
        <w:keepLines w:val="0"/>
        <w:pageBreakBefore w:val="0"/>
        <w:widowControl/>
        <w:shd w:val="clear" w:color="auto" w:fill="FFFFFF"/>
        <w:kinsoku/>
        <w:overflowPunct/>
        <w:topLinePunct w:val="0"/>
        <w:autoSpaceDE/>
        <w:autoSpaceDN/>
        <w:bidi w:val="0"/>
        <w:adjustRightInd/>
        <w:snapToGrid/>
        <w:spacing w:beforeAutospacing="0" w:afterAutospacing="0" w:line="560" w:lineRule="exact"/>
        <w:ind w:firstLine="3520" w:firstLineChars="1100"/>
        <w:jc w:val="both"/>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shd w:val="clear" w:color="auto" w:fill="FFFFFF"/>
        </w:rPr>
        <w:t>2023年10月8日</w:t>
      </w:r>
    </w:p>
    <w:p>
      <w:pPr>
        <w:pStyle w:val="5"/>
        <w:keepNext w:val="0"/>
        <w:keepLines w:val="0"/>
        <w:pageBreakBefore w:val="0"/>
        <w:widowControl/>
        <w:shd w:val="clear" w:color="auto" w:fill="FFFFFF"/>
        <w:kinsoku/>
        <w:wordWrap w:val="0"/>
        <w:overflowPunct/>
        <w:topLinePunct w:val="0"/>
        <w:autoSpaceDE/>
        <w:autoSpaceDN/>
        <w:bidi w:val="0"/>
        <w:adjustRightInd/>
        <w:snapToGrid/>
        <w:spacing w:beforeAutospacing="0" w:afterAutospacing="0" w:line="560" w:lineRule="exact"/>
        <w:ind w:firstLine="5354"/>
        <w:jc w:val="right"/>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shd w:val="clear" w:color="auto" w:fill="FFFFFF"/>
        </w:rPr>
        <w:t>   </w:t>
      </w:r>
    </w:p>
    <w:p>
      <w:pPr>
        <w:pStyle w:val="5"/>
        <w:keepNext w:val="0"/>
        <w:keepLines w:val="0"/>
        <w:pageBreakBefore w:val="0"/>
        <w:widowControl/>
        <w:shd w:val="clear" w:color="auto" w:fill="FFFFFF"/>
        <w:kinsoku/>
        <w:overflowPunct/>
        <w:topLinePunct w:val="0"/>
        <w:autoSpaceDE/>
        <w:autoSpaceDN/>
        <w:bidi w:val="0"/>
        <w:adjustRightInd/>
        <w:snapToGrid/>
        <w:spacing w:beforeAutospacing="0" w:afterAutospacing="0" w:line="560" w:lineRule="exact"/>
        <w:jc w:val="both"/>
        <w:textAlignment w:val="auto"/>
        <w:rPr>
          <w:rFonts w:hint="default" w:ascii="Times New Roman" w:hAnsi="Times New Roman" w:eastAsia="仿宋_GB2312" w:cs="Times New Roman"/>
          <w:color w:val="000000" w:themeColor="text1"/>
          <w:sz w:val="32"/>
          <w:szCs w:val="32"/>
          <w:shd w:val="clear" w:color="auto" w:fill="FFFFFF"/>
        </w:rPr>
      </w:pPr>
      <w:r>
        <w:rPr>
          <w:rFonts w:hint="default" w:ascii="Times New Roman" w:hAnsi="Times New Roman" w:eastAsia="仿宋_GB2312" w:cs="Times New Roman"/>
          <w:color w:val="000000" w:themeColor="text1"/>
          <w:sz w:val="32"/>
          <w:szCs w:val="32"/>
          <w:shd w:val="clear" w:color="auto" w:fill="FFFFFF"/>
        </w:rPr>
        <w:t> </w:t>
      </w:r>
    </w:p>
    <w:p>
      <w:pPr>
        <w:pStyle w:val="5"/>
        <w:keepNext w:val="0"/>
        <w:keepLines w:val="0"/>
        <w:pageBreakBefore w:val="0"/>
        <w:widowControl/>
        <w:shd w:val="clear" w:color="auto" w:fill="FFFFFF"/>
        <w:kinsoku/>
        <w:overflowPunct/>
        <w:topLinePunct w:val="0"/>
        <w:autoSpaceDE/>
        <w:autoSpaceDN/>
        <w:bidi w:val="0"/>
        <w:adjustRightInd/>
        <w:snapToGrid/>
        <w:spacing w:beforeAutospacing="0" w:afterAutospacing="0" w:line="560" w:lineRule="exact"/>
        <w:jc w:val="center"/>
        <w:textAlignment w:val="auto"/>
        <w:rPr>
          <w:rFonts w:hint="eastAsia" w:ascii="方正小标宋简体" w:hAnsi="方正小标宋简体" w:eastAsia="方正小标宋简体" w:cs="方正小标宋简体"/>
          <w:color w:val="000000" w:themeColor="text1"/>
          <w:sz w:val="44"/>
          <w:szCs w:val="44"/>
          <w:shd w:val="clear" w:color="auto" w:fill="FFFFFF"/>
        </w:rPr>
      </w:pPr>
      <w:r>
        <w:rPr>
          <w:rFonts w:hint="eastAsia" w:ascii="方正小标宋简体" w:hAnsi="方正小标宋简体" w:eastAsia="方正小标宋简体" w:cs="方正小标宋简体"/>
          <w:color w:val="000000" w:themeColor="text1"/>
          <w:sz w:val="44"/>
          <w:szCs w:val="44"/>
          <w:shd w:val="clear" w:color="auto" w:fill="FFFFFF"/>
        </w:rPr>
        <w:t>休宁县重点水域禁捕工作网格化</w:t>
      </w:r>
    </w:p>
    <w:p>
      <w:pPr>
        <w:pStyle w:val="5"/>
        <w:keepNext w:val="0"/>
        <w:keepLines w:val="0"/>
        <w:pageBreakBefore w:val="0"/>
        <w:widowControl/>
        <w:shd w:val="clear" w:color="auto" w:fill="FFFFFF"/>
        <w:kinsoku/>
        <w:overflowPunct/>
        <w:topLinePunct w:val="0"/>
        <w:autoSpaceDE/>
        <w:autoSpaceDN/>
        <w:bidi w:val="0"/>
        <w:adjustRightInd/>
        <w:snapToGrid/>
        <w:spacing w:beforeAutospacing="0" w:afterAutospacing="0" w:line="560" w:lineRule="exact"/>
        <w:jc w:val="center"/>
        <w:textAlignment w:val="auto"/>
        <w:rPr>
          <w:rFonts w:hint="eastAsia" w:ascii="方正小标宋简体" w:hAnsi="方正小标宋简体" w:eastAsia="方正小标宋简体" w:cs="方正小标宋简体"/>
          <w:color w:val="000000" w:themeColor="text1"/>
          <w:sz w:val="44"/>
          <w:szCs w:val="44"/>
          <w:shd w:val="clear" w:color="auto" w:fill="FFFFFF"/>
        </w:rPr>
      </w:pPr>
      <w:r>
        <w:rPr>
          <w:rFonts w:hint="eastAsia" w:ascii="方正小标宋简体" w:hAnsi="方正小标宋简体" w:eastAsia="方正小标宋简体" w:cs="方正小标宋简体"/>
          <w:color w:val="000000" w:themeColor="text1"/>
          <w:sz w:val="44"/>
          <w:szCs w:val="44"/>
          <w:shd w:val="clear" w:color="auto" w:fill="FFFFFF"/>
        </w:rPr>
        <w:t>管理实施方案</w:t>
      </w:r>
    </w:p>
    <w:p>
      <w:pPr>
        <w:pStyle w:val="5"/>
        <w:keepNext w:val="0"/>
        <w:keepLines w:val="0"/>
        <w:pageBreakBefore w:val="0"/>
        <w:widowControl/>
        <w:shd w:val="clear" w:color="auto" w:fill="FFFFFF"/>
        <w:kinsoku/>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eastAsia="仿宋_GB2312" w:cs="Times New Roman"/>
          <w:color w:val="000000" w:themeColor="text1"/>
          <w:sz w:val="32"/>
          <w:szCs w:val="32"/>
          <w:shd w:val="clear" w:color="auto" w:fill="FFFFFF"/>
        </w:rPr>
      </w:pPr>
    </w:p>
    <w:p>
      <w:pPr>
        <w:pStyle w:val="5"/>
        <w:keepNext w:val="0"/>
        <w:keepLines w:val="0"/>
        <w:pageBreakBefore w:val="0"/>
        <w:widowControl/>
        <w:shd w:val="clear" w:color="auto" w:fill="FFFFFF"/>
        <w:kinsoku/>
        <w:overflowPunct/>
        <w:topLinePunct w:val="0"/>
        <w:autoSpaceDE/>
        <w:autoSpaceDN/>
        <w:bidi w:val="0"/>
        <w:adjustRightInd/>
        <w:snapToGrid/>
        <w:spacing w:beforeAutospacing="0" w:afterAutospacing="0" w:line="560" w:lineRule="exact"/>
        <w:ind w:firstLine="640"/>
        <w:jc w:val="both"/>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shd w:val="clear" w:color="auto" w:fill="FFFFFF"/>
        </w:rPr>
        <w:t>为扎实推进全县重点水域禁捕工作，落实监管责任制，建立科学、规范、高效的禁捕水域监管工作机制，有效防范和打击非法捕捞行为，切实巩固和维护禁捕管理秩序，结合我县实际情况，制定如下实施方案：</w:t>
      </w:r>
    </w:p>
    <w:p>
      <w:pPr>
        <w:pStyle w:val="5"/>
        <w:keepNext w:val="0"/>
        <w:keepLines w:val="0"/>
        <w:pageBreakBefore w:val="0"/>
        <w:widowControl/>
        <w:shd w:val="clear" w:color="auto" w:fill="FFFFFF"/>
        <w:kinsoku/>
        <w:overflowPunct/>
        <w:topLinePunct w:val="0"/>
        <w:autoSpaceDE/>
        <w:autoSpaceDN/>
        <w:bidi w:val="0"/>
        <w:adjustRightInd/>
        <w:snapToGrid/>
        <w:spacing w:beforeAutospacing="0" w:afterAutospacing="0" w:line="560" w:lineRule="exact"/>
        <w:ind w:firstLine="640"/>
        <w:jc w:val="both"/>
        <w:textAlignment w:val="auto"/>
        <w:rPr>
          <w:rFonts w:hint="eastAsia" w:ascii="黑体" w:hAnsi="黑体" w:eastAsia="黑体" w:cs="黑体"/>
          <w:color w:val="000000" w:themeColor="text1"/>
          <w:sz w:val="32"/>
          <w:szCs w:val="32"/>
        </w:rPr>
      </w:pPr>
      <w:r>
        <w:rPr>
          <w:rFonts w:hint="eastAsia" w:ascii="黑体" w:hAnsi="黑体" w:eastAsia="黑体" w:cs="黑体"/>
          <w:color w:val="000000" w:themeColor="text1"/>
          <w:sz w:val="32"/>
          <w:szCs w:val="32"/>
          <w:shd w:val="clear" w:color="auto" w:fill="FFFFFF"/>
        </w:rPr>
        <w:t>一、工作目标</w:t>
      </w:r>
    </w:p>
    <w:p>
      <w:pPr>
        <w:pStyle w:val="5"/>
        <w:keepNext w:val="0"/>
        <w:keepLines w:val="0"/>
        <w:pageBreakBefore w:val="0"/>
        <w:widowControl/>
        <w:shd w:val="clear" w:color="auto" w:fill="FFFFFF"/>
        <w:kinsoku/>
        <w:overflowPunct/>
        <w:topLinePunct w:val="0"/>
        <w:autoSpaceDE/>
        <w:autoSpaceDN/>
        <w:bidi w:val="0"/>
        <w:adjustRightInd/>
        <w:snapToGrid/>
        <w:spacing w:beforeAutospacing="0" w:afterAutospacing="0" w:line="560" w:lineRule="exact"/>
        <w:ind w:firstLine="640"/>
        <w:jc w:val="both"/>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shd w:val="clear" w:color="auto" w:fill="FFFFFF"/>
        </w:rPr>
        <w:t>按照全面覆盖、不留空白、边界清晰、便于管理的原则，以村级行政区划为基本单元，将禁捕水域实行网格划分，划定管理区域和责任主体，实行划片包干、定人定岗、定位定责，向社会公示并接受社会监督，构建纵向到底、横向到边的县、乡镇、村三级禁捕执法监管新格局。通过实施重点水域禁捕工作网格化管理，消除监管盲区，严密防范非法捕捞行为发生，为坚决打赢“十年禁渔”持久战提供坚实保障。</w:t>
      </w:r>
    </w:p>
    <w:p>
      <w:pPr>
        <w:pStyle w:val="5"/>
        <w:keepNext w:val="0"/>
        <w:keepLines w:val="0"/>
        <w:pageBreakBefore w:val="0"/>
        <w:widowControl/>
        <w:shd w:val="clear" w:color="auto" w:fill="FFFFFF"/>
        <w:kinsoku/>
        <w:overflowPunct/>
        <w:topLinePunct w:val="0"/>
        <w:autoSpaceDE/>
        <w:autoSpaceDN/>
        <w:bidi w:val="0"/>
        <w:adjustRightInd/>
        <w:snapToGrid/>
        <w:spacing w:beforeAutospacing="0" w:afterAutospacing="0" w:line="560" w:lineRule="exact"/>
        <w:ind w:firstLine="640"/>
        <w:jc w:val="both"/>
        <w:textAlignment w:val="auto"/>
        <w:rPr>
          <w:rFonts w:hint="eastAsia" w:ascii="黑体" w:hAnsi="黑体" w:eastAsia="黑体" w:cs="黑体"/>
          <w:color w:val="000000" w:themeColor="text1"/>
          <w:sz w:val="32"/>
          <w:szCs w:val="32"/>
        </w:rPr>
      </w:pPr>
      <w:r>
        <w:rPr>
          <w:rFonts w:hint="eastAsia" w:ascii="黑体" w:hAnsi="黑体" w:eastAsia="黑体" w:cs="黑体"/>
          <w:color w:val="000000" w:themeColor="text1"/>
          <w:sz w:val="32"/>
          <w:szCs w:val="32"/>
          <w:shd w:val="clear" w:color="auto" w:fill="FFFFFF"/>
        </w:rPr>
        <w:t>二、网格划分与职责</w:t>
      </w:r>
    </w:p>
    <w:p>
      <w:pPr>
        <w:pStyle w:val="5"/>
        <w:keepNext w:val="0"/>
        <w:keepLines w:val="0"/>
        <w:pageBreakBefore w:val="0"/>
        <w:widowControl/>
        <w:shd w:val="clear" w:color="auto" w:fill="FFFFFF"/>
        <w:kinsoku/>
        <w:overflowPunct/>
        <w:topLinePunct w:val="0"/>
        <w:autoSpaceDE/>
        <w:autoSpaceDN/>
        <w:bidi w:val="0"/>
        <w:adjustRightInd/>
        <w:snapToGrid/>
        <w:spacing w:beforeAutospacing="0" w:afterAutospacing="0" w:line="560" w:lineRule="exact"/>
        <w:ind w:firstLine="630"/>
        <w:jc w:val="both"/>
        <w:textAlignment w:val="auto"/>
        <w:rPr>
          <w:rFonts w:hint="eastAsia" w:ascii="楷体_GB2312" w:hAnsi="楷体_GB2312" w:eastAsia="楷体_GB2312" w:cs="楷体_GB2312"/>
          <w:color w:val="000000" w:themeColor="text1"/>
          <w:sz w:val="32"/>
          <w:szCs w:val="32"/>
        </w:rPr>
      </w:pPr>
      <w:r>
        <w:rPr>
          <w:rFonts w:hint="eastAsia" w:ascii="楷体_GB2312" w:hAnsi="楷体_GB2312" w:eastAsia="楷体_GB2312" w:cs="楷体_GB2312"/>
          <w:b/>
          <w:bCs/>
          <w:color w:val="000000" w:themeColor="text1"/>
          <w:sz w:val="32"/>
          <w:szCs w:val="32"/>
          <w:shd w:val="clear" w:color="auto" w:fill="FFFFFF"/>
        </w:rPr>
        <w:t>（一）网格划分</w:t>
      </w:r>
    </w:p>
    <w:p>
      <w:pPr>
        <w:pStyle w:val="5"/>
        <w:keepNext w:val="0"/>
        <w:keepLines w:val="0"/>
        <w:pageBreakBefore w:val="0"/>
        <w:widowControl/>
        <w:shd w:val="clear" w:color="auto" w:fill="FFFFFF"/>
        <w:kinsoku/>
        <w:overflowPunct/>
        <w:topLinePunct w:val="0"/>
        <w:autoSpaceDE/>
        <w:autoSpaceDN/>
        <w:bidi w:val="0"/>
        <w:adjustRightInd/>
        <w:snapToGrid/>
        <w:spacing w:beforeAutospacing="0" w:afterAutospacing="0" w:line="560" w:lineRule="exact"/>
        <w:ind w:firstLine="643"/>
        <w:jc w:val="both"/>
        <w:textAlignment w:val="auto"/>
        <w:rPr>
          <w:rFonts w:hint="default" w:ascii="Times New Roman" w:hAnsi="Times New Roman" w:eastAsia="仿宋_GB2312" w:cs="Times New Roman"/>
          <w:color w:val="000000" w:themeColor="text1"/>
          <w:sz w:val="32"/>
          <w:szCs w:val="32"/>
          <w:shd w:val="clear" w:color="auto" w:fill="FFFFFF"/>
        </w:rPr>
      </w:pPr>
      <w:r>
        <w:rPr>
          <w:rFonts w:hint="default" w:ascii="Times New Roman" w:hAnsi="Times New Roman" w:eastAsia="仿宋_GB2312" w:cs="Times New Roman"/>
          <w:b/>
          <w:bCs/>
          <w:color w:val="000000" w:themeColor="text1"/>
          <w:sz w:val="32"/>
          <w:szCs w:val="32"/>
          <w:shd w:val="clear" w:color="auto" w:fill="FFFFFF"/>
        </w:rPr>
        <w:t>一级网格：</w:t>
      </w:r>
      <w:r>
        <w:rPr>
          <w:rFonts w:hint="default" w:ascii="Times New Roman" w:hAnsi="Times New Roman" w:eastAsia="仿宋_GB2312" w:cs="Times New Roman"/>
          <w:color w:val="000000" w:themeColor="text1"/>
          <w:sz w:val="32"/>
          <w:szCs w:val="32"/>
          <w:shd w:val="clear" w:color="auto" w:fill="FFFFFF"/>
        </w:rPr>
        <w:t>全县所辖禁捕区域，责任主体为县委、县政府。</w:t>
      </w:r>
    </w:p>
    <w:p>
      <w:pPr>
        <w:pStyle w:val="5"/>
        <w:keepNext w:val="0"/>
        <w:keepLines w:val="0"/>
        <w:pageBreakBefore w:val="0"/>
        <w:widowControl/>
        <w:shd w:val="clear" w:color="auto" w:fill="FFFFFF"/>
        <w:kinsoku/>
        <w:overflowPunct/>
        <w:topLinePunct w:val="0"/>
        <w:autoSpaceDE/>
        <w:autoSpaceDN/>
        <w:bidi w:val="0"/>
        <w:adjustRightInd/>
        <w:snapToGrid/>
        <w:spacing w:beforeAutospacing="0" w:afterAutospacing="0" w:line="560" w:lineRule="exact"/>
        <w:ind w:firstLine="643"/>
        <w:jc w:val="both"/>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b/>
          <w:bCs/>
          <w:color w:val="000000" w:themeColor="text1"/>
          <w:sz w:val="32"/>
          <w:szCs w:val="32"/>
          <w:shd w:val="clear" w:color="auto" w:fill="FFFFFF"/>
        </w:rPr>
        <w:t>二级网格：</w:t>
      </w:r>
      <w:r>
        <w:rPr>
          <w:rFonts w:hint="default" w:ascii="Times New Roman" w:hAnsi="Times New Roman" w:eastAsia="仿宋_GB2312" w:cs="Times New Roman"/>
          <w:color w:val="000000" w:themeColor="text1"/>
          <w:sz w:val="32"/>
          <w:szCs w:val="32"/>
          <w:shd w:val="clear" w:color="auto" w:fill="FFFFFF"/>
        </w:rPr>
        <w:t>21个乡镇所辖禁捕区域，责任主体为乡镇党委、乡镇人民政府。</w:t>
      </w:r>
    </w:p>
    <w:p>
      <w:pPr>
        <w:pStyle w:val="5"/>
        <w:keepNext w:val="0"/>
        <w:keepLines w:val="0"/>
        <w:pageBreakBefore w:val="0"/>
        <w:widowControl/>
        <w:shd w:val="clear" w:color="auto" w:fill="FFFFFF"/>
        <w:kinsoku/>
        <w:overflowPunct/>
        <w:topLinePunct w:val="0"/>
        <w:autoSpaceDE/>
        <w:autoSpaceDN/>
        <w:bidi w:val="0"/>
        <w:adjustRightInd/>
        <w:snapToGrid/>
        <w:spacing w:beforeAutospacing="0" w:afterAutospacing="0" w:line="560" w:lineRule="exact"/>
        <w:ind w:firstLine="643" w:firstLineChars="200"/>
        <w:jc w:val="both"/>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b/>
          <w:bCs/>
          <w:color w:val="000000" w:themeColor="text1"/>
          <w:sz w:val="32"/>
          <w:szCs w:val="32"/>
          <w:shd w:val="clear" w:color="auto" w:fill="FFFFFF"/>
        </w:rPr>
        <w:t>三级网格：</w:t>
      </w:r>
      <w:r>
        <w:rPr>
          <w:rFonts w:hint="default" w:ascii="Times New Roman" w:hAnsi="Times New Roman" w:eastAsia="仿宋_GB2312" w:cs="Times New Roman"/>
          <w:color w:val="000000" w:themeColor="text1"/>
          <w:sz w:val="32"/>
          <w:szCs w:val="32"/>
          <w:shd w:val="clear" w:color="auto" w:fill="FFFFFF"/>
        </w:rPr>
        <w:t>为村所辖禁捕区域，责任主体为村（居）委会。每个村参照村级河长对本辖区内的禁捕河段岸线进行划分网格。</w:t>
      </w:r>
    </w:p>
    <w:p>
      <w:pPr>
        <w:pStyle w:val="5"/>
        <w:keepNext w:val="0"/>
        <w:keepLines w:val="0"/>
        <w:pageBreakBefore w:val="0"/>
        <w:widowControl/>
        <w:shd w:val="clear" w:color="auto" w:fill="FFFFFF"/>
        <w:kinsoku/>
        <w:overflowPunct/>
        <w:topLinePunct w:val="0"/>
        <w:autoSpaceDE/>
        <w:autoSpaceDN/>
        <w:bidi w:val="0"/>
        <w:adjustRightInd/>
        <w:snapToGrid/>
        <w:spacing w:beforeAutospacing="0" w:afterAutospacing="0" w:line="560" w:lineRule="exact"/>
        <w:ind w:firstLine="630"/>
        <w:jc w:val="both"/>
        <w:textAlignment w:val="auto"/>
        <w:rPr>
          <w:rFonts w:hint="eastAsia" w:ascii="楷体_GB2312" w:hAnsi="楷体_GB2312" w:eastAsia="楷体_GB2312" w:cs="楷体_GB2312"/>
          <w:color w:val="000000" w:themeColor="text1"/>
          <w:sz w:val="32"/>
          <w:szCs w:val="32"/>
        </w:rPr>
      </w:pPr>
      <w:r>
        <w:rPr>
          <w:rFonts w:hint="eastAsia" w:ascii="楷体_GB2312" w:hAnsi="楷体_GB2312" w:eastAsia="楷体_GB2312" w:cs="楷体_GB2312"/>
          <w:b/>
          <w:bCs/>
          <w:color w:val="000000" w:themeColor="text1"/>
          <w:sz w:val="32"/>
          <w:szCs w:val="32"/>
          <w:shd w:val="clear" w:color="auto" w:fill="FFFFFF"/>
        </w:rPr>
        <w:t>（二）各级职责</w:t>
      </w:r>
    </w:p>
    <w:p>
      <w:pPr>
        <w:pStyle w:val="5"/>
        <w:keepNext w:val="0"/>
        <w:keepLines w:val="0"/>
        <w:pageBreakBefore w:val="0"/>
        <w:widowControl/>
        <w:shd w:val="clear" w:color="auto" w:fill="FFFFFF"/>
        <w:kinsoku/>
        <w:overflowPunct/>
        <w:topLinePunct w:val="0"/>
        <w:autoSpaceDE/>
        <w:autoSpaceDN/>
        <w:bidi w:val="0"/>
        <w:adjustRightInd/>
        <w:snapToGrid/>
        <w:spacing w:beforeAutospacing="0" w:afterAutospacing="0" w:line="560" w:lineRule="exact"/>
        <w:ind w:firstLine="643"/>
        <w:jc w:val="both"/>
        <w:textAlignment w:val="auto"/>
        <w:rPr>
          <w:rFonts w:hint="default" w:ascii="Times New Roman" w:hAnsi="Times New Roman" w:eastAsia="仿宋_GB2312" w:cs="Times New Roman"/>
          <w:color w:val="000000" w:themeColor="text1"/>
          <w:sz w:val="32"/>
          <w:szCs w:val="32"/>
          <w:shd w:val="clear" w:color="auto" w:fill="FFFFFF"/>
        </w:rPr>
      </w:pPr>
      <w:r>
        <w:rPr>
          <w:rFonts w:hint="default" w:ascii="Times New Roman" w:hAnsi="Times New Roman" w:eastAsia="仿宋_GB2312" w:cs="Times New Roman"/>
          <w:b/>
          <w:bCs/>
          <w:color w:val="000000" w:themeColor="text1"/>
          <w:sz w:val="32"/>
          <w:szCs w:val="32"/>
          <w:shd w:val="clear" w:color="auto" w:fill="FFFFFF"/>
        </w:rPr>
        <w:t>一级网格责任人：</w:t>
      </w:r>
      <w:r>
        <w:rPr>
          <w:rFonts w:hint="default" w:ascii="Times New Roman" w:hAnsi="Times New Roman" w:eastAsia="仿宋_GB2312" w:cs="Times New Roman"/>
          <w:color w:val="000000" w:themeColor="text1"/>
          <w:sz w:val="32"/>
          <w:szCs w:val="32"/>
          <w:shd w:val="clear" w:color="auto" w:fill="FFFFFF"/>
        </w:rPr>
        <w:t>县委、县政府主要负责通知对本辖区内禁捕网格化管理工作负总责。健全指挥调度、信息公示、巡查报告、教育培训等基本管理制度，保障本辖区内网格化管理体系常态化运转；建立健全发现问题、流转交办、协调联动、研判预警、督查考核等指挥协调机制，实现禁捕执法管理跨部门、跨区域协同，确保及时发现、快速反应、依法处置，具体由县禁捕办负责实施。</w:t>
      </w:r>
    </w:p>
    <w:p>
      <w:pPr>
        <w:pStyle w:val="5"/>
        <w:keepNext w:val="0"/>
        <w:keepLines w:val="0"/>
        <w:pageBreakBefore w:val="0"/>
        <w:widowControl/>
        <w:shd w:val="clear" w:color="auto" w:fill="FFFFFF"/>
        <w:kinsoku/>
        <w:overflowPunct/>
        <w:topLinePunct w:val="0"/>
        <w:autoSpaceDE/>
        <w:autoSpaceDN/>
        <w:bidi w:val="0"/>
        <w:adjustRightInd/>
        <w:snapToGrid/>
        <w:spacing w:beforeAutospacing="0" w:afterAutospacing="0" w:line="560" w:lineRule="exact"/>
        <w:ind w:firstLine="643"/>
        <w:jc w:val="both"/>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b/>
          <w:bCs/>
          <w:color w:val="000000" w:themeColor="text1"/>
          <w:sz w:val="32"/>
          <w:szCs w:val="32"/>
          <w:shd w:val="clear" w:color="auto" w:fill="FFFFFF"/>
        </w:rPr>
        <w:t>二级网格责任人：</w:t>
      </w:r>
      <w:r>
        <w:rPr>
          <w:rFonts w:hint="default" w:ascii="Times New Roman" w:hAnsi="Times New Roman" w:eastAsia="仿宋_GB2312" w:cs="Times New Roman"/>
          <w:color w:val="000000" w:themeColor="text1"/>
          <w:sz w:val="32"/>
          <w:szCs w:val="32"/>
          <w:shd w:val="clear" w:color="auto" w:fill="FFFFFF"/>
        </w:rPr>
        <w:t>各乡镇党委、政府主要负责同志对本辖区网格化工作负总责，成员由乡镇机关干部组成，对本辖区所有禁捕水域全覆盖划分成网格，负责对网格内禁捕退捕工作的监管，具体职责：</w:t>
      </w:r>
    </w:p>
    <w:p>
      <w:pPr>
        <w:pStyle w:val="5"/>
        <w:keepNext w:val="0"/>
        <w:keepLines w:val="0"/>
        <w:pageBreakBefore w:val="0"/>
        <w:widowControl/>
        <w:numPr>
          <w:ilvl w:val="0"/>
          <w:numId w:val="1"/>
        </w:numPr>
        <w:shd w:val="clear" w:color="auto" w:fill="FFFFFF"/>
        <w:kinsoku/>
        <w:overflowPunct/>
        <w:topLinePunct w:val="0"/>
        <w:autoSpaceDE/>
        <w:autoSpaceDN/>
        <w:bidi w:val="0"/>
        <w:adjustRightInd/>
        <w:snapToGrid/>
        <w:spacing w:beforeAutospacing="0" w:afterAutospacing="0" w:line="560" w:lineRule="exact"/>
        <w:ind w:firstLine="515"/>
        <w:jc w:val="both"/>
        <w:textAlignment w:val="auto"/>
        <w:rPr>
          <w:rFonts w:hint="default" w:ascii="Times New Roman" w:hAnsi="Times New Roman" w:eastAsia="仿宋_GB2312" w:cs="Times New Roman"/>
          <w:color w:val="000000" w:themeColor="text1"/>
          <w:sz w:val="32"/>
          <w:szCs w:val="32"/>
          <w:shd w:val="clear" w:color="auto" w:fill="FFFFFF"/>
        </w:rPr>
      </w:pPr>
      <w:r>
        <w:rPr>
          <w:rFonts w:hint="default" w:ascii="Times New Roman" w:hAnsi="Times New Roman" w:eastAsia="仿宋_GB2312" w:cs="Times New Roman"/>
          <w:color w:val="000000" w:themeColor="text1"/>
          <w:sz w:val="32"/>
          <w:szCs w:val="32"/>
          <w:shd w:val="clear" w:color="auto" w:fill="FFFFFF"/>
        </w:rPr>
        <w:t>负责推动村级网格化管理责任落实。开展禁捕工作督促检查，加强对群众的宣传教育，发现非法捕捞等行为调查处理。</w:t>
      </w:r>
    </w:p>
    <w:p>
      <w:pPr>
        <w:pStyle w:val="5"/>
        <w:keepNext w:val="0"/>
        <w:keepLines w:val="0"/>
        <w:pageBreakBefore w:val="0"/>
        <w:widowControl/>
        <w:numPr>
          <w:ilvl w:val="0"/>
          <w:numId w:val="1"/>
        </w:numPr>
        <w:shd w:val="clear" w:color="auto" w:fill="FFFFFF"/>
        <w:kinsoku/>
        <w:overflowPunct/>
        <w:topLinePunct w:val="0"/>
        <w:autoSpaceDE/>
        <w:autoSpaceDN/>
        <w:bidi w:val="0"/>
        <w:adjustRightInd/>
        <w:snapToGrid/>
        <w:spacing w:beforeAutospacing="0" w:afterAutospacing="0" w:line="560" w:lineRule="exact"/>
        <w:ind w:firstLine="515"/>
        <w:jc w:val="both"/>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shd w:val="clear" w:color="auto" w:fill="FFFFFF"/>
        </w:rPr>
        <w:t>落实包保工作机制。定期开展入户走访活动，切实宣传好《中华人民共和国渔业法》、《安徽省实施&lt;中华人民共和国渔业法&gt;办法》等法律法规和禁捕政策措施，确保本辖区禁捕区域社会稳定。</w:t>
      </w:r>
    </w:p>
    <w:p>
      <w:pPr>
        <w:pStyle w:val="5"/>
        <w:keepNext w:val="0"/>
        <w:keepLines w:val="0"/>
        <w:pageBreakBefore w:val="0"/>
        <w:widowControl/>
        <w:shd w:val="clear" w:color="auto" w:fill="FFFFFF"/>
        <w:kinsoku/>
        <w:overflowPunct/>
        <w:topLinePunct w:val="0"/>
        <w:autoSpaceDE/>
        <w:autoSpaceDN/>
        <w:bidi w:val="0"/>
        <w:adjustRightInd/>
        <w:snapToGrid/>
        <w:spacing w:beforeAutospacing="0" w:afterAutospacing="0" w:line="560" w:lineRule="exact"/>
        <w:ind w:firstLine="643"/>
        <w:jc w:val="both"/>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b/>
          <w:bCs/>
          <w:color w:val="000000" w:themeColor="text1"/>
          <w:sz w:val="32"/>
          <w:szCs w:val="32"/>
          <w:shd w:val="clear" w:color="auto" w:fill="FFFFFF"/>
        </w:rPr>
        <w:t>三级网格责任人：</w:t>
      </w:r>
      <w:r>
        <w:rPr>
          <w:rFonts w:hint="default" w:ascii="Times New Roman" w:hAnsi="Times New Roman" w:eastAsia="仿宋_GB2312" w:cs="Times New Roman"/>
          <w:color w:val="000000" w:themeColor="text1"/>
          <w:sz w:val="32"/>
          <w:szCs w:val="32"/>
          <w:shd w:val="clear" w:color="auto" w:fill="FFFFFF"/>
        </w:rPr>
        <w:t>各村书记、主任对本村网格化工作负责，成员由村委会干部、老党员、志愿者等组成，具体职责：</w:t>
      </w:r>
    </w:p>
    <w:p>
      <w:pPr>
        <w:pStyle w:val="5"/>
        <w:keepNext w:val="0"/>
        <w:keepLines w:val="0"/>
        <w:pageBreakBefore w:val="0"/>
        <w:widowControl/>
        <w:shd w:val="clear" w:color="auto" w:fill="FFFFFF"/>
        <w:kinsoku/>
        <w:overflowPunct/>
        <w:topLinePunct w:val="0"/>
        <w:autoSpaceDE/>
        <w:autoSpaceDN/>
        <w:bidi w:val="0"/>
        <w:adjustRightInd/>
        <w:snapToGrid/>
        <w:spacing w:beforeAutospacing="0" w:afterAutospacing="0" w:line="560" w:lineRule="exact"/>
        <w:ind w:firstLine="640"/>
        <w:jc w:val="both"/>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shd w:val="clear" w:color="auto" w:fill="FFFFFF"/>
        </w:rPr>
        <w:t>1.开展日常巡查，根据实际需要加大夜间巡查频次，并做好巡查记录。</w:t>
      </w:r>
    </w:p>
    <w:p>
      <w:pPr>
        <w:pStyle w:val="5"/>
        <w:keepNext w:val="0"/>
        <w:keepLines w:val="0"/>
        <w:pageBreakBefore w:val="0"/>
        <w:widowControl/>
        <w:shd w:val="clear" w:color="auto" w:fill="FFFFFF"/>
        <w:kinsoku/>
        <w:overflowPunct/>
        <w:topLinePunct w:val="0"/>
        <w:autoSpaceDE/>
        <w:autoSpaceDN/>
        <w:bidi w:val="0"/>
        <w:adjustRightInd/>
        <w:snapToGrid/>
        <w:spacing w:beforeAutospacing="0" w:afterAutospacing="0" w:line="560" w:lineRule="exact"/>
        <w:ind w:firstLine="640"/>
        <w:jc w:val="both"/>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shd w:val="clear" w:color="auto" w:fill="FFFFFF"/>
        </w:rPr>
        <w:t>2.负责网格内近水域违规渔具清理。</w:t>
      </w:r>
    </w:p>
    <w:p>
      <w:pPr>
        <w:pStyle w:val="5"/>
        <w:keepNext w:val="0"/>
        <w:keepLines w:val="0"/>
        <w:pageBreakBefore w:val="0"/>
        <w:widowControl/>
        <w:shd w:val="clear" w:color="auto" w:fill="FFFFFF"/>
        <w:kinsoku/>
        <w:overflowPunct/>
        <w:topLinePunct w:val="0"/>
        <w:autoSpaceDE/>
        <w:autoSpaceDN/>
        <w:bidi w:val="0"/>
        <w:adjustRightInd/>
        <w:snapToGrid/>
        <w:spacing w:beforeAutospacing="0" w:afterAutospacing="0" w:line="560" w:lineRule="exact"/>
        <w:ind w:firstLine="640"/>
        <w:jc w:val="both"/>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shd w:val="clear" w:color="auto" w:fill="FFFFFF"/>
        </w:rPr>
        <w:t>3.发现涉渔“三无”船舶和电毒炸等非法捕捞行为，应立即向乡镇报告。对违规垂钓人员进行禁捕政策宣传并劝离，对不服从管理的及时向乡镇报告。</w:t>
      </w:r>
    </w:p>
    <w:p>
      <w:pPr>
        <w:pStyle w:val="5"/>
        <w:keepNext w:val="0"/>
        <w:keepLines w:val="0"/>
        <w:pageBreakBefore w:val="0"/>
        <w:widowControl/>
        <w:shd w:val="clear" w:color="auto" w:fill="FFFFFF"/>
        <w:kinsoku/>
        <w:overflowPunct/>
        <w:topLinePunct w:val="0"/>
        <w:autoSpaceDE/>
        <w:autoSpaceDN/>
        <w:bidi w:val="0"/>
        <w:adjustRightInd/>
        <w:snapToGrid/>
        <w:spacing w:beforeAutospacing="0" w:afterAutospacing="0" w:line="560" w:lineRule="exact"/>
        <w:ind w:firstLine="640"/>
        <w:jc w:val="both"/>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shd w:val="clear" w:color="auto" w:fill="FFFFFF"/>
        </w:rPr>
        <w:t>4.做好重点人群的摸排和教育引导。对网格内曾经从事捕捞、收购、贩卖渔获物的人群，要做好禁捕政策宣传和教育引导，避免相关人员重操旧业。</w:t>
      </w:r>
    </w:p>
    <w:p>
      <w:pPr>
        <w:pStyle w:val="5"/>
        <w:keepNext w:val="0"/>
        <w:keepLines w:val="0"/>
        <w:pageBreakBefore w:val="0"/>
        <w:widowControl/>
        <w:shd w:val="clear" w:color="auto" w:fill="FFFFFF"/>
        <w:kinsoku/>
        <w:overflowPunct/>
        <w:topLinePunct w:val="0"/>
        <w:autoSpaceDE/>
        <w:autoSpaceDN/>
        <w:bidi w:val="0"/>
        <w:adjustRightInd/>
        <w:snapToGrid/>
        <w:spacing w:beforeAutospacing="0" w:afterAutospacing="0" w:line="560" w:lineRule="exact"/>
        <w:ind w:firstLine="640"/>
        <w:jc w:val="both"/>
        <w:textAlignment w:val="auto"/>
        <w:rPr>
          <w:rFonts w:hint="eastAsia" w:ascii="黑体" w:hAnsi="黑体" w:eastAsia="黑体" w:cs="黑体"/>
          <w:color w:val="000000" w:themeColor="text1"/>
          <w:sz w:val="32"/>
          <w:szCs w:val="32"/>
        </w:rPr>
      </w:pPr>
      <w:r>
        <w:rPr>
          <w:rFonts w:hint="eastAsia" w:ascii="黑体" w:hAnsi="黑体" w:eastAsia="黑体" w:cs="黑体"/>
          <w:color w:val="000000" w:themeColor="text1"/>
          <w:sz w:val="32"/>
          <w:szCs w:val="32"/>
          <w:shd w:val="clear" w:color="auto" w:fill="FFFFFF"/>
        </w:rPr>
        <w:t>三、工作要求</w:t>
      </w:r>
    </w:p>
    <w:p>
      <w:pPr>
        <w:pStyle w:val="5"/>
        <w:keepNext w:val="0"/>
        <w:keepLines w:val="0"/>
        <w:pageBreakBefore w:val="0"/>
        <w:widowControl/>
        <w:shd w:val="clear" w:color="auto" w:fill="FFFFFF"/>
        <w:kinsoku/>
        <w:overflowPunct/>
        <w:topLinePunct w:val="0"/>
        <w:autoSpaceDE/>
        <w:autoSpaceDN/>
        <w:bidi w:val="0"/>
        <w:adjustRightInd/>
        <w:snapToGrid/>
        <w:spacing w:beforeAutospacing="0" w:afterAutospacing="0" w:line="560" w:lineRule="exact"/>
        <w:ind w:firstLine="643"/>
        <w:jc w:val="both"/>
        <w:textAlignment w:val="auto"/>
        <w:rPr>
          <w:rFonts w:hint="default" w:ascii="Times New Roman" w:hAnsi="Times New Roman" w:eastAsia="仿宋_GB2312" w:cs="Times New Roman"/>
          <w:color w:val="000000" w:themeColor="text1"/>
          <w:sz w:val="32"/>
          <w:szCs w:val="32"/>
        </w:rPr>
      </w:pPr>
      <w:r>
        <w:rPr>
          <w:rFonts w:hint="eastAsia" w:ascii="楷体_GB2312" w:hAnsi="楷体_GB2312" w:eastAsia="楷体_GB2312" w:cs="楷体_GB2312"/>
          <w:b/>
          <w:bCs/>
          <w:color w:val="000000" w:themeColor="text1"/>
          <w:sz w:val="32"/>
          <w:szCs w:val="32"/>
          <w:shd w:val="clear" w:color="auto" w:fill="FFFFFF"/>
        </w:rPr>
        <w:t>（一）加强组织领导。</w:t>
      </w:r>
      <w:r>
        <w:rPr>
          <w:rFonts w:hint="default" w:ascii="Times New Roman" w:hAnsi="Times New Roman" w:eastAsia="仿宋_GB2312" w:cs="Times New Roman"/>
          <w:color w:val="000000" w:themeColor="text1"/>
          <w:sz w:val="32"/>
          <w:szCs w:val="32"/>
          <w:shd w:val="clear" w:color="auto" w:fill="FFFFFF"/>
        </w:rPr>
        <w:t>各乡镇要成立禁捕工作网格化管理领导小组，党委政府主要负责人为本区域网格化管理第一责任人，其他班子成员分片联系包保网格化管理工作。</w:t>
      </w:r>
    </w:p>
    <w:p>
      <w:pPr>
        <w:pStyle w:val="5"/>
        <w:keepNext w:val="0"/>
        <w:keepLines w:val="0"/>
        <w:pageBreakBefore w:val="0"/>
        <w:widowControl/>
        <w:shd w:val="clear" w:color="auto" w:fill="FFFFFF"/>
        <w:kinsoku/>
        <w:overflowPunct/>
        <w:topLinePunct w:val="0"/>
        <w:autoSpaceDE/>
        <w:autoSpaceDN/>
        <w:bidi w:val="0"/>
        <w:adjustRightInd/>
        <w:snapToGrid/>
        <w:spacing w:beforeAutospacing="0" w:afterAutospacing="0" w:line="560" w:lineRule="exact"/>
        <w:ind w:firstLine="643"/>
        <w:jc w:val="both"/>
        <w:textAlignment w:val="auto"/>
        <w:rPr>
          <w:rFonts w:hint="default" w:ascii="Times New Roman" w:hAnsi="Times New Roman" w:eastAsia="仿宋_GB2312" w:cs="Times New Roman"/>
          <w:color w:val="000000" w:themeColor="text1"/>
          <w:sz w:val="32"/>
          <w:szCs w:val="32"/>
        </w:rPr>
      </w:pPr>
      <w:r>
        <w:rPr>
          <w:rFonts w:hint="default" w:ascii="楷体_GB2312" w:hAnsi="楷体_GB2312" w:eastAsia="楷体_GB2312" w:cs="楷体_GB2312"/>
          <w:b/>
          <w:bCs/>
          <w:color w:val="000000" w:themeColor="text1"/>
          <w:sz w:val="32"/>
          <w:szCs w:val="32"/>
          <w:shd w:val="clear" w:color="auto" w:fill="FFFFFF"/>
        </w:rPr>
        <w:t>（二）落实管理责任。</w:t>
      </w:r>
      <w:r>
        <w:rPr>
          <w:rFonts w:hint="default" w:ascii="Times New Roman" w:hAnsi="Times New Roman" w:eastAsia="仿宋_GB2312" w:cs="Times New Roman"/>
          <w:color w:val="000000" w:themeColor="text1"/>
          <w:sz w:val="32"/>
          <w:szCs w:val="32"/>
          <w:shd w:val="clear" w:color="auto" w:fill="FFFFFF"/>
        </w:rPr>
        <w:t>县禁捕办按照“分级分层、全面覆盖、职责到人”的原则，严格落实网格化监管责任，加强指导督促，采取检查、抽查、暗访、通报等方式，促进网格化管理工作落到实处。</w:t>
      </w:r>
    </w:p>
    <w:p>
      <w:pPr>
        <w:pStyle w:val="5"/>
        <w:keepNext w:val="0"/>
        <w:keepLines w:val="0"/>
        <w:pageBreakBefore w:val="0"/>
        <w:widowControl/>
        <w:shd w:val="clear" w:color="auto" w:fill="FFFFFF"/>
        <w:kinsoku/>
        <w:overflowPunct/>
        <w:topLinePunct w:val="0"/>
        <w:autoSpaceDE/>
        <w:autoSpaceDN/>
        <w:bidi w:val="0"/>
        <w:adjustRightInd/>
        <w:snapToGrid/>
        <w:spacing w:beforeAutospacing="0" w:afterAutospacing="0" w:line="560" w:lineRule="exact"/>
        <w:ind w:firstLine="643"/>
        <w:jc w:val="both"/>
        <w:textAlignment w:val="auto"/>
        <w:rPr>
          <w:rFonts w:hint="default" w:ascii="Times New Roman" w:hAnsi="Times New Roman" w:eastAsia="仿宋_GB2312" w:cs="Times New Roman"/>
          <w:color w:val="000000" w:themeColor="text1"/>
          <w:sz w:val="32"/>
          <w:szCs w:val="32"/>
        </w:rPr>
      </w:pPr>
      <w:r>
        <w:rPr>
          <w:rFonts w:hint="default" w:ascii="楷体_GB2312" w:hAnsi="楷体_GB2312" w:eastAsia="楷体_GB2312" w:cs="楷体_GB2312"/>
          <w:b/>
          <w:bCs/>
          <w:color w:val="000000" w:themeColor="text1"/>
          <w:sz w:val="32"/>
          <w:szCs w:val="32"/>
          <w:shd w:val="clear" w:color="auto" w:fill="FFFFFF"/>
        </w:rPr>
        <w:t>（三）强化宣传引导。</w:t>
      </w:r>
      <w:r>
        <w:rPr>
          <w:rFonts w:hint="default" w:ascii="Times New Roman" w:hAnsi="Times New Roman" w:eastAsia="仿宋_GB2312" w:cs="Times New Roman"/>
          <w:color w:val="000000" w:themeColor="text1"/>
          <w:sz w:val="32"/>
          <w:szCs w:val="32"/>
          <w:shd w:val="clear" w:color="auto" w:fill="FFFFFF"/>
        </w:rPr>
        <w:t>各乡镇要因地制宜利用各种方式加大禁捕政策和相关法律法规宣传力度，广泛发动全社会参与监管，畅通监督举报渠道，强化警示教育，着力营造“水上不捕、市场不卖、餐馆不做、群众不吃”的良好氛围。</w:t>
      </w:r>
    </w:p>
    <w:p>
      <w:pPr>
        <w:pStyle w:val="5"/>
        <w:keepNext w:val="0"/>
        <w:keepLines w:val="0"/>
        <w:pageBreakBefore w:val="0"/>
        <w:widowControl/>
        <w:shd w:val="clear" w:color="auto" w:fill="FFFFFF"/>
        <w:kinsoku/>
        <w:overflowPunct/>
        <w:topLinePunct w:val="0"/>
        <w:autoSpaceDE/>
        <w:autoSpaceDN/>
        <w:bidi w:val="0"/>
        <w:adjustRightInd/>
        <w:snapToGrid/>
        <w:spacing w:beforeAutospacing="0" w:afterAutospacing="0" w:line="560" w:lineRule="exact"/>
        <w:ind w:firstLine="643"/>
        <w:jc w:val="both"/>
        <w:textAlignment w:val="auto"/>
        <w:rPr>
          <w:rFonts w:hint="default" w:ascii="Times New Roman" w:hAnsi="Times New Roman" w:eastAsia="仿宋_GB2312" w:cs="Times New Roman"/>
          <w:color w:val="000000" w:themeColor="text1"/>
          <w:sz w:val="32"/>
          <w:szCs w:val="32"/>
        </w:rPr>
      </w:pPr>
      <w:r>
        <w:rPr>
          <w:rFonts w:hint="default" w:ascii="楷体_GB2312" w:hAnsi="楷体_GB2312" w:eastAsia="楷体_GB2312" w:cs="楷体_GB2312"/>
          <w:b/>
          <w:bCs/>
          <w:color w:val="000000" w:themeColor="text1"/>
          <w:sz w:val="32"/>
          <w:szCs w:val="32"/>
          <w:shd w:val="clear" w:color="auto" w:fill="FFFFFF"/>
        </w:rPr>
        <w:t>（四）纳入检查考核。</w:t>
      </w:r>
      <w:r>
        <w:rPr>
          <w:rFonts w:hint="default" w:ascii="Times New Roman" w:hAnsi="Times New Roman" w:eastAsia="仿宋_GB2312" w:cs="Times New Roman"/>
          <w:color w:val="000000" w:themeColor="text1"/>
          <w:sz w:val="32"/>
          <w:szCs w:val="32"/>
          <w:shd w:val="clear" w:color="auto" w:fill="FFFFFF"/>
        </w:rPr>
        <w:t>县禁捕办对各乡镇网格化管理落实情况开展督促检查，将禁捕工作网格化管理纳入年度禁捕工作考核体系，确保禁捕水域网格化管理落实落地取得实效。</w:t>
      </w:r>
    </w:p>
    <w:p>
      <w:pPr>
        <w:pStyle w:val="5"/>
        <w:keepNext w:val="0"/>
        <w:keepLines w:val="0"/>
        <w:pageBreakBefore w:val="0"/>
        <w:widowControl/>
        <w:shd w:val="clear" w:color="auto" w:fill="FFFFFF"/>
        <w:kinsoku/>
        <w:overflowPunct/>
        <w:topLinePunct w:val="0"/>
        <w:autoSpaceDE/>
        <w:autoSpaceDN/>
        <w:bidi w:val="0"/>
        <w:adjustRightInd/>
        <w:snapToGrid/>
        <w:spacing w:beforeAutospacing="0" w:afterAutospacing="0" w:line="560" w:lineRule="exact"/>
        <w:textAlignment w:val="auto"/>
        <w:rPr>
          <w:rFonts w:hint="default" w:ascii="Times New Roman" w:hAnsi="Times New Roman" w:eastAsia="仿宋_GB2312" w:cs="Times New Roman"/>
          <w:color w:val="000000" w:themeColor="text1"/>
          <w:sz w:val="32"/>
          <w:szCs w:val="32"/>
          <w:shd w:val="clear" w:color="auto" w:fill="FFFFFF"/>
        </w:rPr>
      </w:pPr>
    </w:p>
    <w:p>
      <w:pPr>
        <w:pStyle w:val="5"/>
        <w:keepNext w:val="0"/>
        <w:keepLines w:val="0"/>
        <w:pageBreakBefore w:val="0"/>
        <w:widowControl/>
        <w:shd w:val="clear" w:color="auto" w:fill="FFFFFF"/>
        <w:kinsoku/>
        <w:overflowPunct/>
        <w:topLinePunct w:val="0"/>
        <w:autoSpaceDE/>
        <w:autoSpaceDN/>
        <w:bidi w:val="0"/>
        <w:adjustRightInd/>
        <w:snapToGrid/>
        <w:spacing w:beforeAutospacing="0" w:afterAutospacing="0" w:line="560" w:lineRule="exact"/>
        <w:jc w:val="both"/>
        <w:textAlignment w:val="auto"/>
        <w:rPr>
          <w:rFonts w:hint="default" w:ascii="Times New Roman" w:hAnsi="Times New Roman" w:eastAsia="仿宋_GB2312" w:cs="Times New Roman"/>
          <w:color w:val="000000" w:themeColor="text1"/>
          <w:sz w:val="32"/>
          <w:szCs w:val="32"/>
          <w:shd w:val="clear" w:color="auto" w:fill="FFFFFF"/>
        </w:rPr>
        <w:sectPr>
          <w:footerReference r:id="rId3" w:type="default"/>
          <w:pgSz w:w="11906" w:h="16838"/>
          <w:pgMar w:top="2098" w:right="1474" w:bottom="1984" w:left="1587" w:header="851" w:footer="992" w:gutter="0"/>
          <w:pgNumType w:fmt="numberInDash"/>
          <w:cols w:space="425" w:num="1"/>
          <w:docGrid w:type="lines" w:linePitch="312" w:charSpace="0"/>
        </w:sectPr>
      </w:pPr>
    </w:p>
    <w:p>
      <w:pPr>
        <w:pStyle w:val="5"/>
        <w:widowControl/>
        <w:shd w:val="clear" w:color="auto" w:fill="FFFFFF"/>
        <w:spacing w:beforeAutospacing="0" w:afterAutospacing="0"/>
        <w:jc w:val="both"/>
        <w:rPr>
          <w:rFonts w:hint="default" w:ascii="Times New Roman" w:hAnsi="Times New Roman" w:eastAsia="方正小标宋简体" w:cs="Times New Roman"/>
          <w:color w:val="000000"/>
          <w:sz w:val="36"/>
          <w:szCs w:val="36"/>
          <w:shd w:val="clear" w:color="auto" w:fill="FFFFFF"/>
        </w:rPr>
      </w:pPr>
    </w:p>
    <w:p>
      <w:pPr>
        <w:pStyle w:val="5"/>
        <w:widowControl/>
        <w:shd w:val="clear" w:color="auto" w:fill="FFFFFF"/>
        <w:spacing w:beforeAutospacing="0" w:afterAutospacing="0"/>
        <w:jc w:val="both"/>
        <w:rPr>
          <w:rFonts w:hint="default" w:ascii="Times New Roman" w:hAnsi="Times New Roman" w:eastAsia="方正小标宋简体" w:cs="Times New Roman"/>
          <w:color w:val="000000"/>
          <w:sz w:val="36"/>
          <w:szCs w:val="36"/>
          <w:shd w:val="clear" w:color="auto" w:fill="FFFFFF"/>
        </w:rPr>
      </w:pPr>
      <w:r>
        <w:rPr>
          <w:rFonts w:hint="default" w:ascii="Times New Roman" w:hAnsi="Times New Roman" w:eastAsia="方正小标宋简体" w:cs="Times New Roman"/>
          <w:color w:val="000000"/>
          <w:sz w:val="36"/>
          <w:szCs w:val="36"/>
          <w:shd w:val="clear" w:color="auto" w:fill="FFFFFF"/>
        </w:rPr>
        <w:t>附件</w:t>
      </w:r>
    </w:p>
    <w:p>
      <w:pPr>
        <w:pStyle w:val="5"/>
        <w:widowControl/>
        <w:shd w:val="clear" w:color="auto" w:fill="FFFFFF"/>
        <w:spacing w:beforeAutospacing="0" w:afterAutospacing="0"/>
        <w:jc w:val="center"/>
        <w:rPr>
          <w:rFonts w:hint="default" w:ascii="Times New Roman" w:hAnsi="Times New Roman" w:cs="Times New Roman"/>
          <w:color w:val="454545"/>
          <w:sz w:val="32"/>
          <w:szCs w:val="32"/>
        </w:rPr>
      </w:pPr>
      <w:r>
        <w:rPr>
          <w:rFonts w:hint="default" w:ascii="Times New Roman" w:hAnsi="Times New Roman" w:eastAsia="方正小标宋简体" w:cs="Times New Roman"/>
          <w:color w:val="000000"/>
          <w:sz w:val="36"/>
          <w:szCs w:val="36"/>
          <w:shd w:val="clear" w:color="auto" w:fill="FFFFFF"/>
        </w:rPr>
        <w:t>休宁县禁捕水域网格化管理任务分解表</w:t>
      </w:r>
    </w:p>
    <w:p>
      <w:pPr>
        <w:pStyle w:val="5"/>
        <w:widowControl/>
        <w:shd w:val="clear" w:color="auto" w:fill="FFFFFF"/>
        <w:spacing w:beforeAutospacing="0" w:afterAutospacing="0"/>
        <w:ind w:firstLine="1280" w:firstLineChars="400"/>
        <w:jc w:val="both"/>
        <w:rPr>
          <w:rFonts w:hint="default" w:ascii="Times New Roman" w:hAnsi="Times New Roman" w:cs="Times New Roman"/>
          <w:color w:val="454545"/>
          <w:sz w:val="32"/>
          <w:szCs w:val="32"/>
        </w:rPr>
      </w:pPr>
      <w:r>
        <w:rPr>
          <w:rFonts w:hint="default" w:ascii="Times New Roman" w:hAnsi="Times New Roman" w:eastAsia="楷体" w:cs="Times New Roman"/>
          <w:color w:val="454545"/>
          <w:sz w:val="32"/>
          <w:szCs w:val="32"/>
          <w:shd w:val="clear" w:color="auto" w:fill="FFFFFF"/>
        </w:rPr>
        <w:t>填报单位（章）：</w:t>
      </w:r>
    </w:p>
    <w:tbl>
      <w:tblPr>
        <w:tblStyle w:val="6"/>
        <w:tblpPr w:leftFromText="180" w:rightFromText="180" w:vertAnchor="text" w:horzAnchor="page" w:tblpXSpec="center" w:tblpY="73"/>
        <w:tblOverlap w:val="never"/>
        <w:tblW w:w="11675"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1218"/>
        <w:gridCol w:w="1218"/>
        <w:gridCol w:w="855"/>
        <w:gridCol w:w="912"/>
        <w:gridCol w:w="757"/>
        <w:gridCol w:w="1500"/>
        <w:gridCol w:w="682"/>
        <w:gridCol w:w="904"/>
        <w:gridCol w:w="1027"/>
        <w:gridCol w:w="822"/>
        <w:gridCol w:w="781"/>
        <w:gridCol w:w="99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849" w:hRule="atLeast"/>
          <w:tblHeader/>
          <w:jc w:val="center"/>
        </w:trPr>
        <w:tc>
          <w:tcPr>
            <w:tcW w:w="1218" w:type="dxa"/>
            <w:vMerge w:val="restart"/>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pStyle w:val="5"/>
              <w:widowControl/>
              <w:spacing w:beforeAutospacing="0" w:afterAutospacing="0" w:line="13" w:lineRule="atLeast"/>
              <w:jc w:val="center"/>
              <w:textAlignment w:val="center"/>
              <w:rPr>
                <w:rFonts w:hint="default" w:ascii="Times New Roman" w:hAnsi="Times New Roman" w:cs="Times New Roman"/>
                <w:sz w:val="32"/>
                <w:szCs w:val="32"/>
              </w:rPr>
            </w:pPr>
            <w:r>
              <w:rPr>
                <w:rFonts w:hint="default" w:ascii="Times New Roman" w:hAnsi="Times New Roman" w:eastAsia="仿宋" w:cs="Times New Roman"/>
                <w:b/>
                <w:bCs/>
                <w:sz w:val="32"/>
                <w:szCs w:val="32"/>
              </w:rPr>
              <w:t>河（湖）</w:t>
            </w:r>
          </w:p>
          <w:p>
            <w:pPr>
              <w:pStyle w:val="5"/>
              <w:widowControl/>
              <w:spacing w:beforeAutospacing="0" w:afterAutospacing="0" w:line="13" w:lineRule="atLeast"/>
              <w:jc w:val="center"/>
              <w:textAlignment w:val="center"/>
              <w:rPr>
                <w:rFonts w:hint="default" w:ascii="Times New Roman" w:hAnsi="Times New Roman" w:cs="Times New Roman"/>
                <w:sz w:val="32"/>
                <w:szCs w:val="32"/>
              </w:rPr>
            </w:pPr>
            <w:r>
              <w:rPr>
                <w:rFonts w:hint="default" w:ascii="Times New Roman" w:hAnsi="Times New Roman" w:eastAsia="仿宋" w:cs="Times New Roman"/>
                <w:b/>
                <w:bCs/>
                <w:sz w:val="32"/>
                <w:szCs w:val="32"/>
              </w:rPr>
              <w:t>名称</w:t>
            </w:r>
          </w:p>
        </w:tc>
        <w:tc>
          <w:tcPr>
            <w:tcW w:w="1218" w:type="dxa"/>
            <w:vMerge w:val="restart"/>
            <w:tcBorders>
              <w:top w:val="single" w:color="auto" w:sz="6" w:space="0"/>
              <w:left w:val="nil"/>
              <w:bottom w:val="single" w:color="auto" w:sz="6" w:space="0"/>
              <w:right w:val="single" w:color="auto" w:sz="6" w:space="0"/>
            </w:tcBorders>
            <w:shd w:val="clear" w:color="auto" w:fill="auto"/>
            <w:tcMar>
              <w:top w:w="15" w:type="dxa"/>
              <w:left w:w="15" w:type="dxa"/>
              <w:right w:w="15" w:type="dxa"/>
            </w:tcMar>
            <w:vAlign w:val="center"/>
          </w:tcPr>
          <w:p>
            <w:pPr>
              <w:pStyle w:val="5"/>
              <w:widowControl/>
              <w:spacing w:beforeAutospacing="0" w:afterAutospacing="0" w:line="13" w:lineRule="atLeast"/>
              <w:jc w:val="center"/>
              <w:textAlignment w:val="center"/>
              <w:rPr>
                <w:rFonts w:hint="default" w:ascii="Times New Roman" w:hAnsi="Times New Roman" w:cs="Times New Roman"/>
                <w:sz w:val="32"/>
                <w:szCs w:val="32"/>
              </w:rPr>
            </w:pPr>
            <w:r>
              <w:rPr>
                <w:rFonts w:hint="default" w:ascii="Times New Roman" w:hAnsi="Times New Roman" w:eastAsia="仿宋" w:cs="Times New Roman"/>
                <w:b/>
                <w:bCs/>
                <w:sz w:val="32"/>
                <w:szCs w:val="32"/>
              </w:rPr>
              <w:t>乡（镇）</w:t>
            </w:r>
          </w:p>
        </w:tc>
        <w:tc>
          <w:tcPr>
            <w:tcW w:w="855" w:type="dxa"/>
            <w:vMerge w:val="restart"/>
            <w:tcBorders>
              <w:top w:val="single" w:color="auto" w:sz="6" w:space="0"/>
              <w:left w:val="nil"/>
              <w:bottom w:val="single" w:color="auto" w:sz="6" w:space="0"/>
              <w:right w:val="single" w:color="auto" w:sz="6" w:space="0"/>
            </w:tcBorders>
            <w:shd w:val="clear" w:color="auto" w:fill="auto"/>
            <w:tcMar>
              <w:top w:w="15" w:type="dxa"/>
              <w:left w:w="15" w:type="dxa"/>
              <w:right w:w="15" w:type="dxa"/>
            </w:tcMar>
            <w:vAlign w:val="center"/>
          </w:tcPr>
          <w:p>
            <w:pPr>
              <w:pStyle w:val="5"/>
              <w:widowControl/>
              <w:spacing w:beforeAutospacing="0" w:afterAutospacing="0" w:line="13" w:lineRule="atLeast"/>
              <w:jc w:val="center"/>
              <w:textAlignment w:val="center"/>
              <w:rPr>
                <w:rFonts w:hint="default" w:ascii="Times New Roman" w:hAnsi="Times New Roman" w:cs="Times New Roman"/>
                <w:sz w:val="32"/>
                <w:szCs w:val="32"/>
              </w:rPr>
            </w:pPr>
            <w:r>
              <w:rPr>
                <w:rFonts w:hint="default" w:ascii="Times New Roman" w:hAnsi="Times New Roman" w:eastAsia="仿宋" w:cs="Times New Roman"/>
                <w:b/>
                <w:bCs/>
                <w:sz w:val="32"/>
                <w:szCs w:val="32"/>
              </w:rPr>
              <w:t>村（社区）</w:t>
            </w:r>
          </w:p>
        </w:tc>
        <w:tc>
          <w:tcPr>
            <w:tcW w:w="912" w:type="dxa"/>
            <w:vMerge w:val="restart"/>
            <w:tcBorders>
              <w:top w:val="single" w:color="auto" w:sz="6" w:space="0"/>
              <w:left w:val="nil"/>
              <w:bottom w:val="single" w:color="auto" w:sz="6" w:space="0"/>
              <w:right w:val="single" w:color="auto" w:sz="6" w:space="0"/>
            </w:tcBorders>
            <w:shd w:val="clear" w:color="auto" w:fill="auto"/>
            <w:tcMar>
              <w:top w:w="15" w:type="dxa"/>
              <w:left w:w="15" w:type="dxa"/>
              <w:right w:w="15" w:type="dxa"/>
            </w:tcMar>
            <w:vAlign w:val="center"/>
          </w:tcPr>
          <w:p>
            <w:pPr>
              <w:pStyle w:val="5"/>
              <w:widowControl/>
              <w:spacing w:beforeAutospacing="0" w:afterAutospacing="0" w:line="13" w:lineRule="atLeast"/>
              <w:jc w:val="center"/>
              <w:textAlignment w:val="center"/>
              <w:rPr>
                <w:rFonts w:hint="default" w:ascii="Times New Roman" w:hAnsi="Times New Roman" w:cs="Times New Roman"/>
                <w:sz w:val="32"/>
                <w:szCs w:val="32"/>
              </w:rPr>
            </w:pPr>
            <w:r>
              <w:rPr>
                <w:rFonts w:hint="default" w:ascii="Times New Roman" w:hAnsi="Times New Roman" w:eastAsia="仿宋" w:cs="Times New Roman"/>
                <w:b/>
                <w:bCs/>
                <w:sz w:val="32"/>
                <w:szCs w:val="32"/>
              </w:rPr>
              <w:t>起始</w:t>
            </w:r>
          </w:p>
          <w:p>
            <w:pPr>
              <w:pStyle w:val="5"/>
              <w:widowControl/>
              <w:spacing w:beforeAutospacing="0" w:afterAutospacing="0" w:line="13" w:lineRule="atLeast"/>
              <w:jc w:val="center"/>
              <w:textAlignment w:val="center"/>
              <w:rPr>
                <w:rFonts w:hint="default" w:ascii="Times New Roman" w:hAnsi="Times New Roman" w:cs="Times New Roman"/>
                <w:sz w:val="32"/>
                <w:szCs w:val="32"/>
              </w:rPr>
            </w:pPr>
            <w:r>
              <w:rPr>
                <w:rFonts w:hint="default" w:ascii="Times New Roman" w:hAnsi="Times New Roman" w:eastAsia="仿宋" w:cs="Times New Roman"/>
                <w:b/>
                <w:bCs/>
                <w:sz w:val="32"/>
                <w:szCs w:val="32"/>
              </w:rPr>
              <w:t>位置</w:t>
            </w:r>
          </w:p>
        </w:tc>
        <w:tc>
          <w:tcPr>
            <w:tcW w:w="757" w:type="dxa"/>
            <w:vMerge w:val="restart"/>
            <w:tcBorders>
              <w:top w:val="single" w:color="auto" w:sz="6" w:space="0"/>
              <w:left w:val="nil"/>
              <w:bottom w:val="single" w:color="auto" w:sz="6" w:space="0"/>
              <w:right w:val="single" w:color="auto" w:sz="6" w:space="0"/>
            </w:tcBorders>
            <w:shd w:val="clear" w:color="auto" w:fill="auto"/>
            <w:tcMar>
              <w:top w:w="15" w:type="dxa"/>
              <w:left w:w="15" w:type="dxa"/>
              <w:right w:w="15" w:type="dxa"/>
            </w:tcMar>
            <w:vAlign w:val="center"/>
          </w:tcPr>
          <w:p>
            <w:pPr>
              <w:pStyle w:val="5"/>
              <w:widowControl/>
              <w:spacing w:beforeAutospacing="0" w:afterAutospacing="0" w:line="13" w:lineRule="atLeast"/>
              <w:jc w:val="center"/>
              <w:textAlignment w:val="center"/>
              <w:rPr>
                <w:rFonts w:hint="default" w:ascii="Times New Roman" w:hAnsi="Times New Roman" w:cs="Times New Roman"/>
                <w:sz w:val="32"/>
                <w:szCs w:val="32"/>
              </w:rPr>
            </w:pPr>
            <w:r>
              <w:rPr>
                <w:rFonts w:hint="default" w:ascii="Times New Roman" w:hAnsi="Times New Roman" w:eastAsia="仿宋" w:cs="Times New Roman"/>
                <w:b/>
                <w:bCs/>
                <w:sz w:val="32"/>
                <w:szCs w:val="32"/>
              </w:rPr>
              <w:t>终止</w:t>
            </w:r>
          </w:p>
          <w:p>
            <w:pPr>
              <w:pStyle w:val="5"/>
              <w:widowControl/>
              <w:spacing w:beforeAutospacing="0" w:afterAutospacing="0" w:line="13" w:lineRule="atLeast"/>
              <w:jc w:val="center"/>
              <w:textAlignment w:val="center"/>
              <w:rPr>
                <w:rFonts w:hint="default" w:ascii="Times New Roman" w:hAnsi="Times New Roman" w:cs="Times New Roman"/>
                <w:sz w:val="32"/>
                <w:szCs w:val="32"/>
              </w:rPr>
            </w:pPr>
            <w:r>
              <w:rPr>
                <w:rFonts w:hint="default" w:ascii="Times New Roman" w:hAnsi="Times New Roman" w:eastAsia="仿宋" w:cs="Times New Roman"/>
                <w:b/>
                <w:bCs/>
                <w:sz w:val="32"/>
                <w:szCs w:val="32"/>
              </w:rPr>
              <w:t>位置</w:t>
            </w:r>
          </w:p>
        </w:tc>
        <w:tc>
          <w:tcPr>
            <w:tcW w:w="1500" w:type="dxa"/>
            <w:vMerge w:val="restart"/>
            <w:tcBorders>
              <w:top w:val="single" w:color="auto" w:sz="6" w:space="0"/>
              <w:left w:val="nil"/>
              <w:bottom w:val="single" w:color="auto" w:sz="6" w:space="0"/>
              <w:right w:val="single" w:color="auto" w:sz="6" w:space="0"/>
            </w:tcBorders>
            <w:shd w:val="clear" w:color="auto" w:fill="auto"/>
            <w:tcMar>
              <w:top w:w="15" w:type="dxa"/>
              <w:left w:w="15" w:type="dxa"/>
              <w:right w:w="15" w:type="dxa"/>
            </w:tcMar>
            <w:vAlign w:val="center"/>
          </w:tcPr>
          <w:p>
            <w:pPr>
              <w:pStyle w:val="5"/>
              <w:widowControl/>
              <w:spacing w:beforeAutospacing="0" w:afterAutospacing="0" w:line="13" w:lineRule="atLeast"/>
              <w:jc w:val="center"/>
              <w:textAlignment w:val="center"/>
              <w:rPr>
                <w:rFonts w:hint="default" w:ascii="Times New Roman" w:hAnsi="Times New Roman" w:cs="Times New Roman"/>
                <w:sz w:val="32"/>
                <w:szCs w:val="32"/>
              </w:rPr>
            </w:pPr>
            <w:r>
              <w:rPr>
                <w:rFonts w:hint="default" w:ascii="Times New Roman" w:hAnsi="Times New Roman" w:eastAsia="仿宋" w:cs="Times New Roman"/>
                <w:b/>
                <w:bCs/>
                <w:sz w:val="32"/>
                <w:szCs w:val="32"/>
              </w:rPr>
              <w:t>网格线岸长度</w:t>
            </w:r>
          </w:p>
          <w:p>
            <w:pPr>
              <w:pStyle w:val="5"/>
              <w:widowControl/>
              <w:spacing w:beforeAutospacing="0" w:afterAutospacing="0" w:line="13" w:lineRule="atLeast"/>
              <w:jc w:val="center"/>
              <w:textAlignment w:val="center"/>
              <w:rPr>
                <w:rFonts w:hint="default" w:ascii="Times New Roman" w:hAnsi="Times New Roman" w:cs="Times New Roman"/>
                <w:sz w:val="32"/>
                <w:szCs w:val="32"/>
              </w:rPr>
            </w:pPr>
            <w:r>
              <w:rPr>
                <w:rFonts w:hint="default" w:ascii="Times New Roman" w:hAnsi="Times New Roman" w:eastAsia="仿宋" w:cs="Times New Roman"/>
                <w:b/>
                <w:bCs/>
                <w:sz w:val="32"/>
                <w:szCs w:val="32"/>
              </w:rPr>
              <w:t>（</w:t>
            </w:r>
            <w:r>
              <w:rPr>
                <w:rFonts w:hint="default" w:ascii="Times New Roman" w:hAnsi="Times New Roman" w:cs="Times New Roman"/>
                <w:b/>
                <w:bCs/>
                <w:sz w:val="32"/>
                <w:szCs w:val="32"/>
              </w:rPr>
              <w:t>KM</w:t>
            </w:r>
            <w:r>
              <w:rPr>
                <w:rFonts w:hint="default" w:ascii="Times New Roman" w:hAnsi="Times New Roman" w:eastAsia="仿宋" w:cs="Times New Roman"/>
                <w:b/>
                <w:bCs/>
                <w:sz w:val="32"/>
                <w:szCs w:val="32"/>
              </w:rPr>
              <w:t>）</w:t>
            </w:r>
          </w:p>
        </w:tc>
        <w:tc>
          <w:tcPr>
            <w:tcW w:w="2613" w:type="dxa"/>
            <w:gridSpan w:val="3"/>
            <w:tcBorders>
              <w:top w:val="single" w:color="auto" w:sz="6" w:space="0"/>
              <w:left w:val="nil"/>
              <w:bottom w:val="single" w:color="auto" w:sz="6" w:space="0"/>
              <w:right w:val="single" w:color="auto" w:sz="6" w:space="0"/>
            </w:tcBorders>
            <w:shd w:val="clear" w:color="auto" w:fill="auto"/>
            <w:tcMar>
              <w:top w:w="15" w:type="dxa"/>
              <w:left w:w="15" w:type="dxa"/>
              <w:right w:w="15" w:type="dxa"/>
            </w:tcMar>
            <w:vAlign w:val="center"/>
          </w:tcPr>
          <w:p>
            <w:pPr>
              <w:pStyle w:val="5"/>
              <w:widowControl/>
              <w:spacing w:beforeAutospacing="0" w:afterAutospacing="0" w:line="13" w:lineRule="atLeast"/>
              <w:jc w:val="center"/>
              <w:textAlignment w:val="center"/>
              <w:rPr>
                <w:rFonts w:hint="default" w:ascii="Times New Roman" w:hAnsi="Times New Roman" w:cs="Times New Roman"/>
                <w:sz w:val="32"/>
                <w:szCs w:val="32"/>
              </w:rPr>
            </w:pPr>
            <w:r>
              <w:rPr>
                <w:rFonts w:hint="default" w:ascii="Times New Roman" w:hAnsi="Times New Roman" w:eastAsia="仿宋" w:cs="Times New Roman"/>
                <w:b/>
                <w:bCs/>
                <w:sz w:val="32"/>
                <w:szCs w:val="32"/>
              </w:rPr>
              <w:t>乡镇网格员</w:t>
            </w:r>
          </w:p>
        </w:tc>
        <w:tc>
          <w:tcPr>
            <w:tcW w:w="2602" w:type="dxa"/>
            <w:gridSpan w:val="3"/>
            <w:tcBorders>
              <w:top w:val="single" w:color="auto" w:sz="6" w:space="0"/>
              <w:left w:val="nil"/>
              <w:bottom w:val="single" w:color="auto" w:sz="6" w:space="0"/>
              <w:right w:val="single" w:color="auto" w:sz="6" w:space="0"/>
            </w:tcBorders>
            <w:shd w:val="clear" w:color="auto" w:fill="auto"/>
            <w:tcMar>
              <w:top w:w="15" w:type="dxa"/>
              <w:left w:w="15" w:type="dxa"/>
              <w:right w:w="15" w:type="dxa"/>
            </w:tcMar>
            <w:vAlign w:val="center"/>
          </w:tcPr>
          <w:p>
            <w:pPr>
              <w:pStyle w:val="5"/>
              <w:widowControl/>
              <w:spacing w:beforeAutospacing="0" w:afterAutospacing="0" w:line="13" w:lineRule="atLeast"/>
              <w:jc w:val="center"/>
              <w:textAlignment w:val="center"/>
              <w:rPr>
                <w:rFonts w:hint="default" w:ascii="Times New Roman" w:hAnsi="Times New Roman" w:cs="Times New Roman"/>
                <w:sz w:val="32"/>
                <w:szCs w:val="32"/>
              </w:rPr>
            </w:pPr>
            <w:r>
              <w:rPr>
                <w:rFonts w:hint="default" w:ascii="Times New Roman" w:hAnsi="Times New Roman" w:eastAsia="仿宋" w:cs="Times New Roman"/>
                <w:b/>
                <w:bCs/>
                <w:sz w:val="32"/>
                <w:szCs w:val="32"/>
              </w:rPr>
              <w:t>村级网格员</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913" w:hRule="atLeast"/>
          <w:tblHeader/>
          <w:jc w:val="center"/>
        </w:trPr>
        <w:tc>
          <w:tcPr>
            <w:tcW w:w="1218" w:type="dxa"/>
            <w:vMerge w:val="continue"/>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rPr>
                <w:rFonts w:hint="default" w:ascii="Times New Roman" w:hAnsi="Times New Roman" w:cs="Times New Roman"/>
                <w:sz w:val="24"/>
              </w:rPr>
            </w:pPr>
          </w:p>
        </w:tc>
        <w:tc>
          <w:tcPr>
            <w:tcW w:w="1218" w:type="dxa"/>
            <w:vMerge w:val="continue"/>
            <w:tcBorders>
              <w:top w:val="single" w:color="auto" w:sz="6" w:space="0"/>
              <w:left w:val="nil"/>
              <w:bottom w:val="single" w:color="auto" w:sz="6" w:space="0"/>
              <w:right w:val="single" w:color="auto" w:sz="6" w:space="0"/>
            </w:tcBorders>
            <w:shd w:val="clear" w:color="auto" w:fill="auto"/>
            <w:tcMar>
              <w:top w:w="15" w:type="dxa"/>
              <w:left w:w="15" w:type="dxa"/>
              <w:right w:w="15" w:type="dxa"/>
            </w:tcMar>
            <w:vAlign w:val="center"/>
          </w:tcPr>
          <w:p>
            <w:pPr>
              <w:rPr>
                <w:rFonts w:hint="default" w:ascii="Times New Roman" w:hAnsi="Times New Roman" w:cs="Times New Roman"/>
                <w:sz w:val="24"/>
              </w:rPr>
            </w:pPr>
          </w:p>
        </w:tc>
        <w:tc>
          <w:tcPr>
            <w:tcW w:w="855" w:type="dxa"/>
            <w:vMerge w:val="continue"/>
            <w:tcBorders>
              <w:top w:val="single" w:color="auto" w:sz="6" w:space="0"/>
              <w:left w:val="nil"/>
              <w:bottom w:val="single" w:color="auto" w:sz="6" w:space="0"/>
              <w:right w:val="single" w:color="auto" w:sz="6" w:space="0"/>
            </w:tcBorders>
            <w:shd w:val="clear" w:color="auto" w:fill="auto"/>
            <w:tcMar>
              <w:top w:w="15" w:type="dxa"/>
              <w:left w:w="15" w:type="dxa"/>
              <w:right w:w="15" w:type="dxa"/>
            </w:tcMar>
            <w:vAlign w:val="center"/>
          </w:tcPr>
          <w:p>
            <w:pPr>
              <w:rPr>
                <w:rFonts w:hint="default" w:ascii="Times New Roman" w:hAnsi="Times New Roman" w:cs="Times New Roman"/>
                <w:sz w:val="24"/>
              </w:rPr>
            </w:pPr>
          </w:p>
        </w:tc>
        <w:tc>
          <w:tcPr>
            <w:tcW w:w="912" w:type="dxa"/>
            <w:vMerge w:val="continue"/>
            <w:tcBorders>
              <w:top w:val="single" w:color="auto" w:sz="6" w:space="0"/>
              <w:left w:val="nil"/>
              <w:bottom w:val="single" w:color="auto" w:sz="6" w:space="0"/>
              <w:right w:val="single" w:color="auto" w:sz="6" w:space="0"/>
            </w:tcBorders>
            <w:shd w:val="clear" w:color="auto" w:fill="auto"/>
            <w:tcMar>
              <w:top w:w="15" w:type="dxa"/>
              <w:left w:w="15" w:type="dxa"/>
              <w:right w:w="15" w:type="dxa"/>
            </w:tcMar>
            <w:vAlign w:val="center"/>
          </w:tcPr>
          <w:p>
            <w:pPr>
              <w:rPr>
                <w:rFonts w:hint="default" w:ascii="Times New Roman" w:hAnsi="Times New Roman" w:cs="Times New Roman"/>
                <w:sz w:val="24"/>
              </w:rPr>
            </w:pPr>
          </w:p>
        </w:tc>
        <w:tc>
          <w:tcPr>
            <w:tcW w:w="757" w:type="dxa"/>
            <w:vMerge w:val="continue"/>
            <w:tcBorders>
              <w:top w:val="single" w:color="auto" w:sz="6" w:space="0"/>
              <w:left w:val="nil"/>
              <w:bottom w:val="single" w:color="auto" w:sz="6" w:space="0"/>
              <w:right w:val="single" w:color="auto" w:sz="6" w:space="0"/>
            </w:tcBorders>
            <w:shd w:val="clear" w:color="auto" w:fill="auto"/>
            <w:tcMar>
              <w:top w:w="15" w:type="dxa"/>
              <w:left w:w="15" w:type="dxa"/>
              <w:right w:w="15" w:type="dxa"/>
            </w:tcMar>
            <w:vAlign w:val="center"/>
          </w:tcPr>
          <w:p>
            <w:pPr>
              <w:rPr>
                <w:rFonts w:hint="default" w:ascii="Times New Roman" w:hAnsi="Times New Roman" w:cs="Times New Roman"/>
                <w:sz w:val="24"/>
              </w:rPr>
            </w:pPr>
          </w:p>
        </w:tc>
        <w:tc>
          <w:tcPr>
            <w:tcW w:w="1500" w:type="dxa"/>
            <w:vMerge w:val="continue"/>
            <w:tcBorders>
              <w:top w:val="single" w:color="auto" w:sz="6" w:space="0"/>
              <w:left w:val="nil"/>
              <w:bottom w:val="single" w:color="auto" w:sz="6" w:space="0"/>
              <w:right w:val="single" w:color="auto" w:sz="6" w:space="0"/>
            </w:tcBorders>
            <w:shd w:val="clear" w:color="auto" w:fill="auto"/>
            <w:tcMar>
              <w:top w:w="15" w:type="dxa"/>
              <w:left w:w="15" w:type="dxa"/>
              <w:right w:w="15" w:type="dxa"/>
            </w:tcMar>
            <w:vAlign w:val="center"/>
          </w:tcPr>
          <w:p>
            <w:pPr>
              <w:rPr>
                <w:rFonts w:hint="default" w:ascii="Times New Roman" w:hAnsi="Times New Roman" w:cs="Times New Roman"/>
                <w:sz w:val="24"/>
              </w:rPr>
            </w:pPr>
          </w:p>
        </w:tc>
        <w:tc>
          <w:tcPr>
            <w:tcW w:w="682" w:type="dxa"/>
            <w:tcBorders>
              <w:top w:val="nil"/>
              <w:left w:val="nil"/>
              <w:bottom w:val="single" w:color="auto" w:sz="6" w:space="0"/>
              <w:right w:val="single" w:color="auto" w:sz="6" w:space="0"/>
            </w:tcBorders>
            <w:shd w:val="clear" w:color="auto" w:fill="auto"/>
            <w:tcMar>
              <w:top w:w="15" w:type="dxa"/>
              <w:left w:w="15" w:type="dxa"/>
              <w:right w:w="15" w:type="dxa"/>
            </w:tcMar>
            <w:vAlign w:val="center"/>
          </w:tcPr>
          <w:p>
            <w:pPr>
              <w:pStyle w:val="5"/>
              <w:widowControl/>
              <w:spacing w:beforeAutospacing="0" w:afterAutospacing="0" w:line="13" w:lineRule="atLeast"/>
              <w:jc w:val="center"/>
              <w:textAlignment w:val="center"/>
              <w:rPr>
                <w:rFonts w:hint="default" w:ascii="Times New Roman" w:hAnsi="Times New Roman" w:cs="Times New Roman"/>
                <w:sz w:val="32"/>
                <w:szCs w:val="32"/>
              </w:rPr>
            </w:pPr>
            <w:r>
              <w:rPr>
                <w:rFonts w:hint="default" w:ascii="Times New Roman" w:hAnsi="Times New Roman" w:eastAsia="仿宋" w:cs="Times New Roman"/>
                <w:b/>
                <w:bCs/>
                <w:sz w:val="32"/>
                <w:szCs w:val="32"/>
              </w:rPr>
              <w:t>姓名</w:t>
            </w:r>
          </w:p>
        </w:tc>
        <w:tc>
          <w:tcPr>
            <w:tcW w:w="904" w:type="dxa"/>
            <w:tcBorders>
              <w:top w:val="nil"/>
              <w:left w:val="nil"/>
              <w:bottom w:val="single" w:color="auto" w:sz="6" w:space="0"/>
              <w:right w:val="single" w:color="auto" w:sz="6" w:space="0"/>
            </w:tcBorders>
            <w:shd w:val="clear" w:color="auto" w:fill="auto"/>
            <w:tcMar>
              <w:top w:w="15" w:type="dxa"/>
              <w:left w:w="15" w:type="dxa"/>
              <w:right w:w="15" w:type="dxa"/>
            </w:tcMar>
            <w:vAlign w:val="center"/>
          </w:tcPr>
          <w:p>
            <w:pPr>
              <w:pStyle w:val="5"/>
              <w:widowControl/>
              <w:spacing w:beforeAutospacing="0" w:afterAutospacing="0" w:line="13" w:lineRule="atLeast"/>
              <w:jc w:val="center"/>
              <w:textAlignment w:val="center"/>
              <w:rPr>
                <w:rFonts w:hint="default" w:ascii="Times New Roman" w:hAnsi="Times New Roman" w:cs="Times New Roman"/>
                <w:sz w:val="32"/>
                <w:szCs w:val="32"/>
              </w:rPr>
            </w:pPr>
            <w:r>
              <w:rPr>
                <w:rFonts w:hint="default" w:ascii="Times New Roman" w:hAnsi="Times New Roman" w:eastAsia="仿宋" w:cs="Times New Roman"/>
                <w:b/>
                <w:bCs/>
                <w:sz w:val="32"/>
                <w:szCs w:val="32"/>
              </w:rPr>
              <w:t>职务</w:t>
            </w:r>
          </w:p>
        </w:tc>
        <w:tc>
          <w:tcPr>
            <w:tcW w:w="1027" w:type="dxa"/>
            <w:tcBorders>
              <w:top w:val="nil"/>
              <w:left w:val="nil"/>
              <w:bottom w:val="single" w:color="auto" w:sz="6" w:space="0"/>
              <w:right w:val="single" w:color="auto" w:sz="6" w:space="0"/>
            </w:tcBorders>
            <w:shd w:val="clear" w:color="auto" w:fill="auto"/>
            <w:tcMar>
              <w:top w:w="15" w:type="dxa"/>
              <w:left w:w="15" w:type="dxa"/>
              <w:right w:w="15" w:type="dxa"/>
            </w:tcMar>
            <w:vAlign w:val="center"/>
          </w:tcPr>
          <w:p>
            <w:pPr>
              <w:pStyle w:val="5"/>
              <w:widowControl/>
              <w:spacing w:beforeAutospacing="0" w:afterAutospacing="0" w:line="13" w:lineRule="atLeast"/>
              <w:jc w:val="center"/>
              <w:textAlignment w:val="center"/>
              <w:rPr>
                <w:rFonts w:hint="default" w:ascii="Times New Roman" w:hAnsi="Times New Roman" w:cs="Times New Roman"/>
                <w:sz w:val="32"/>
                <w:szCs w:val="32"/>
              </w:rPr>
            </w:pPr>
            <w:r>
              <w:rPr>
                <w:rFonts w:hint="default" w:ascii="Times New Roman" w:hAnsi="Times New Roman" w:eastAsia="仿宋" w:cs="Times New Roman"/>
                <w:b/>
                <w:bCs/>
                <w:sz w:val="32"/>
                <w:szCs w:val="32"/>
              </w:rPr>
              <w:t>联系电话</w:t>
            </w:r>
          </w:p>
        </w:tc>
        <w:tc>
          <w:tcPr>
            <w:tcW w:w="822" w:type="dxa"/>
            <w:tcBorders>
              <w:top w:val="nil"/>
              <w:left w:val="nil"/>
              <w:bottom w:val="single" w:color="auto" w:sz="6" w:space="0"/>
              <w:right w:val="single" w:color="auto" w:sz="6" w:space="0"/>
            </w:tcBorders>
            <w:shd w:val="clear" w:color="auto" w:fill="auto"/>
            <w:tcMar>
              <w:top w:w="15" w:type="dxa"/>
              <w:left w:w="15" w:type="dxa"/>
              <w:right w:w="15" w:type="dxa"/>
            </w:tcMar>
            <w:vAlign w:val="center"/>
          </w:tcPr>
          <w:p>
            <w:pPr>
              <w:pStyle w:val="5"/>
              <w:widowControl/>
              <w:spacing w:beforeAutospacing="0" w:afterAutospacing="0" w:line="13" w:lineRule="atLeast"/>
              <w:jc w:val="center"/>
              <w:textAlignment w:val="center"/>
              <w:rPr>
                <w:rFonts w:hint="default" w:ascii="Times New Roman" w:hAnsi="Times New Roman" w:cs="Times New Roman"/>
                <w:sz w:val="32"/>
                <w:szCs w:val="32"/>
              </w:rPr>
            </w:pPr>
            <w:r>
              <w:rPr>
                <w:rFonts w:hint="default" w:ascii="Times New Roman" w:hAnsi="Times New Roman" w:eastAsia="仿宋" w:cs="Times New Roman"/>
                <w:b/>
                <w:bCs/>
                <w:sz w:val="32"/>
                <w:szCs w:val="32"/>
              </w:rPr>
              <w:t>姓名</w:t>
            </w:r>
          </w:p>
        </w:tc>
        <w:tc>
          <w:tcPr>
            <w:tcW w:w="781" w:type="dxa"/>
            <w:tcBorders>
              <w:top w:val="nil"/>
              <w:left w:val="nil"/>
              <w:bottom w:val="single" w:color="auto" w:sz="6" w:space="0"/>
              <w:right w:val="single" w:color="auto" w:sz="6" w:space="0"/>
            </w:tcBorders>
            <w:shd w:val="clear" w:color="auto" w:fill="auto"/>
            <w:tcMar>
              <w:top w:w="15" w:type="dxa"/>
              <w:left w:w="15" w:type="dxa"/>
              <w:right w:w="15" w:type="dxa"/>
            </w:tcMar>
            <w:vAlign w:val="center"/>
          </w:tcPr>
          <w:p>
            <w:pPr>
              <w:pStyle w:val="5"/>
              <w:widowControl/>
              <w:spacing w:beforeAutospacing="0" w:afterAutospacing="0" w:line="13" w:lineRule="atLeast"/>
              <w:jc w:val="center"/>
              <w:textAlignment w:val="center"/>
              <w:rPr>
                <w:rFonts w:hint="default" w:ascii="Times New Roman" w:hAnsi="Times New Roman" w:cs="Times New Roman"/>
                <w:sz w:val="32"/>
                <w:szCs w:val="32"/>
              </w:rPr>
            </w:pPr>
            <w:r>
              <w:rPr>
                <w:rFonts w:hint="default" w:ascii="Times New Roman" w:hAnsi="Times New Roman" w:eastAsia="仿宋" w:cs="Times New Roman"/>
                <w:b/>
                <w:bCs/>
                <w:sz w:val="32"/>
                <w:szCs w:val="32"/>
              </w:rPr>
              <w:t>职务</w:t>
            </w:r>
          </w:p>
        </w:tc>
        <w:tc>
          <w:tcPr>
            <w:tcW w:w="999" w:type="dxa"/>
            <w:tcBorders>
              <w:top w:val="nil"/>
              <w:left w:val="nil"/>
              <w:bottom w:val="single" w:color="auto" w:sz="6" w:space="0"/>
              <w:right w:val="single" w:color="auto" w:sz="6" w:space="0"/>
            </w:tcBorders>
            <w:shd w:val="clear" w:color="auto" w:fill="auto"/>
            <w:tcMar>
              <w:top w:w="15" w:type="dxa"/>
              <w:left w:w="15" w:type="dxa"/>
              <w:right w:w="15" w:type="dxa"/>
            </w:tcMar>
            <w:vAlign w:val="center"/>
          </w:tcPr>
          <w:p>
            <w:pPr>
              <w:pStyle w:val="5"/>
              <w:widowControl/>
              <w:spacing w:beforeAutospacing="0" w:afterAutospacing="0" w:line="13" w:lineRule="atLeast"/>
              <w:jc w:val="center"/>
              <w:textAlignment w:val="center"/>
              <w:rPr>
                <w:rFonts w:hint="default" w:ascii="Times New Roman" w:hAnsi="Times New Roman" w:cs="Times New Roman"/>
                <w:sz w:val="32"/>
                <w:szCs w:val="32"/>
              </w:rPr>
            </w:pPr>
            <w:r>
              <w:rPr>
                <w:rFonts w:hint="default" w:ascii="Times New Roman" w:hAnsi="Times New Roman" w:eastAsia="仿宋" w:cs="Times New Roman"/>
                <w:b/>
                <w:bCs/>
                <w:sz w:val="32"/>
                <w:szCs w:val="32"/>
              </w:rPr>
              <w:t>联系电话</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69" w:hRule="atLeast"/>
          <w:jc w:val="center"/>
        </w:trPr>
        <w:tc>
          <w:tcPr>
            <w:tcW w:w="1218" w:type="dxa"/>
            <w:vMerge w:val="restart"/>
            <w:tcBorders>
              <w:top w:val="nil"/>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pStyle w:val="5"/>
              <w:widowControl/>
              <w:spacing w:beforeAutospacing="0" w:afterAutospacing="0"/>
              <w:jc w:val="center"/>
              <w:textAlignment w:val="center"/>
              <w:rPr>
                <w:rFonts w:hint="default" w:ascii="Times New Roman" w:hAnsi="Times New Roman" w:cs="Times New Roman"/>
                <w:sz w:val="32"/>
                <w:szCs w:val="32"/>
              </w:rPr>
            </w:pPr>
            <w:r>
              <w:rPr>
                <w:rFonts w:hint="default" w:ascii="Times New Roman" w:hAnsi="Times New Roman" w:cs="Times New Roman"/>
                <w:b/>
                <w:bCs/>
                <w:color w:val="000000"/>
                <w:sz w:val="32"/>
                <w:szCs w:val="32"/>
              </w:rPr>
              <w:t> </w:t>
            </w:r>
          </w:p>
        </w:tc>
        <w:tc>
          <w:tcPr>
            <w:tcW w:w="1218" w:type="dxa"/>
            <w:vMerge w:val="restart"/>
            <w:tcBorders>
              <w:top w:val="nil"/>
              <w:left w:val="nil"/>
              <w:bottom w:val="single" w:color="auto" w:sz="6" w:space="0"/>
              <w:right w:val="single" w:color="auto" w:sz="6" w:space="0"/>
            </w:tcBorders>
            <w:shd w:val="clear" w:color="auto" w:fill="auto"/>
            <w:tcMar>
              <w:top w:w="15" w:type="dxa"/>
              <w:left w:w="15" w:type="dxa"/>
              <w:right w:w="15" w:type="dxa"/>
            </w:tcMar>
            <w:vAlign w:val="center"/>
          </w:tcPr>
          <w:p>
            <w:pPr>
              <w:pStyle w:val="5"/>
              <w:widowControl/>
              <w:spacing w:beforeAutospacing="0" w:afterAutospacing="0"/>
              <w:jc w:val="center"/>
              <w:textAlignment w:val="center"/>
              <w:rPr>
                <w:rFonts w:hint="default" w:ascii="Times New Roman" w:hAnsi="Times New Roman" w:cs="Times New Roman"/>
                <w:sz w:val="32"/>
                <w:szCs w:val="32"/>
              </w:rPr>
            </w:pPr>
            <w:r>
              <w:rPr>
                <w:rFonts w:hint="default" w:ascii="Times New Roman" w:hAnsi="Times New Roman" w:cs="Times New Roman"/>
                <w:b/>
                <w:bCs/>
                <w:color w:val="000000"/>
                <w:sz w:val="32"/>
                <w:szCs w:val="32"/>
              </w:rPr>
              <w:t> </w:t>
            </w:r>
          </w:p>
        </w:tc>
        <w:tc>
          <w:tcPr>
            <w:tcW w:w="855" w:type="dxa"/>
            <w:tcBorders>
              <w:top w:val="nil"/>
              <w:left w:val="nil"/>
              <w:bottom w:val="single" w:color="auto" w:sz="6" w:space="0"/>
              <w:right w:val="single" w:color="auto" w:sz="6" w:space="0"/>
            </w:tcBorders>
            <w:shd w:val="clear" w:color="auto" w:fill="auto"/>
            <w:tcMar>
              <w:top w:w="15" w:type="dxa"/>
              <w:left w:w="15" w:type="dxa"/>
              <w:right w:w="15" w:type="dxa"/>
            </w:tcMar>
            <w:vAlign w:val="center"/>
          </w:tcPr>
          <w:p>
            <w:pPr>
              <w:pStyle w:val="5"/>
              <w:widowControl/>
              <w:spacing w:beforeAutospacing="0" w:afterAutospacing="0"/>
              <w:jc w:val="both"/>
              <w:textAlignment w:val="center"/>
              <w:rPr>
                <w:rFonts w:hint="default" w:ascii="Times New Roman" w:hAnsi="Times New Roman" w:cs="Times New Roman"/>
                <w:sz w:val="32"/>
                <w:szCs w:val="32"/>
              </w:rPr>
            </w:pPr>
            <w:r>
              <w:rPr>
                <w:rFonts w:hint="default" w:ascii="Times New Roman" w:hAnsi="Times New Roman" w:cs="Times New Roman"/>
                <w:b/>
                <w:bCs/>
                <w:color w:val="000000"/>
                <w:sz w:val="32"/>
                <w:szCs w:val="32"/>
              </w:rPr>
              <w:t> </w:t>
            </w:r>
          </w:p>
        </w:tc>
        <w:tc>
          <w:tcPr>
            <w:tcW w:w="912" w:type="dxa"/>
            <w:tcBorders>
              <w:top w:val="nil"/>
              <w:left w:val="nil"/>
              <w:bottom w:val="single" w:color="auto" w:sz="6" w:space="0"/>
              <w:right w:val="single" w:color="auto" w:sz="6" w:space="0"/>
            </w:tcBorders>
            <w:shd w:val="clear" w:color="auto" w:fill="auto"/>
            <w:tcMar>
              <w:top w:w="15" w:type="dxa"/>
              <w:left w:w="15" w:type="dxa"/>
              <w:right w:w="15" w:type="dxa"/>
            </w:tcMar>
            <w:vAlign w:val="center"/>
          </w:tcPr>
          <w:p>
            <w:pPr>
              <w:pStyle w:val="5"/>
              <w:widowControl/>
              <w:spacing w:beforeAutospacing="0" w:afterAutospacing="0"/>
              <w:jc w:val="center"/>
              <w:textAlignment w:val="center"/>
              <w:rPr>
                <w:rFonts w:hint="default" w:ascii="Times New Roman" w:hAnsi="Times New Roman" w:cs="Times New Roman"/>
                <w:sz w:val="32"/>
                <w:szCs w:val="32"/>
              </w:rPr>
            </w:pPr>
            <w:r>
              <w:rPr>
                <w:rFonts w:hint="default" w:ascii="Times New Roman" w:hAnsi="Times New Roman" w:cs="Times New Roman"/>
                <w:b/>
                <w:bCs/>
                <w:color w:val="000000"/>
                <w:sz w:val="32"/>
                <w:szCs w:val="32"/>
              </w:rPr>
              <w:t> </w:t>
            </w:r>
          </w:p>
        </w:tc>
        <w:tc>
          <w:tcPr>
            <w:tcW w:w="757" w:type="dxa"/>
            <w:tcBorders>
              <w:top w:val="nil"/>
              <w:left w:val="nil"/>
              <w:bottom w:val="single" w:color="auto" w:sz="6" w:space="0"/>
              <w:right w:val="single" w:color="auto" w:sz="6" w:space="0"/>
            </w:tcBorders>
            <w:shd w:val="clear" w:color="auto" w:fill="auto"/>
            <w:tcMar>
              <w:top w:w="15" w:type="dxa"/>
              <w:left w:w="15" w:type="dxa"/>
              <w:right w:w="15" w:type="dxa"/>
            </w:tcMar>
            <w:vAlign w:val="center"/>
          </w:tcPr>
          <w:p>
            <w:pPr>
              <w:pStyle w:val="5"/>
              <w:widowControl/>
              <w:spacing w:beforeAutospacing="0" w:afterAutospacing="0"/>
              <w:jc w:val="center"/>
              <w:textAlignment w:val="center"/>
              <w:rPr>
                <w:rFonts w:hint="default" w:ascii="Times New Roman" w:hAnsi="Times New Roman" w:cs="Times New Roman"/>
                <w:sz w:val="32"/>
                <w:szCs w:val="32"/>
              </w:rPr>
            </w:pPr>
            <w:r>
              <w:rPr>
                <w:rFonts w:hint="default" w:ascii="Times New Roman" w:hAnsi="Times New Roman" w:cs="Times New Roman"/>
                <w:b/>
                <w:bCs/>
                <w:color w:val="000000"/>
                <w:sz w:val="32"/>
                <w:szCs w:val="32"/>
              </w:rPr>
              <w:t> </w:t>
            </w:r>
          </w:p>
        </w:tc>
        <w:tc>
          <w:tcPr>
            <w:tcW w:w="1500" w:type="dxa"/>
            <w:tcBorders>
              <w:top w:val="nil"/>
              <w:left w:val="nil"/>
              <w:bottom w:val="single" w:color="auto" w:sz="6" w:space="0"/>
              <w:right w:val="single" w:color="auto" w:sz="6" w:space="0"/>
            </w:tcBorders>
            <w:shd w:val="clear" w:color="auto" w:fill="auto"/>
            <w:tcMar>
              <w:top w:w="15" w:type="dxa"/>
              <w:left w:w="15" w:type="dxa"/>
              <w:right w:w="15" w:type="dxa"/>
            </w:tcMar>
            <w:vAlign w:val="center"/>
          </w:tcPr>
          <w:p>
            <w:pPr>
              <w:pStyle w:val="5"/>
              <w:widowControl/>
              <w:spacing w:beforeAutospacing="0" w:afterAutospacing="0"/>
              <w:jc w:val="center"/>
              <w:textAlignment w:val="center"/>
              <w:rPr>
                <w:rFonts w:hint="default" w:ascii="Times New Roman" w:hAnsi="Times New Roman" w:cs="Times New Roman"/>
                <w:sz w:val="32"/>
                <w:szCs w:val="32"/>
              </w:rPr>
            </w:pPr>
            <w:r>
              <w:rPr>
                <w:rFonts w:hint="default" w:ascii="Times New Roman" w:hAnsi="Times New Roman" w:cs="Times New Roman"/>
                <w:b/>
                <w:bCs/>
                <w:color w:val="000000"/>
                <w:sz w:val="32"/>
                <w:szCs w:val="32"/>
              </w:rPr>
              <w:t> </w:t>
            </w:r>
          </w:p>
        </w:tc>
        <w:tc>
          <w:tcPr>
            <w:tcW w:w="682" w:type="dxa"/>
            <w:tcBorders>
              <w:top w:val="nil"/>
              <w:left w:val="nil"/>
              <w:bottom w:val="single" w:color="auto" w:sz="6" w:space="0"/>
              <w:right w:val="single" w:color="auto" w:sz="6" w:space="0"/>
            </w:tcBorders>
            <w:shd w:val="clear" w:color="auto" w:fill="auto"/>
            <w:tcMar>
              <w:top w:w="15" w:type="dxa"/>
              <w:left w:w="15" w:type="dxa"/>
              <w:right w:w="15" w:type="dxa"/>
            </w:tcMar>
            <w:vAlign w:val="center"/>
          </w:tcPr>
          <w:p>
            <w:pPr>
              <w:pStyle w:val="5"/>
              <w:widowControl/>
              <w:spacing w:beforeAutospacing="0" w:afterAutospacing="0"/>
              <w:jc w:val="center"/>
              <w:textAlignment w:val="center"/>
              <w:rPr>
                <w:rFonts w:hint="default" w:ascii="Times New Roman" w:hAnsi="Times New Roman" w:cs="Times New Roman"/>
                <w:sz w:val="32"/>
                <w:szCs w:val="32"/>
              </w:rPr>
            </w:pPr>
            <w:r>
              <w:rPr>
                <w:rFonts w:hint="default" w:ascii="Times New Roman" w:hAnsi="Times New Roman" w:cs="Times New Roman"/>
                <w:b/>
                <w:bCs/>
                <w:color w:val="000000"/>
                <w:sz w:val="32"/>
                <w:szCs w:val="32"/>
              </w:rPr>
              <w:t> </w:t>
            </w:r>
          </w:p>
        </w:tc>
        <w:tc>
          <w:tcPr>
            <w:tcW w:w="904" w:type="dxa"/>
            <w:tcBorders>
              <w:top w:val="nil"/>
              <w:left w:val="nil"/>
              <w:bottom w:val="single" w:color="auto" w:sz="6" w:space="0"/>
              <w:right w:val="single" w:color="auto" w:sz="6" w:space="0"/>
            </w:tcBorders>
            <w:shd w:val="clear" w:color="auto" w:fill="auto"/>
            <w:tcMar>
              <w:top w:w="15" w:type="dxa"/>
              <w:left w:w="15" w:type="dxa"/>
              <w:right w:w="15" w:type="dxa"/>
            </w:tcMar>
            <w:vAlign w:val="center"/>
          </w:tcPr>
          <w:p>
            <w:pPr>
              <w:pStyle w:val="5"/>
              <w:widowControl/>
              <w:spacing w:beforeAutospacing="0" w:afterAutospacing="0"/>
              <w:jc w:val="center"/>
              <w:textAlignment w:val="center"/>
              <w:rPr>
                <w:rFonts w:hint="default" w:ascii="Times New Roman" w:hAnsi="Times New Roman" w:cs="Times New Roman"/>
                <w:sz w:val="32"/>
                <w:szCs w:val="32"/>
              </w:rPr>
            </w:pPr>
            <w:r>
              <w:rPr>
                <w:rFonts w:hint="default" w:ascii="Times New Roman" w:hAnsi="Times New Roman" w:cs="Times New Roman"/>
                <w:b/>
                <w:bCs/>
                <w:color w:val="000000"/>
                <w:sz w:val="32"/>
                <w:szCs w:val="32"/>
              </w:rPr>
              <w:t> </w:t>
            </w:r>
          </w:p>
        </w:tc>
        <w:tc>
          <w:tcPr>
            <w:tcW w:w="1027" w:type="dxa"/>
            <w:tcBorders>
              <w:top w:val="nil"/>
              <w:left w:val="nil"/>
              <w:bottom w:val="single" w:color="auto" w:sz="6" w:space="0"/>
              <w:right w:val="single" w:color="auto" w:sz="6" w:space="0"/>
            </w:tcBorders>
            <w:shd w:val="clear" w:color="auto" w:fill="auto"/>
            <w:tcMar>
              <w:top w:w="15" w:type="dxa"/>
              <w:left w:w="15" w:type="dxa"/>
              <w:right w:w="15" w:type="dxa"/>
            </w:tcMar>
            <w:vAlign w:val="center"/>
          </w:tcPr>
          <w:p>
            <w:pPr>
              <w:pStyle w:val="5"/>
              <w:widowControl/>
              <w:spacing w:beforeAutospacing="0" w:afterAutospacing="0"/>
              <w:jc w:val="center"/>
              <w:textAlignment w:val="center"/>
              <w:rPr>
                <w:rFonts w:hint="default" w:ascii="Times New Roman" w:hAnsi="Times New Roman" w:cs="Times New Roman"/>
                <w:sz w:val="32"/>
                <w:szCs w:val="32"/>
              </w:rPr>
            </w:pPr>
            <w:r>
              <w:rPr>
                <w:rFonts w:hint="default" w:ascii="Times New Roman" w:hAnsi="Times New Roman" w:cs="Times New Roman"/>
                <w:b/>
                <w:bCs/>
                <w:color w:val="000000"/>
                <w:sz w:val="32"/>
                <w:szCs w:val="32"/>
              </w:rPr>
              <w:t> </w:t>
            </w:r>
          </w:p>
        </w:tc>
        <w:tc>
          <w:tcPr>
            <w:tcW w:w="822" w:type="dxa"/>
            <w:tcBorders>
              <w:top w:val="nil"/>
              <w:left w:val="nil"/>
              <w:bottom w:val="single" w:color="auto" w:sz="6" w:space="0"/>
              <w:right w:val="single" w:color="auto" w:sz="6" w:space="0"/>
            </w:tcBorders>
            <w:shd w:val="clear" w:color="auto" w:fill="auto"/>
            <w:tcMar>
              <w:top w:w="15" w:type="dxa"/>
              <w:left w:w="15" w:type="dxa"/>
              <w:right w:w="15" w:type="dxa"/>
            </w:tcMar>
            <w:vAlign w:val="center"/>
          </w:tcPr>
          <w:p>
            <w:pPr>
              <w:pStyle w:val="5"/>
              <w:widowControl/>
              <w:spacing w:beforeAutospacing="0" w:afterAutospacing="0"/>
              <w:jc w:val="center"/>
              <w:textAlignment w:val="center"/>
              <w:rPr>
                <w:rFonts w:hint="default" w:ascii="Times New Roman" w:hAnsi="Times New Roman" w:cs="Times New Roman"/>
                <w:sz w:val="32"/>
                <w:szCs w:val="32"/>
              </w:rPr>
            </w:pPr>
            <w:r>
              <w:rPr>
                <w:rFonts w:hint="default" w:ascii="Times New Roman" w:hAnsi="Times New Roman" w:cs="Times New Roman"/>
                <w:b/>
                <w:bCs/>
                <w:color w:val="000000"/>
                <w:sz w:val="32"/>
                <w:szCs w:val="32"/>
              </w:rPr>
              <w:t> </w:t>
            </w:r>
          </w:p>
        </w:tc>
        <w:tc>
          <w:tcPr>
            <w:tcW w:w="781" w:type="dxa"/>
            <w:tcBorders>
              <w:top w:val="nil"/>
              <w:left w:val="nil"/>
              <w:bottom w:val="single" w:color="auto" w:sz="6" w:space="0"/>
              <w:right w:val="single" w:color="auto" w:sz="6" w:space="0"/>
            </w:tcBorders>
            <w:shd w:val="clear" w:color="auto" w:fill="auto"/>
            <w:tcMar>
              <w:top w:w="15" w:type="dxa"/>
              <w:left w:w="15" w:type="dxa"/>
              <w:right w:w="15" w:type="dxa"/>
            </w:tcMar>
            <w:vAlign w:val="center"/>
          </w:tcPr>
          <w:p>
            <w:pPr>
              <w:pStyle w:val="5"/>
              <w:widowControl/>
              <w:spacing w:beforeAutospacing="0" w:afterAutospacing="0"/>
              <w:jc w:val="center"/>
              <w:textAlignment w:val="center"/>
              <w:rPr>
                <w:rFonts w:hint="default" w:ascii="Times New Roman" w:hAnsi="Times New Roman" w:cs="Times New Roman"/>
                <w:sz w:val="32"/>
                <w:szCs w:val="32"/>
              </w:rPr>
            </w:pPr>
            <w:r>
              <w:rPr>
                <w:rFonts w:hint="default" w:ascii="Times New Roman" w:hAnsi="Times New Roman" w:cs="Times New Roman"/>
                <w:b/>
                <w:bCs/>
                <w:color w:val="000000"/>
                <w:sz w:val="32"/>
                <w:szCs w:val="32"/>
              </w:rPr>
              <w:t> </w:t>
            </w:r>
          </w:p>
        </w:tc>
        <w:tc>
          <w:tcPr>
            <w:tcW w:w="999" w:type="dxa"/>
            <w:tcBorders>
              <w:top w:val="nil"/>
              <w:left w:val="nil"/>
              <w:bottom w:val="single" w:color="auto" w:sz="6" w:space="0"/>
              <w:right w:val="single" w:color="auto" w:sz="6" w:space="0"/>
            </w:tcBorders>
            <w:shd w:val="clear" w:color="auto" w:fill="auto"/>
            <w:tcMar>
              <w:top w:w="15" w:type="dxa"/>
              <w:left w:w="15" w:type="dxa"/>
              <w:right w:w="15" w:type="dxa"/>
            </w:tcMar>
            <w:vAlign w:val="center"/>
          </w:tcPr>
          <w:p>
            <w:pPr>
              <w:pStyle w:val="5"/>
              <w:widowControl/>
              <w:spacing w:beforeAutospacing="0" w:afterAutospacing="0"/>
              <w:jc w:val="center"/>
              <w:textAlignment w:val="center"/>
              <w:rPr>
                <w:rFonts w:hint="default" w:ascii="Times New Roman" w:hAnsi="Times New Roman" w:cs="Times New Roman"/>
                <w:sz w:val="32"/>
                <w:szCs w:val="32"/>
              </w:rPr>
            </w:pPr>
            <w:r>
              <w:rPr>
                <w:rFonts w:hint="default" w:ascii="Times New Roman" w:hAnsi="Times New Roman" w:cs="Times New Roman"/>
                <w:b/>
                <w:bCs/>
                <w:color w:val="000000"/>
                <w:sz w:val="32"/>
                <w:szCs w:val="32"/>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69" w:hRule="atLeast"/>
          <w:jc w:val="center"/>
        </w:trPr>
        <w:tc>
          <w:tcPr>
            <w:tcW w:w="1218" w:type="dxa"/>
            <w:vMerge w:val="continue"/>
            <w:tcBorders>
              <w:top w:val="nil"/>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rPr>
                <w:rFonts w:hint="default" w:ascii="Times New Roman" w:hAnsi="Times New Roman" w:cs="Times New Roman"/>
                <w:sz w:val="24"/>
              </w:rPr>
            </w:pPr>
          </w:p>
        </w:tc>
        <w:tc>
          <w:tcPr>
            <w:tcW w:w="1218" w:type="dxa"/>
            <w:vMerge w:val="continue"/>
            <w:tcBorders>
              <w:top w:val="nil"/>
              <w:left w:val="nil"/>
              <w:bottom w:val="single" w:color="auto" w:sz="6" w:space="0"/>
              <w:right w:val="single" w:color="auto" w:sz="6" w:space="0"/>
            </w:tcBorders>
            <w:shd w:val="clear" w:color="auto" w:fill="auto"/>
            <w:tcMar>
              <w:top w:w="15" w:type="dxa"/>
              <w:left w:w="15" w:type="dxa"/>
              <w:right w:w="15" w:type="dxa"/>
            </w:tcMar>
            <w:vAlign w:val="center"/>
          </w:tcPr>
          <w:p>
            <w:pPr>
              <w:rPr>
                <w:rFonts w:hint="default" w:ascii="Times New Roman" w:hAnsi="Times New Roman" w:cs="Times New Roman"/>
                <w:sz w:val="24"/>
              </w:rPr>
            </w:pPr>
          </w:p>
        </w:tc>
        <w:tc>
          <w:tcPr>
            <w:tcW w:w="855" w:type="dxa"/>
            <w:tcBorders>
              <w:top w:val="nil"/>
              <w:left w:val="nil"/>
              <w:bottom w:val="single" w:color="auto" w:sz="6" w:space="0"/>
              <w:right w:val="single" w:color="auto" w:sz="6" w:space="0"/>
            </w:tcBorders>
            <w:shd w:val="clear" w:color="auto" w:fill="auto"/>
            <w:tcMar>
              <w:top w:w="15" w:type="dxa"/>
              <w:left w:w="15" w:type="dxa"/>
              <w:right w:w="15" w:type="dxa"/>
            </w:tcMar>
            <w:vAlign w:val="center"/>
          </w:tcPr>
          <w:p>
            <w:pPr>
              <w:pStyle w:val="5"/>
              <w:widowControl/>
              <w:spacing w:beforeAutospacing="0" w:afterAutospacing="0"/>
              <w:jc w:val="center"/>
              <w:textAlignment w:val="center"/>
              <w:rPr>
                <w:rFonts w:hint="default" w:ascii="Times New Roman" w:hAnsi="Times New Roman" w:cs="Times New Roman"/>
                <w:sz w:val="32"/>
                <w:szCs w:val="32"/>
              </w:rPr>
            </w:pPr>
            <w:r>
              <w:rPr>
                <w:rFonts w:hint="default" w:ascii="Times New Roman" w:hAnsi="Times New Roman" w:cs="Times New Roman"/>
                <w:b/>
                <w:bCs/>
                <w:color w:val="000000"/>
                <w:sz w:val="32"/>
                <w:szCs w:val="32"/>
              </w:rPr>
              <w:t> </w:t>
            </w:r>
          </w:p>
        </w:tc>
        <w:tc>
          <w:tcPr>
            <w:tcW w:w="912" w:type="dxa"/>
            <w:tcBorders>
              <w:top w:val="nil"/>
              <w:left w:val="nil"/>
              <w:bottom w:val="single" w:color="auto" w:sz="6" w:space="0"/>
              <w:right w:val="single" w:color="auto" w:sz="6" w:space="0"/>
            </w:tcBorders>
            <w:shd w:val="clear" w:color="auto" w:fill="auto"/>
            <w:tcMar>
              <w:top w:w="15" w:type="dxa"/>
              <w:left w:w="15" w:type="dxa"/>
              <w:right w:w="15" w:type="dxa"/>
            </w:tcMar>
            <w:vAlign w:val="center"/>
          </w:tcPr>
          <w:p>
            <w:pPr>
              <w:pStyle w:val="5"/>
              <w:widowControl/>
              <w:spacing w:beforeAutospacing="0" w:afterAutospacing="0"/>
              <w:jc w:val="center"/>
              <w:textAlignment w:val="center"/>
              <w:rPr>
                <w:rFonts w:hint="default" w:ascii="Times New Roman" w:hAnsi="Times New Roman" w:cs="Times New Roman"/>
                <w:sz w:val="32"/>
                <w:szCs w:val="32"/>
              </w:rPr>
            </w:pPr>
            <w:r>
              <w:rPr>
                <w:rFonts w:hint="default" w:ascii="Times New Roman" w:hAnsi="Times New Roman" w:cs="Times New Roman"/>
                <w:b/>
                <w:bCs/>
                <w:color w:val="000000"/>
                <w:sz w:val="32"/>
                <w:szCs w:val="32"/>
              </w:rPr>
              <w:t> </w:t>
            </w:r>
          </w:p>
        </w:tc>
        <w:tc>
          <w:tcPr>
            <w:tcW w:w="757" w:type="dxa"/>
            <w:tcBorders>
              <w:top w:val="nil"/>
              <w:left w:val="nil"/>
              <w:bottom w:val="single" w:color="auto" w:sz="6" w:space="0"/>
              <w:right w:val="single" w:color="auto" w:sz="6" w:space="0"/>
            </w:tcBorders>
            <w:shd w:val="clear" w:color="auto" w:fill="auto"/>
            <w:tcMar>
              <w:top w:w="15" w:type="dxa"/>
              <w:left w:w="15" w:type="dxa"/>
              <w:right w:w="15" w:type="dxa"/>
            </w:tcMar>
            <w:vAlign w:val="center"/>
          </w:tcPr>
          <w:p>
            <w:pPr>
              <w:pStyle w:val="5"/>
              <w:widowControl/>
              <w:spacing w:beforeAutospacing="0" w:afterAutospacing="0"/>
              <w:jc w:val="center"/>
              <w:textAlignment w:val="center"/>
              <w:rPr>
                <w:rFonts w:hint="default" w:ascii="Times New Roman" w:hAnsi="Times New Roman" w:cs="Times New Roman"/>
                <w:sz w:val="32"/>
                <w:szCs w:val="32"/>
              </w:rPr>
            </w:pPr>
            <w:r>
              <w:rPr>
                <w:rFonts w:hint="default" w:ascii="Times New Roman" w:hAnsi="Times New Roman" w:cs="Times New Roman"/>
                <w:b/>
                <w:bCs/>
                <w:color w:val="000000"/>
                <w:sz w:val="32"/>
                <w:szCs w:val="32"/>
              </w:rPr>
              <w:t> </w:t>
            </w:r>
          </w:p>
        </w:tc>
        <w:tc>
          <w:tcPr>
            <w:tcW w:w="1500" w:type="dxa"/>
            <w:tcBorders>
              <w:top w:val="nil"/>
              <w:left w:val="nil"/>
              <w:bottom w:val="single" w:color="auto" w:sz="6" w:space="0"/>
              <w:right w:val="single" w:color="auto" w:sz="6" w:space="0"/>
            </w:tcBorders>
            <w:shd w:val="clear" w:color="auto" w:fill="auto"/>
            <w:tcMar>
              <w:top w:w="15" w:type="dxa"/>
              <w:left w:w="15" w:type="dxa"/>
              <w:right w:w="15" w:type="dxa"/>
            </w:tcMar>
            <w:vAlign w:val="center"/>
          </w:tcPr>
          <w:p>
            <w:pPr>
              <w:pStyle w:val="5"/>
              <w:widowControl/>
              <w:spacing w:beforeAutospacing="0" w:afterAutospacing="0"/>
              <w:jc w:val="center"/>
              <w:textAlignment w:val="center"/>
              <w:rPr>
                <w:rFonts w:hint="default" w:ascii="Times New Roman" w:hAnsi="Times New Roman" w:cs="Times New Roman"/>
                <w:sz w:val="32"/>
                <w:szCs w:val="32"/>
              </w:rPr>
            </w:pPr>
            <w:r>
              <w:rPr>
                <w:rFonts w:hint="default" w:ascii="Times New Roman" w:hAnsi="Times New Roman" w:cs="Times New Roman"/>
                <w:b/>
                <w:bCs/>
                <w:color w:val="000000"/>
                <w:sz w:val="32"/>
                <w:szCs w:val="32"/>
              </w:rPr>
              <w:t> </w:t>
            </w:r>
          </w:p>
        </w:tc>
        <w:tc>
          <w:tcPr>
            <w:tcW w:w="682" w:type="dxa"/>
            <w:tcBorders>
              <w:top w:val="nil"/>
              <w:left w:val="nil"/>
              <w:bottom w:val="single" w:color="auto" w:sz="6" w:space="0"/>
              <w:right w:val="single" w:color="auto" w:sz="6" w:space="0"/>
            </w:tcBorders>
            <w:shd w:val="clear" w:color="auto" w:fill="auto"/>
            <w:tcMar>
              <w:top w:w="15" w:type="dxa"/>
              <w:left w:w="15" w:type="dxa"/>
              <w:right w:w="15" w:type="dxa"/>
            </w:tcMar>
            <w:vAlign w:val="center"/>
          </w:tcPr>
          <w:p>
            <w:pPr>
              <w:pStyle w:val="5"/>
              <w:widowControl/>
              <w:spacing w:beforeAutospacing="0" w:afterAutospacing="0"/>
              <w:jc w:val="center"/>
              <w:textAlignment w:val="center"/>
              <w:rPr>
                <w:rFonts w:hint="default" w:ascii="Times New Roman" w:hAnsi="Times New Roman" w:cs="Times New Roman"/>
                <w:sz w:val="32"/>
                <w:szCs w:val="32"/>
              </w:rPr>
            </w:pPr>
            <w:r>
              <w:rPr>
                <w:rFonts w:hint="default" w:ascii="Times New Roman" w:hAnsi="Times New Roman" w:cs="Times New Roman"/>
                <w:b/>
                <w:bCs/>
                <w:color w:val="000000"/>
                <w:sz w:val="32"/>
                <w:szCs w:val="32"/>
              </w:rPr>
              <w:t> </w:t>
            </w:r>
          </w:p>
        </w:tc>
        <w:tc>
          <w:tcPr>
            <w:tcW w:w="904" w:type="dxa"/>
            <w:tcBorders>
              <w:top w:val="nil"/>
              <w:left w:val="nil"/>
              <w:bottom w:val="single" w:color="auto" w:sz="6" w:space="0"/>
              <w:right w:val="single" w:color="auto" w:sz="6" w:space="0"/>
            </w:tcBorders>
            <w:shd w:val="clear" w:color="auto" w:fill="auto"/>
            <w:tcMar>
              <w:top w:w="15" w:type="dxa"/>
              <w:left w:w="15" w:type="dxa"/>
              <w:right w:w="15" w:type="dxa"/>
            </w:tcMar>
            <w:vAlign w:val="center"/>
          </w:tcPr>
          <w:p>
            <w:pPr>
              <w:pStyle w:val="5"/>
              <w:widowControl/>
              <w:spacing w:beforeAutospacing="0" w:afterAutospacing="0"/>
              <w:jc w:val="center"/>
              <w:textAlignment w:val="center"/>
              <w:rPr>
                <w:rFonts w:hint="default" w:ascii="Times New Roman" w:hAnsi="Times New Roman" w:cs="Times New Roman"/>
                <w:sz w:val="32"/>
                <w:szCs w:val="32"/>
              </w:rPr>
            </w:pPr>
            <w:r>
              <w:rPr>
                <w:rFonts w:hint="default" w:ascii="Times New Roman" w:hAnsi="Times New Roman" w:cs="Times New Roman"/>
                <w:b/>
                <w:bCs/>
                <w:color w:val="000000"/>
                <w:sz w:val="32"/>
                <w:szCs w:val="32"/>
              </w:rPr>
              <w:t> </w:t>
            </w:r>
          </w:p>
        </w:tc>
        <w:tc>
          <w:tcPr>
            <w:tcW w:w="1027" w:type="dxa"/>
            <w:tcBorders>
              <w:top w:val="nil"/>
              <w:left w:val="nil"/>
              <w:bottom w:val="single" w:color="auto" w:sz="6" w:space="0"/>
              <w:right w:val="single" w:color="auto" w:sz="6" w:space="0"/>
            </w:tcBorders>
            <w:shd w:val="clear" w:color="auto" w:fill="auto"/>
            <w:tcMar>
              <w:top w:w="15" w:type="dxa"/>
              <w:left w:w="15" w:type="dxa"/>
              <w:right w:w="15" w:type="dxa"/>
            </w:tcMar>
            <w:vAlign w:val="center"/>
          </w:tcPr>
          <w:p>
            <w:pPr>
              <w:pStyle w:val="5"/>
              <w:widowControl/>
              <w:spacing w:beforeAutospacing="0" w:afterAutospacing="0"/>
              <w:jc w:val="center"/>
              <w:textAlignment w:val="center"/>
              <w:rPr>
                <w:rFonts w:hint="default" w:ascii="Times New Roman" w:hAnsi="Times New Roman" w:cs="Times New Roman"/>
                <w:sz w:val="32"/>
                <w:szCs w:val="32"/>
              </w:rPr>
            </w:pPr>
            <w:r>
              <w:rPr>
                <w:rFonts w:hint="default" w:ascii="Times New Roman" w:hAnsi="Times New Roman" w:cs="Times New Roman"/>
                <w:b/>
                <w:bCs/>
                <w:color w:val="000000"/>
                <w:sz w:val="32"/>
                <w:szCs w:val="32"/>
              </w:rPr>
              <w:t> </w:t>
            </w:r>
          </w:p>
        </w:tc>
        <w:tc>
          <w:tcPr>
            <w:tcW w:w="822" w:type="dxa"/>
            <w:tcBorders>
              <w:top w:val="nil"/>
              <w:left w:val="nil"/>
              <w:bottom w:val="single" w:color="auto" w:sz="6" w:space="0"/>
              <w:right w:val="single" w:color="auto" w:sz="6" w:space="0"/>
            </w:tcBorders>
            <w:shd w:val="clear" w:color="auto" w:fill="auto"/>
            <w:tcMar>
              <w:top w:w="15" w:type="dxa"/>
              <w:left w:w="15" w:type="dxa"/>
              <w:right w:w="15" w:type="dxa"/>
            </w:tcMar>
            <w:vAlign w:val="center"/>
          </w:tcPr>
          <w:p>
            <w:pPr>
              <w:pStyle w:val="5"/>
              <w:widowControl/>
              <w:spacing w:beforeAutospacing="0" w:afterAutospacing="0"/>
              <w:jc w:val="center"/>
              <w:textAlignment w:val="center"/>
              <w:rPr>
                <w:rFonts w:hint="default" w:ascii="Times New Roman" w:hAnsi="Times New Roman" w:cs="Times New Roman"/>
                <w:sz w:val="32"/>
                <w:szCs w:val="32"/>
              </w:rPr>
            </w:pPr>
            <w:r>
              <w:rPr>
                <w:rFonts w:hint="default" w:ascii="Times New Roman" w:hAnsi="Times New Roman" w:cs="Times New Roman"/>
                <w:b/>
                <w:bCs/>
                <w:color w:val="000000"/>
                <w:sz w:val="32"/>
                <w:szCs w:val="32"/>
              </w:rPr>
              <w:t> </w:t>
            </w:r>
          </w:p>
        </w:tc>
        <w:tc>
          <w:tcPr>
            <w:tcW w:w="781" w:type="dxa"/>
            <w:tcBorders>
              <w:top w:val="nil"/>
              <w:left w:val="nil"/>
              <w:bottom w:val="single" w:color="auto" w:sz="6" w:space="0"/>
              <w:right w:val="single" w:color="auto" w:sz="6" w:space="0"/>
            </w:tcBorders>
            <w:shd w:val="clear" w:color="auto" w:fill="auto"/>
            <w:tcMar>
              <w:top w:w="15" w:type="dxa"/>
              <w:left w:w="15" w:type="dxa"/>
              <w:right w:w="15" w:type="dxa"/>
            </w:tcMar>
            <w:vAlign w:val="center"/>
          </w:tcPr>
          <w:p>
            <w:pPr>
              <w:pStyle w:val="5"/>
              <w:widowControl/>
              <w:spacing w:beforeAutospacing="0" w:afterAutospacing="0"/>
              <w:jc w:val="center"/>
              <w:textAlignment w:val="center"/>
              <w:rPr>
                <w:rFonts w:hint="default" w:ascii="Times New Roman" w:hAnsi="Times New Roman" w:cs="Times New Roman"/>
                <w:sz w:val="32"/>
                <w:szCs w:val="32"/>
              </w:rPr>
            </w:pPr>
            <w:r>
              <w:rPr>
                <w:rFonts w:hint="default" w:ascii="Times New Roman" w:hAnsi="Times New Roman" w:cs="Times New Roman"/>
                <w:b/>
                <w:bCs/>
                <w:color w:val="000000"/>
                <w:sz w:val="32"/>
                <w:szCs w:val="32"/>
              </w:rPr>
              <w:t> </w:t>
            </w:r>
          </w:p>
        </w:tc>
        <w:tc>
          <w:tcPr>
            <w:tcW w:w="999" w:type="dxa"/>
            <w:tcBorders>
              <w:top w:val="nil"/>
              <w:left w:val="nil"/>
              <w:bottom w:val="single" w:color="auto" w:sz="6" w:space="0"/>
              <w:right w:val="single" w:color="auto" w:sz="6" w:space="0"/>
            </w:tcBorders>
            <w:shd w:val="clear" w:color="auto" w:fill="auto"/>
            <w:tcMar>
              <w:top w:w="15" w:type="dxa"/>
              <w:left w:w="15" w:type="dxa"/>
              <w:right w:w="15" w:type="dxa"/>
            </w:tcMar>
            <w:vAlign w:val="center"/>
          </w:tcPr>
          <w:p>
            <w:pPr>
              <w:pStyle w:val="5"/>
              <w:widowControl/>
              <w:spacing w:beforeAutospacing="0" w:afterAutospacing="0"/>
              <w:jc w:val="center"/>
              <w:textAlignment w:val="center"/>
              <w:rPr>
                <w:rFonts w:hint="default" w:ascii="Times New Roman" w:hAnsi="Times New Roman" w:cs="Times New Roman"/>
                <w:sz w:val="32"/>
                <w:szCs w:val="32"/>
              </w:rPr>
            </w:pPr>
            <w:r>
              <w:rPr>
                <w:rFonts w:hint="default" w:ascii="Times New Roman" w:hAnsi="Times New Roman" w:cs="Times New Roman"/>
                <w:b/>
                <w:bCs/>
                <w:color w:val="000000"/>
                <w:sz w:val="32"/>
                <w:szCs w:val="32"/>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849" w:hRule="atLeast"/>
          <w:jc w:val="center"/>
        </w:trPr>
        <w:tc>
          <w:tcPr>
            <w:tcW w:w="1218" w:type="dxa"/>
            <w:vMerge w:val="continue"/>
            <w:tcBorders>
              <w:top w:val="nil"/>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rPr>
                <w:rFonts w:hint="default" w:ascii="Times New Roman" w:hAnsi="Times New Roman" w:cs="Times New Roman"/>
                <w:sz w:val="24"/>
              </w:rPr>
            </w:pPr>
          </w:p>
        </w:tc>
        <w:tc>
          <w:tcPr>
            <w:tcW w:w="1218" w:type="dxa"/>
            <w:vMerge w:val="continue"/>
            <w:tcBorders>
              <w:top w:val="nil"/>
              <w:left w:val="nil"/>
              <w:bottom w:val="single" w:color="auto" w:sz="6" w:space="0"/>
              <w:right w:val="single" w:color="auto" w:sz="6" w:space="0"/>
            </w:tcBorders>
            <w:shd w:val="clear" w:color="auto" w:fill="auto"/>
            <w:tcMar>
              <w:top w:w="15" w:type="dxa"/>
              <w:left w:w="15" w:type="dxa"/>
              <w:right w:w="15" w:type="dxa"/>
            </w:tcMar>
            <w:vAlign w:val="center"/>
          </w:tcPr>
          <w:p>
            <w:pPr>
              <w:rPr>
                <w:rFonts w:hint="default" w:ascii="Times New Roman" w:hAnsi="Times New Roman" w:cs="Times New Roman"/>
                <w:sz w:val="24"/>
              </w:rPr>
            </w:pPr>
          </w:p>
        </w:tc>
        <w:tc>
          <w:tcPr>
            <w:tcW w:w="855" w:type="dxa"/>
            <w:tcBorders>
              <w:top w:val="nil"/>
              <w:left w:val="nil"/>
              <w:bottom w:val="single" w:color="auto" w:sz="6" w:space="0"/>
              <w:right w:val="single" w:color="auto" w:sz="6" w:space="0"/>
            </w:tcBorders>
            <w:shd w:val="clear" w:color="auto" w:fill="auto"/>
            <w:tcMar>
              <w:top w:w="15" w:type="dxa"/>
              <w:left w:w="15" w:type="dxa"/>
              <w:right w:w="15" w:type="dxa"/>
            </w:tcMar>
            <w:vAlign w:val="center"/>
          </w:tcPr>
          <w:p>
            <w:pPr>
              <w:pStyle w:val="5"/>
              <w:widowControl/>
              <w:spacing w:beforeAutospacing="0" w:afterAutospacing="0"/>
              <w:jc w:val="center"/>
              <w:textAlignment w:val="center"/>
              <w:rPr>
                <w:rFonts w:hint="default" w:ascii="Times New Roman" w:hAnsi="Times New Roman" w:cs="Times New Roman"/>
                <w:sz w:val="32"/>
                <w:szCs w:val="32"/>
              </w:rPr>
            </w:pPr>
            <w:r>
              <w:rPr>
                <w:rFonts w:hint="default" w:ascii="Times New Roman" w:hAnsi="Times New Roman" w:cs="Times New Roman"/>
                <w:b/>
                <w:bCs/>
                <w:color w:val="000000"/>
                <w:sz w:val="32"/>
                <w:szCs w:val="32"/>
              </w:rPr>
              <w:t> </w:t>
            </w:r>
          </w:p>
        </w:tc>
        <w:tc>
          <w:tcPr>
            <w:tcW w:w="912" w:type="dxa"/>
            <w:tcBorders>
              <w:top w:val="nil"/>
              <w:left w:val="nil"/>
              <w:bottom w:val="single" w:color="auto" w:sz="6" w:space="0"/>
              <w:right w:val="single" w:color="auto" w:sz="6" w:space="0"/>
            </w:tcBorders>
            <w:shd w:val="clear" w:color="auto" w:fill="auto"/>
            <w:tcMar>
              <w:top w:w="15" w:type="dxa"/>
              <w:left w:w="15" w:type="dxa"/>
              <w:right w:w="15" w:type="dxa"/>
            </w:tcMar>
            <w:vAlign w:val="center"/>
          </w:tcPr>
          <w:p>
            <w:pPr>
              <w:pStyle w:val="5"/>
              <w:widowControl/>
              <w:spacing w:beforeAutospacing="0" w:afterAutospacing="0"/>
              <w:jc w:val="center"/>
              <w:textAlignment w:val="center"/>
              <w:rPr>
                <w:rFonts w:hint="default" w:ascii="Times New Roman" w:hAnsi="Times New Roman" w:cs="Times New Roman"/>
                <w:sz w:val="32"/>
                <w:szCs w:val="32"/>
              </w:rPr>
            </w:pPr>
            <w:r>
              <w:rPr>
                <w:rFonts w:hint="default" w:ascii="Times New Roman" w:hAnsi="Times New Roman" w:cs="Times New Roman"/>
                <w:b/>
                <w:bCs/>
                <w:color w:val="000000"/>
                <w:sz w:val="32"/>
                <w:szCs w:val="32"/>
              </w:rPr>
              <w:t> </w:t>
            </w:r>
          </w:p>
        </w:tc>
        <w:tc>
          <w:tcPr>
            <w:tcW w:w="757" w:type="dxa"/>
            <w:tcBorders>
              <w:top w:val="nil"/>
              <w:left w:val="nil"/>
              <w:bottom w:val="single" w:color="auto" w:sz="6" w:space="0"/>
              <w:right w:val="single" w:color="auto" w:sz="6" w:space="0"/>
            </w:tcBorders>
            <w:shd w:val="clear" w:color="auto" w:fill="auto"/>
            <w:tcMar>
              <w:top w:w="15" w:type="dxa"/>
              <w:left w:w="15" w:type="dxa"/>
              <w:right w:w="15" w:type="dxa"/>
            </w:tcMar>
            <w:vAlign w:val="center"/>
          </w:tcPr>
          <w:p>
            <w:pPr>
              <w:pStyle w:val="5"/>
              <w:widowControl/>
              <w:spacing w:beforeAutospacing="0" w:afterAutospacing="0"/>
              <w:jc w:val="center"/>
              <w:textAlignment w:val="center"/>
              <w:rPr>
                <w:rFonts w:hint="default" w:ascii="Times New Roman" w:hAnsi="Times New Roman" w:cs="Times New Roman"/>
                <w:sz w:val="32"/>
                <w:szCs w:val="32"/>
              </w:rPr>
            </w:pPr>
            <w:r>
              <w:rPr>
                <w:rFonts w:hint="default" w:ascii="Times New Roman" w:hAnsi="Times New Roman" w:cs="Times New Roman"/>
                <w:b/>
                <w:bCs/>
                <w:color w:val="000000"/>
                <w:sz w:val="32"/>
                <w:szCs w:val="32"/>
              </w:rPr>
              <w:t> </w:t>
            </w:r>
          </w:p>
        </w:tc>
        <w:tc>
          <w:tcPr>
            <w:tcW w:w="1500" w:type="dxa"/>
            <w:tcBorders>
              <w:top w:val="nil"/>
              <w:left w:val="nil"/>
              <w:bottom w:val="single" w:color="auto" w:sz="6" w:space="0"/>
              <w:right w:val="single" w:color="auto" w:sz="6" w:space="0"/>
            </w:tcBorders>
            <w:shd w:val="clear" w:color="auto" w:fill="auto"/>
            <w:tcMar>
              <w:top w:w="15" w:type="dxa"/>
              <w:left w:w="15" w:type="dxa"/>
              <w:right w:w="15" w:type="dxa"/>
            </w:tcMar>
            <w:vAlign w:val="center"/>
          </w:tcPr>
          <w:p>
            <w:pPr>
              <w:pStyle w:val="5"/>
              <w:widowControl/>
              <w:spacing w:beforeAutospacing="0" w:afterAutospacing="0"/>
              <w:jc w:val="center"/>
              <w:textAlignment w:val="center"/>
              <w:rPr>
                <w:rFonts w:hint="default" w:ascii="Times New Roman" w:hAnsi="Times New Roman" w:cs="Times New Roman"/>
                <w:sz w:val="32"/>
                <w:szCs w:val="32"/>
              </w:rPr>
            </w:pPr>
            <w:r>
              <w:rPr>
                <w:rFonts w:hint="default" w:ascii="Times New Roman" w:hAnsi="Times New Roman" w:cs="Times New Roman"/>
                <w:b/>
                <w:bCs/>
                <w:color w:val="000000"/>
                <w:sz w:val="32"/>
                <w:szCs w:val="32"/>
              </w:rPr>
              <w:t> </w:t>
            </w:r>
          </w:p>
        </w:tc>
        <w:tc>
          <w:tcPr>
            <w:tcW w:w="682" w:type="dxa"/>
            <w:tcBorders>
              <w:top w:val="nil"/>
              <w:left w:val="nil"/>
              <w:bottom w:val="single" w:color="auto" w:sz="6" w:space="0"/>
              <w:right w:val="single" w:color="auto" w:sz="6" w:space="0"/>
            </w:tcBorders>
            <w:shd w:val="clear" w:color="auto" w:fill="auto"/>
            <w:tcMar>
              <w:top w:w="15" w:type="dxa"/>
              <w:left w:w="15" w:type="dxa"/>
              <w:right w:w="15" w:type="dxa"/>
            </w:tcMar>
            <w:vAlign w:val="center"/>
          </w:tcPr>
          <w:p>
            <w:pPr>
              <w:pStyle w:val="5"/>
              <w:widowControl/>
              <w:spacing w:beforeAutospacing="0" w:afterAutospacing="0"/>
              <w:jc w:val="center"/>
              <w:textAlignment w:val="center"/>
              <w:rPr>
                <w:rFonts w:hint="default" w:ascii="Times New Roman" w:hAnsi="Times New Roman" w:cs="Times New Roman"/>
                <w:sz w:val="32"/>
                <w:szCs w:val="32"/>
              </w:rPr>
            </w:pPr>
            <w:r>
              <w:rPr>
                <w:rFonts w:hint="default" w:ascii="Times New Roman" w:hAnsi="Times New Roman" w:cs="Times New Roman"/>
                <w:b/>
                <w:bCs/>
                <w:color w:val="000000"/>
                <w:sz w:val="32"/>
                <w:szCs w:val="32"/>
              </w:rPr>
              <w:t> </w:t>
            </w:r>
          </w:p>
        </w:tc>
        <w:tc>
          <w:tcPr>
            <w:tcW w:w="904" w:type="dxa"/>
            <w:tcBorders>
              <w:top w:val="nil"/>
              <w:left w:val="nil"/>
              <w:bottom w:val="single" w:color="auto" w:sz="6" w:space="0"/>
              <w:right w:val="single" w:color="auto" w:sz="6" w:space="0"/>
            </w:tcBorders>
            <w:shd w:val="clear" w:color="auto" w:fill="auto"/>
            <w:tcMar>
              <w:top w:w="15" w:type="dxa"/>
              <w:left w:w="15" w:type="dxa"/>
              <w:right w:w="15" w:type="dxa"/>
            </w:tcMar>
            <w:vAlign w:val="center"/>
          </w:tcPr>
          <w:p>
            <w:pPr>
              <w:pStyle w:val="5"/>
              <w:widowControl/>
              <w:spacing w:beforeAutospacing="0" w:afterAutospacing="0"/>
              <w:jc w:val="center"/>
              <w:textAlignment w:val="center"/>
              <w:rPr>
                <w:rFonts w:hint="default" w:ascii="Times New Roman" w:hAnsi="Times New Roman" w:cs="Times New Roman"/>
                <w:sz w:val="32"/>
                <w:szCs w:val="32"/>
              </w:rPr>
            </w:pPr>
            <w:r>
              <w:rPr>
                <w:rFonts w:hint="default" w:ascii="Times New Roman" w:hAnsi="Times New Roman" w:cs="Times New Roman"/>
                <w:b/>
                <w:bCs/>
                <w:color w:val="000000"/>
                <w:sz w:val="32"/>
                <w:szCs w:val="32"/>
              </w:rPr>
              <w:t> </w:t>
            </w:r>
          </w:p>
        </w:tc>
        <w:tc>
          <w:tcPr>
            <w:tcW w:w="1027" w:type="dxa"/>
            <w:tcBorders>
              <w:top w:val="nil"/>
              <w:left w:val="nil"/>
              <w:bottom w:val="single" w:color="auto" w:sz="6" w:space="0"/>
              <w:right w:val="single" w:color="auto" w:sz="6" w:space="0"/>
            </w:tcBorders>
            <w:shd w:val="clear" w:color="auto" w:fill="auto"/>
            <w:tcMar>
              <w:top w:w="15" w:type="dxa"/>
              <w:left w:w="15" w:type="dxa"/>
              <w:right w:w="15" w:type="dxa"/>
            </w:tcMar>
            <w:vAlign w:val="center"/>
          </w:tcPr>
          <w:p>
            <w:pPr>
              <w:pStyle w:val="5"/>
              <w:widowControl/>
              <w:spacing w:beforeAutospacing="0" w:afterAutospacing="0"/>
              <w:jc w:val="center"/>
              <w:textAlignment w:val="center"/>
              <w:rPr>
                <w:rFonts w:hint="default" w:ascii="Times New Roman" w:hAnsi="Times New Roman" w:cs="Times New Roman"/>
                <w:sz w:val="32"/>
                <w:szCs w:val="32"/>
              </w:rPr>
            </w:pPr>
            <w:r>
              <w:rPr>
                <w:rFonts w:hint="default" w:ascii="Times New Roman" w:hAnsi="Times New Roman" w:cs="Times New Roman"/>
                <w:b/>
                <w:bCs/>
                <w:color w:val="000000"/>
                <w:sz w:val="32"/>
                <w:szCs w:val="32"/>
              </w:rPr>
              <w:t> </w:t>
            </w:r>
          </w:p>
        </w:tc>
        <w:tc>
          <w:tcPr>
            <w:tcW w:w="822" w:type="dxa"/>
            <w:tcBorders>
              <w:top w:val="nil"/>
              <w:left w:val="nil"/>
              <w:bottom w:val="single" w:color="auto" w:sz="6" w:space="0"/>
              <w:right w:val="single" w:color="auto" w:sz="6" w:space="0"/>
            </w:tcBorders>
            <w:shd w:val="clear" w:color="auto" w:fill="auto"/>
            <w:tcMar>
              <w:top w:w="15" w:type="dxa"/>
              <w:left w:w="15" w:type="dxa"/>
              <w:right w:w="15" w:type="dxa"/>
            </w:tcMar>
            <w:vAlign w:val="center"/>
          </w:tcPr>
          <w:p>
            <w:pPr>
              <w:pStyle w:val="5"/>
              <w:widowControl/>
              <w:spacing w:beforeAutospacing="0" w:afterAutospacing="0"/>
              <w:jc w:val="center"/>
              <w:textAlignment w:val="center"/>
              <w:rPr>
                <w:rFonts w:hint="default" w:ascii="Times New Roman" w:hAnsi="Times New Roman" w:cs="Times New Roman"/>
                <w:sz w:val="32"/>
                <w:szCs w:val="32"/>
              </w:rPr>
            </w:pPr>
            <w:r>
              <w:rPr>
                <w:rFonts w:hint="default" w:ascii="Times New Roman" w:hAnsi="Times New Roman" w:cs="Times New Roman"/>
                <w:b/>
                <w:bCs/>
                <w:color w:val="000000"/>
                <w:sz w:val="32"/>
                <w:szCs w:val="32"/>
              </w:rPr>
              <w:t> </w:t>
            </w:r>
          </w:p>
        </w:tc>
        <w:tc>
          <w:tcPr>
            <w:tcW w:w="781" w:type="dxa"/>
            <w:tcBorders>
              <w:top w:val="nil"/>
              <w:left w:val="nil"/>
              <w:bottom w:val="single" w:color="auto" w:sz="6" w:space="0"/>
              <w:right w:val="single" w:color="auto" w:sz="6" w:space="0"/>
            </w:tcBorders>
            <w:shd w:val="clear" w:color="auto" w:fill="auto"/>
            <w:tcMar>
              <w:top w:w="15" w:type="dxa"/>
              <w:left w:w="15" w:type="dxa"/>
              <w:right w:w="15" w:type="dxa"/>
            </w:tcMar>
            <w:vAlign w:val="center"/>
          </w:tcPr>
          <w:p>
            <w:pPr>
              <w:pStyle w:val="5"/>
              <w:widowControl/>
              <w:spacing w:beforeAutospacing="0" w:afterAutospacing="0"/>
              <w:jc w:val="center"/>
              <w:textAlignment w:val="center"/>
              <w:rPr>
                <w:rFonts w:hint="default" w:ascii="Times New Roman" w:hAnsi="Times New Roman" w:cs="Times New Roman"/>
                <w:sz w:val="32"/>
                <w:szCs w:val="32"/>
              </w:rPr>
            </w:pPr>
            <w:r>
              <w:rPr>
                <w:rFonts w:hint="default" w:ascii="Times New Roman" w:hAnsi="Times New Roman" w:cs="Times New Roman"/>
                <w:b/>
                <w:bCs/>
                <w:color w:val="000000"/>
                <w:sz w:val="32"/>
                <w:szCs w:val="32"/>
              </w:rPr>
              <w:t> </w:t>
            </w:r>
          </w:p>
        </w:tc>
        <w:tc>
          <w:tcPr>
            <w:tcW w:w="999" w:type="dxa"/>
            <w:tcBorders>
              <w:top w:val="nil"/>
              <w:left w:val="nil"/>
              <w:bottom w:val="single" w:color="auto" w:sz="6" w:space="0"/>
              <w:right w:val="single" w:color="auto" w:sz="6" w:space="0"/>
            </w:tcBorders>
            <w:shd w:val="clear" w:color="auto" w:fill="auto"/>
            <w:tcMar>
              <w:top w:w="15" w:type="dxa"/>
              <w:left w:w="15" w:type="dxa"/>
              <w:right w:w="15" w:type="dxa"/>
            </w:tcMar>
            <w:vAlign w:val="center"/>
          </w:tcPr>
          <w:p>
            <w:pPr>
              <w:pStyle w:val="5"/>
              <w:widowControl/>
              <w:spacing w:beforeAutospacing="0" w:afterAutospacing="0"/>
              <w:jc w:val="center"/>
              <w:textAlignment w:val="center"/>
              <w:rPr>
                <w:rFonts w:hint="default" w:ascii="Times New Roman" w:hAnsi="Times New Roman" w:cs="Times New Roman"/>
                <w:sz w:val="32"/>
                <w:szCs w:val="32"/>
              </w:rPr>
            </w:pPr>
            <w:r>
              <w:rPr>
                <w:rFonts w:hint="default" w:ascii="Times New Roman" w:hAnsi="Times New Roman" w:cs="Times New Roman"/>
                <w:b/>
                <w:bCs/>
                <w:color w:val="000000"/>
                <w:sz w:val="32"/>
                <w:szCs w:val="32"/>
              </w:rPr>
              <w:t> </w:t>
            </w:r>
          </w:p>
        </w:tc>
      </w:tr>
    </w:tbl>
    <w:p>
      <w:pPr>
        <w:pStyle w:val="5"/>
        <w:widowControl/>
        <w:shd w:val="clear" w:color="auto" w:fill="FFFFFF"/>
        <w:spacing w:beforeAutospacing="0" w:afterAutospacing="0" w:line="590" w:lineRule="atLeast"/>
        <w:jc w:val="both"/>
        <w:rPr>
          <w:rFonts w:hint="default" w:ascii="Times New Roman" w:hAnsi="Times New Roman" w:cs="Times New Roman"/>
          <w:color w:val="454545"/>
          <w:sz w:val="32"/>
          <w:szCs w:val="32"/>
        </w:rPr>
      </w:pPr>
    </w:p>
    <w:sectPr>
      <w:pgSz w:w="16838" w:h="11906" w:orient="landscape"/>
      <w:pgMar w:top="1797" w:right="1440" w:bottom="1797" w:left="1440" w:header="851" w:footer="992" w:gutter="0"/>
      <w:pgNumType w:fmt="numberInDash"/>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2050" o:spid="_x0000_s2050"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3"/>
                  <w:rPr>
                    <w:rFonts w:hint="default" w:ascii="Times New Roman" w:hAnsi="Times New Roman" w:eastAsia="楷体_GB2312" w:cs="Times New Roman"/>
                    <w:sz w:val="28"/>
                    <w:szCs w:val="28"/>
                  </w:rPr>
                </w:pPr>
                <w:r>
                  <w:rPr>
                    <w:rFonts w:hint="default" w:ascii="Times New Roman" w:hAnsi="Times New Roman" w:eastAsia="楷体_GB2312" w:cs="Times New Roman"/>
                    <w:sz w:val="28"/>
                    <w:szCs w:val="28"/>
                  </w:rPr>
                  <w:fldChar w:fldCharType="begin"/>
                </w:r>
                <w:r>
                  <w:rPr>
                    <w:rFonts w:hint="default" w:ascii="Times New Roman" w:hAnsi="Times New Roman" w:eastAsia="楷体_GB2312" w:cs="Times New Roman"/>
                    <w:sz w:val="28"/>
                    <w:szCs w:val="28"/>
                  </w:rPr>
                  <w:instrText xml:space="preserve"> PAGE  \* MERGEFORMAT </w:instrText>
                </w:r>
                <w:r>
                  <w:rPr>
                    <w:rFonts w:hint="default" w:ascii="Times New Roman" w:hAnsi="Times New Roman" w:eastAsia="楷体_GB2312" w:cs="Times New Roman"/>
                    <w:sz w:val="28"/>
                    <w:szCs w:val="28"/>
                  </w:rPr>
                  <w:fldChar w:fldCharType="separate"/>
                </w:r>
                <w:r>
                  <w:rPr>
                    <w:rFonts w:hint="default" w:ascii="Times New Roman" w:hAnsi="Times New Roman" w:eastAsia="楷体_GB2312" w:cs="Times New Roman"/>
                    <w:sz w:val="28"/>
                    <w:szCs w:val="28"/>
                  </w:rPr>
                  <w:t>1</w:t>
                </w:r>
                <w:r>
                  <w:rPr>
                    <w:rFonts w:hint="default" w:ascii="Times New Roman" w:hAnsi="Times New Roman" w:eastAsia="楷体_GB2312" w:cs="Times New Roman"/>
                    <w:sz w:val="28"/>
                    <w:szCs w:val="28"/>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C9E92DF"/>
    <w:multiLevelType w:val="singleLevel"/>
    <w:tmpl w:val="DC9E92DF"/>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jFjYTcyMWIwMGQ4NTA5YmM1ZThmYmUzOWMxZDc3MWQifQ=="/>
  </w:docVars>
  <w:rsids>
    <w:rsidRoot w:val="00DC5074"/>
    <w:rsid w:val="00DC5074"/>
    <w:rsid w:val="00EB4C7D"/>
    <w:rsid w:val="021F61A1"/>
    <w:rsid w:val="0D735465"/>
    <w:rsid w:val="0F0A35D7"/>
    <w:rsid w:val="123A0918"/>
    <w:rsid w:val="25384039"/>
    <w:rsid w:val="29B612DF"/>
    <w:rsid w:val="2B5D4B75"/>
    <w:rsid w:val="318F780E"/>
    <w:rsid w:val="334508EC"/>
    <w:rsid w:val="423F438F"/>
    <w:rsid w:val="447D214A"/>
    <w:rsid w:val="4EB32846"/>
    <w:rsid w:val="4FE32B1B"/>
    <w:rsid w:val="50074492"/>
    <w:rsid w:val="5035110A"/>
    <w:rsid w:val="57801244"/>
    <w:rsid w:val="58086E95"/>
    <w:rsid w:val="59197A5B"/>
    <w:rsid w:val="663A33CA"/>
    <w:rsid w:val="70D80B24"/>
    <w:rsid w:val="78E9107C"/>
    <w:rsid w:val="7A1E56E9"/>
    <w:rsid w:val="7C4622D5"/>
    <w:rsid w:val="7EC974C0"/>
    <w:rsid w:val="7FC74A5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Autospacing="1" w:afterAutospacing="1"/>
      <w:jc w:val="left"/>
      <w:outlineLvl w:val="3"/>
    </w:pPr>
    <w:rPr>
      <w:rFonts w:hint="eastAsia" w:ascii="宋体" w:hAnsi="宋体" w:eastAsia="宋体" w:cs="Times New Roman"/>
      <w:b/>
      <w:bCs/>
      <w:kern w:val="0"/>
      <w:sz w:val="24"/>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qFormat/>
    <w:uiPriority w:val="0"/>
    <w:pPr>
      <w:widowControl w:val="0"/>
      <w:tabs>
        <w:tab w:val="center" w:pos="4153"/>
        <w:tab w:val="right" w:pos="8306"/>
      </w:tabs>
      <w:snapToGrid w:val="0"/>
      <w:jc w:val="left"/>
    </w:pPr>
    <w:rPr>
      <w:rFonts w:asciiTheme="minorHAnsi" w:hAnsiTheme="minorHAnsi" w:eastAsiaTheme="minorEastAsia" w:cstheme="minorBidi"/>
      <w:kern w:val="2"/>
      <w:sz w:val="18"/>
      <w:szCs w:val="24"/>
      <w:lang w:val="en-US" w:eastAsia="zh-CN" w:bidi="ar-SA"/>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Pages>
  <Words>271</Words>
  <Characters>1550</Characters>
  <Lines>12</Lines>
  <Paragraphs>3</Paragraphs>
  <TotalTime>11</TotalTime>
  <ScaleCrop>false</ScaleCrop>
  <LinksUpToDate>false</LinksUpToDate>
  <CharactersWithSpaces>1818</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2023-08-23T00:26:00Z</dcterms:created>
  <dc:creator>Administrator</dc:creator>
  <cp:lastModifiedBy>汪钰婷</cp:lastModifiedBy>
  <cp:lastPrinted>2023-10-08T02:16:00Z</cp:lastPrinted>
  <dcterms:modified xsi:type="dcterms:W3CDTF">2023-10-08T07:28:34Z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6AD955554468409B84D18BAFFFAE135F_13</vt:lpwstr>
  </property>
</Properties>
</file>