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关于印发《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渭桥乡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年暖民心行动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宣传方案》的通知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乡直各部门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各村委会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现将《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渭桥乡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年暖民心行动宣传方案》印发给你们，请结合实际，认真贯彻落实。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hanging="640" w:hangingChars="200"/>
        <w:jc w:val="right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渭桥乡人民政府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hanging="640" w:hanging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渭桥乡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2023年暖民心行动宣传方案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实施暖民心行动，事关人民群众切身利益，事关经济社会发展大局。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为进一步营造全社会关心、支持、参与、监督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暖民心行动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实施的良好氛围，提高我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暖民心行动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知晓率和满意度，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不断促进暖民心行动提质增效，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特制定本宣传方案。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习近平新时代中国特色社会主义思想为指导，深入学习贯彻党的二十大有关保障和改善民生的重要论述，扎实做好2023年暖民心行动各项宣传工作，努力把“线上”与“线下”结合起来,让网上网下形成同心圆，务求取得实实在在、群众满意的成效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二、宣传重点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暖民心行动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宣传工作，重点围绕：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(一) 提升暖民心行动向心力。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暖民心行动是省委省政府推进“为民办实事”的深化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延伸和拓展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牢固树立以人民为中心的发展思想，深刻认识实施暖民心行动的重大意义，把定下来的民生实事做到位，确保政府“干的事”能够精准对接群众“盼的事”。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 xml:space="preserve">(二)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夯实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暖民心行动影响力。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全面宣传2023年暖民心行动政策的具体内容、范围、标准、程序、受益群体，进一步加大宣传引导力度，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群众切身体会到实施暖民心行动给生活带来的新变化、新气象、新面貌，切实提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暖民心行动宣传成效。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(三) 增强暖民心行动聚合力。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多形式、多渠道、全方位宣传好暖民心行动实施每个阶段政策、进展、成效，及时了解群众所思、所盼、所忧、所虑，认真总结、大力推广好经验、好做法，促进相互学习、借鉴吸收，推动全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暖民心行动高质量实施。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三、宣传安排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为切实取得宣传实效，主要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安排如下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信息宣传塑造品牌。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紧紧围绕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暖民心行动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年度目标任务，结合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暖民心行动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工作开展情况，以客观性、及时性、新颖性、总结性、针对性为原则，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每月报送信息数不少于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基层话民生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稿件全年不少于3篇。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阵地宣传扩大影响。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乡村两级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服务大厅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设置专门区域集中摆放暖民心行动咨询台签、政策解读展板，张贴暖民心行动形象标识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公益广告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定期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公示相关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动态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政务公开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网站、微信公众号等载体上公开政策解读、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项目点位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以及每月公开实施进展情况。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全域宣传应知应会。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在乡卫生院、乡中心小学、各类健身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广场等场所以条幅、公开栏、电子屏、广播系统、等载体张贴、播放暖民心行动政策内容。利用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体育赛事、重点文旅活动、发放宣传单、摆放宣传展板接受群众咨询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走访宣传倾听民声。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在为民办事各个环节做好暖民心行动的政策宣传工作；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乡村组三级网格进村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入户开展暖民心行动政策宣传，为群众答疑解惑；持续开展暖民心行动走访调研活动，找准问题差距和短板弱项，确保走出“深度”、访出“温度”。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）开展“宣传月”活动。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以5月、8月、11月为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集中宣传月，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整合相关民俗文化、传统节日、地域风情等民生宣传资源，组织开展有奖问答、文艺演出等特色系列主题宣传活动，于8月底前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暖民心行动一封信、海报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发放、张贴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安排朋友圈投放或发送短信（微信）不少于1次。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四、落实工作责任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（一）明确工作职责。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暖民心行动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作为重要任务抓紧抓好，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要与项目实施一体部署、推进，不断推进制度化、常态化、长效化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确保做到“到边到角”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达到“人人皆知”。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（二）全力抓好落实。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结合谋划、开工、建设、完工、验收等项目实施阶段，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各司其职、齐抓共管，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同时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以群众喜闻乐见的形式，开展暖民心行动主题宣传活动，不断提升人民群众幸福指数。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（三）注重宣传实效。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紧密结合工作实际，进一步创新宣传方式，做到宣传多方式、多途径、全覆盖，真正把政策宣传到位、把项目实施到位，在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时间节点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（四）严格成效考核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为抓好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暖民心行动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实施工作的一项重要内容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暖民心行动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宣传任务完成情况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纳入村为主考核，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作为年度考核的重要内容。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964C8"/>
    <w:multiLevelType w:val="singleLevel"/>
    <w:tmpl w:val="E1F964C8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2VhODU0ODM4OGE5YmRmODQwNzc3N2Y4MjEwOTYifQ=="/>
  </w:docVars>
  <w:rsids>
    <w:rsidRoot w:val="00000000"/>
    <w:rsid w:val="25482CAA"/>
    <w:rsid w:val="2E6639CC"/>
    <w:rsid w:val="30BC7428"/>
    <w:rsid w:val="45D62858"/>
    <w:rsid w:val="7DED5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1547</Words>
  <Characters>1567</Characters>
  <Lines>0</Lines>
  <Paragraphs>0</Paragraphs>
  <TotalTime>22</TotalTime>
  <ScaleCrop>false</ScaleCrop>
  <LinksUpToDate>false</LinksUpToDate>
  <CharactersWithSpaces>1596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2023-02-16T15:00:00Z</dcterms:created>
  <dc:creator>lenovo</dc:creator>
  <cp:lastModifiedBy>11</cp:lastModifiedBy>
  <cp:lastPrinted>2023-03-31T03:14:00Z</cp:lastPrinted>
  <dcterms:modified xsi:type="dcterms:W3CDTF">2023-11-07T01:36:24Z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2F9D10EA5BE54B798E41690255DB0BF0_13</vt:lpwstr>
  </property>
</Properties>
</file>