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BD906">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center"/>
        <w:textAlignment w:val="auto"/>
        <w:rPr>
          <w:rFonts w:hint="eastAsia" w:ascii="方正小标宋_GBK" w:hAnsi="Arial" w:eastAsia="方正小标宋_GBK" w:cs="Arial"/>
          <w:color w:val="333333"/>
          <w:kern w:val="0"/>
          <w:sz w:val="44"/>
          <w:szCs w:val="44"/>
        </w:rPr>
      </w:pPr>
      <w:r>
        <w:rPr>
          <w:rFonts w:hint="eastAsia" w:ascii="方正小标宋_GBK" w:hAnsi="Arial" w:eastAsia="方正小标宋_GBK" w:cs="Arial"/>
          <w:color w:val="333333"/>
          <w:kern w:val="0"/>
          <w:sz w:val="44"/>
          <w:szCs w:val="44"/>
        </w:rPr>
        <w:t>2023年度县纪委监委村级监察信息员项目绩效评价报告</w:t>
      </w:r>
      <w:bookmarkStart w:id="0" w:name="_GoBack"/>
      <w:bookmarkEnd w:id="0"/>
    </w:p>
    <w:p w14:paraId="4F783D02">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center"/>
        <w:textAlignment w:val="auto"/>
        <w:rPr>
          <w:rFonts w:hint="eastAsia" w:ascii="方正小标宋_GBK" w:hAnsi="Arial" w:eastAsia="方正小标宋_GBK" w:cs="Arial"/>
          <w:color w:val="333333"/>
          <w:kern w:val="0"/>
          <w:sz w:val="32"/>
          <w:szCs w:val="32"/>
        </w:rPr>
      </w:pPr>
    </w:p>
    <w:p w14:paraId="33B79583">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　　一、项目基本情况</w:t>
      </w:r>
    </w:p>
    <w:p w14:paraId="41E641B6">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楷体_GB2312" w:hAnsi="楷体_GB2312" w:eastAsia="楷体_GB2312" w:cs="楷体_GB2312"/>
          <w:b/>
          <w:bCs/>
          <w:color w:val="333333"/>
          <w:kern w:val="0"/>
          <w:sz w:val="32"/>
          <w:szCs w:val="32"/>
        </w:rPr>
        <w:t>　（一）项目概况</w:t>
      </w:r>
    </w:p>
    <w:p w14:paraId="5510D91E">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1.项目背景</w:t>
      </w:r>
    </w:p>
    <w:p w14:paraId="604E44F2">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20</w:t>
      </w:r>
      <w:r>
        <w:rPr>
          <w:rFonts w:hint="eastAsia" w:ascii="仿宋_GB2312" w:hAnsi="仿宋_GB2312" w:eastAsia="仿宋_GB2312" w:cs="仿宋_GB2312"/>
          <w:color w:val="333333"/>
          <w:kern w:val="0"/>
          <w:sz w:val="32"/>
          <w:szCs w:val="32"/>
          <w:lang w:val="en-US" w:eastAsia="zh-CN"/>
        </w:rPr>
        <w:t>23</w:t>
      </w:r>
      <w:r>
        <w:rPr>
          <w:rFonts w:hint="eastAsia" w:ascii="仿宋_GB2312" w:hAnsi="仿宋_GB2312" w:eastAsia="仿宋_GB2312" w:cs="仿宋_GB2312"/>
          <w:color w:val="333333"/>
          <w:kern w:val="0"/>
          <w:sz w:val="32"/>
          <w:szCs w:val="32"/>
        </w:rPr>
        <w:t>年，中共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纪委在</w:t>
      </w:r>
      <w:r>
        <w:rPr>
          <w:rFonts w:hint="eastAsia" w:ascii="仿宋_GB2312" w:hAnsi="仿宋_GB2312" w:eastAsia="仿宋_GB2312" w:cs="仿宋_GB2312"/>
          <w:color w:val="333333"/>
          <w:kern w:val="0"/>
          <w:sz w:val="32"/>
          <w:szCs w:val="32"/>
          <w:lang w:eastAsia="zh-CN"/>
        </w:rPr>
        <w:t>黄山市</w:t>
      </w:r>
      <w:r>
        <w:rPr>
          <w:rFonts w:hint="eastAsia" w:ascii="仿宋_GB2312" w:hAnsi="仿宋_GB2312" w:eastAsia="仿宋_GB2312" w:cs="仿宋_GB2312"/>
          <w:color w:val="333333"/>
          <w:kern w:val="0"/>
          <w:sz w:val="32"/>
          <w:szCs w:val="32"/>
        </w:rPr>
        <w:t>纪委和</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委的正确领导下，以党的</w:t>
      </w:r>
      <w:r>
        <w:rPr>
          <w:rFonts w:hint="eastAsia" w:ascii="仿宋_GB2312" w:hAnsi="仿宋_GB2312" w:eastAsia="仿宋_GB2312" w:cs="仿宋_GB2312"/>
          <w:color w:val="333333"/>
          <w:kern w:val="0"/>
          <w:sz w:val="32"/>
          <w:szCs w:val="32"/>
          <w:lang w:eastAsia="zh-CN"/>
        </w:rPr>
        <w:t>二十</w:t>
      </w:r>
      <w:r>
        <w:rPr>
          <w:rFonts w:hint="eastAsia" w:ascii="仿宋_GB2312" w:hAnsi="仿宋_GB2312" w:eastAsia="仿宋_GB2312" w:cs="仿宋_GB2312"/>
          <w:color w:val="333333"/>
          <w:kern w:val="0"/>
          <w:sz w:val="32"/>
          <w:szCs w:val="32"/>
        </w:rPr>
        <w:t>大和中央、省、</w:t>
      </w:r>
      <w:r>
        <w:rPr>
          <w:rFonts w:hint="eastAsia" w:ascii="仿宋_GB2312" w:hAnsi="仿宋_GB2312" w:eastAsia="仿宋_GB2312" w:cs="仿宋_GB2312"/>
          <w:color w:val="333333"/>
          <w:kern w:val="0"/>
          <w:sz w:val="32"/>
          <w:szCs w:val="32"/>
          <w:lang w:eastAsia="zh-CN"/>
        </w:rPr>
        <w:t>市</w:t>
      </w:r>
      <w:r>
        <w:rPr>
          <w:rFonts w:hint="eastAsia" w:ascii="仿宋_GB2312" w:hAnsi="仿宋_GB2312" w:eastAsia="仿宋_GB2312" w:cs="仿宋_GB2312"/>
          <w:color w:val="333333"/>
          <w:kern w:val="0"/>
          <w:sz w:val="32"/>
          <w:szCs w:val="32"/>
        </w:rPr>
        <w:t>纪委全会精神为指导，坚持以全面从严治党为目标，继续深化纪检监察体制改革，创新工作措施，严格监督执纪问责，不断推动我县纪检监察工作高质量发展和全面从严治党向纵深推进。</w:t>
      </w:r>
    </w:p>
    <w:p w14:paraId="21948ABE">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2.项目资金情况</w:t>
      </w:r>
    </w:p>
    <w:p w14:paraId="6DC4F502">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依据</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财政局关于下达202</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年部门预算批复的通知</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纪委收到</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财政局下达项目资金</w:t>
      </w:r>
      <w:r>
        <w:rPr>
          <w:rFonts w:hint="eastAsia" w:ascii="仿宋_GB2312" w:hAnsi="仿宋_GB2312" w:eastAsia="仿宋_GB2312" w:cs="仿宋_GB2312"/>
          <w:color w:val="333333"/>
          <w:kern w:val="0"/>
          <w:sz w:val="32"/>
          <w:szCs w:val="32"/>
          <w:lang w:eastAsia="zh-CN"/>
        </w:rPr>
        <w:t>村级监察信息员</w:t>
      </w:r>
      <w:r>
        <w:rPr>
          <w:rFonts w:hint="eastAsia" w:ascii="仿宋_GB2312" w:hAnsi="仿宋_GB2312" w:eastAsia="仿宋_GB2312" w:cs="仿宋_GB2312"/>
          <w:color w:val="333333"/>
          <w:kern w:val="0"/>
          <w:sz w:val="32"/>
          <w:szCs w:val="32"/>
        </w:rPr>
        <w:t>考核</w:t>
      </w:r>
      <w:r>
        <w:rPr>
          <w:rFonts w:hint="eastAsia" w:ascii="仿宋_GB2312" w:hAnsi="仿宋_GB2312" w:eastAsia="仿宋_GB2312" w:cs="仿宋_GB2312"/>
          <w:color w:val="333333"/>
          <w:kern w:val="0"/>
          <w:sz w:val="32"/>
          <w:szCs w:val="32"/>
          <w:lang w:val="en-US" w:eastAsia="zh-CN"/>
        </w:rPr>
        <w:t>3.2</w:t>
      </w:r>
      <w:r>
        <w:rPr>
          <w:rFonts w:hint="eastAsia" w:ascii="仿宋_GB2312" w:hAnsi="仿宋_GB2312" w:eastAsia="仿宋_GB2312" w:cs="仿宋_GB2312"/>
          <w:color w:val="333333"/>
          <w:kern w:val="0"/>
          <w:sz w:val="32"/>
          <w:szCs w:val="32"/>
        </w:rPr>
        <w:t>万元。截止</w:t>
      </w:r>
      <w:r>
        <w:rPr>
          <w:rFonts w:hint="eastAsia" w:ascii="仿宋_GB2312" w:hAnsi="仿宋_GB2312" w:eastAsia="仿宋_GB2312" w:cs="仿宋_GB2312"/>
          <w:color w:val="333333"/>
          <w:kern w:val="0"/>
          <w:sz w:val="32"/>
          <w:szCs w:val="32"/>
          <w:lang w:eastAsia="zh-CN"/>
        </w:rPr>
        <w:t>202</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lang w:eastAsia="zh-CN"/>
        </w:rPr>
        <w:t>年</w:t>
      </w:r>
      <w:r>
        <w:rPr>
          <w:rFonts w:hint="eastAsia" w:ascii="仿宋_GB2312" w:hAnsi="仿宋_GB2312" w:eastAsia="仿宋_GB2312" w:cs="仿宋_GB2312"/>
          <w:color w:val="333333"/>
          <w:kern w:val="0"/>
          <w:sz w:val="32"/>
          <w:szCs w:val="32"/>
        </w:rPr>
        <w:t>12月31日以上项目资金已使用</w:t>
      </w:r>
      <w:r>
        <w:rPr>
          <w:rFonts w:hint="eastAsia" w:ascii="仿宋_GB2312" w:hAnsi="仿宋_GB2312" w:eastAsia="仿宋_GB2312" w:cs="仿宋_GB2312"/>
          <w:color w:val="333333"/>
          <w:kern w:val="0"/>
          <w:sz w:val="32"/>
          <w:szCs w:val="32"/>
          <w:lang w:val="en-US" w:eastAsia="zh-CN"/>
        </w:rPr>
        <w:t>3.2</w:t>
      </w:r>
      <w:r>
        <w:rPr>
          <w:rFonts w:hint="eastAsia" w:ascii="仿宋_GB2312" w:hAnsi="仿宋_GB2312" w:eastAsia="仿宋_GB2312" w:cs="仿宋_GB2312"/>
          <w:color w:val="333333"/>
          <w:kern w:val="0"/>
          <w:sz w:val="32"/>
          <w:szCs w:val="32"/>
        </w:rPr>
        <w:t>万元，资金使用率达100%。</w:t>
      </w:r>
    </w:p>
    <w:p w14:paraId="74F61CC2">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3.项目实施内容</w:t>
      </w:r>
    </w:p>
    <w:p w14:paraId="67F73855">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纪委202</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eastAsia="zh-CN"/>
        </w:rPr>
        <w:t>村级监察信息员</w:t>
      </w:r>
      <w:r>
        <w:rPr>
          <w:rFonts w:hint="eastAsia" w:ascii="仿宋_GB2312" w:hAnsi="仿宋_GB2312" w:eastAsia="仿宋_GB2312" w:cs="仿宋_GB2312"/>
          <w:color w:val="333333"/>
          <w:kern w:val="0"/>
          <w:sz w:val="32"/>
          <w:szCs w:val="32"/>
        </w:rPr>
        <w:t>考核切实促进我县小微权力制约监督机制建设暨监察工作向基层延伸，按照10%的比例对考核评定优秀等次的村级监察信息员每人奖励2000元。</w:t>
      </w:r>
    </w:p>
    <w:p w14:paraId="68BD71B8">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楷体_GB2312" w:hAnsi="楷体_GB2312" w:eastAsia="楷体_GB2312" w:cs="楷体_GB2312"/>
          <w:b/>
          <w:bCs/>
          <w:color w:val="333333"/>
          <w:kern w:val="0"/>
          <w:sz w:val="32"/>
          <w:szCs w:val="32"/>
        </w:rPr>
        <w:t>（二）项目绩效目标</w:t>
      </w:r>
    </w:p>
    <w:p w14:paraId="7762563F">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w:t>
      </w:r>
      <w:r>
        <w:rPr>
          <w:rFonts w:hint="eastAsia" w:ascii="仿宋_GB2312" w:hAnsi="仿宋_GB2312" w:eastAsia="仿宋_GB2312" w:cs="仿宋_GB2312"/>
          <w:color w:val="333333"/>
          <w:kern w:val="0"/>
          <w:sz w:val="32"/>
          <w:szCs w:val="32"/>
          <w:lang w:eastAsia="zh-CN"/>
        </w:rPr>
        <w:t>2023年</w:t>
      </w:r>
      <w:r>
        <w:rPr>
          <w:rFonts w:hint="eastAsia" w:ascii="仿宋_GB2312" w:hAnsi="仿宋_GB2312" w:eastAsia="仿宋_GB2312" w:cs="仿宋_GB2312"/>
          <w:color w:val="333333"/>
          <w:kern w:val="0"/>
          <w:sz w:val="32"/>
          <w:szCs w:val="32"/>
        </w:rPr>
        <w:t>县纪委监委</w:t>
      </w:r>
      <w:r>
        <w:rPr>
          <w:rFonts w:hint="eastAsia" w:ascii="仿宋_GB2312" w:hAnsi="仿宋_GB2312" w:eastAsia="仿宋_GB2312" w:cs="仿宋_GB2312"/>
          <w:color w:val="333333"/>
          <w:kern w:val="0"/>
          <w:sz w:val="32"/>
          <w:szCs w:val="32"/>
          <w:lang w:eastAsia="zh-CN"/>
        </w:rPr>
        <w:t>村级监察信息员</w:t>
      </w:r>
      <w:r>
        <w:rPr>
          <w:rFonts w:hint="eastAsia" w:ascii="仿宋_GB2312" w:hAnsi="仿宋_GB2312" w:eastAsia="仿宋_GB2312" w:cs="仿宋_GB2312"/>
          <w:color w:val="333333"/>
          <w:kern w:val="0"/>
          <w:sz w:val="32"/>
          <w:szCs w:val="32"/>
        </w:rPr>
        <w:t>考核项目申报项目资金时已设立绩效目标，本项目绩效评价指标细化为：</w:t>
      </w:r>
    </w:p>
    <w:tbl>
      <w:tblPr>
        <w:tblStyle w:val="2"/>
        <w:tblW w:w="0" w:type="auto"/>
        <w:tblCellSpacing w:w="15" w:type="dxa"/>
        <w:tblInd w:w="0" w:type="dxa"/>
        <w:tblLayout w:type="autofit"/>
        <w:tblCellMar>
          <w:top w:w="15" w:type="dxa"/>
          <w:left w:w="15" w:type="dxa"/>
          <w:bottom w:w="15" w:type="dxa"/>
          <w:right w:w="15" w:type="dxa"/>
        </w:tblCellMar>
      </w:tblPr>
      <w:tblGrid>
        <w:gridCol w:w="2147"/>
        <w:gridCol w:w="4890"/>
        <w:gridCol w:w="1359"/>
      </w:tblGrid>
      <w:tr w14:paraId="34D019CD">
        <w:tblPrEx>
          <w:tblCellMar>
            <w:top w:w="15" w:type="dxa"/>
            <w:left w:w="15" w:type="dxa"/>
            <w:bottom w:w="15" w:type="dxa"/>
            <w:right w:w="15" w:type="dxa"/>
          </w:tblCellMar>
        </w:tblPrEx>
        <w:trPr>
          <w:tblCellSpacing w:w="15" w:type="dxa"/>
        </w:trPr>
        <w:tc>
          <w:tcPr>
            <w:tcW w:w="0" w:type="auto"/>
            <w:vAlign w:val="center"/>
          </w:tcPr>
          <w:p w14:paraId="27F7D5CE">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指标类型</w:t>
            </w:r>
          </w:p>
        </w:tc>
        <w:tc>
          <w:tcPr>
            <w:tcW w:w="0" w:type="auto"/>
            <w:vAlign w:val="center"/>
          </w:tcPr>
          <w:p w14:paraId="65F9A65D">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指标名称</w:t>
            </w:r>
          </w:p>
        </w:tc>
        <w:tc>
          <w:tcPr>
            <w:tcW w:w="0" w:type="auto"/>
            <w:vAlign w:val="center"/>
          </w:tcPr>
          <w:p w14:paraId="286D9F93">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指标值</w:t>
            </w:r>
          </w:p>
        </w:tc>
      </w:tr>
      <w:tr w14:paraId="45A32C61">
        <w:tblPrEx>
          <w:tblCellMar>
            <w:top w:w="15" w:type="dxa"/>
            <w:left w:w="15" w:type="dxa"/>
            <w:bottom w:w="15" w:type="dxa"/>
            <w:right w:w="15" w:type="dxa"/>
          </w:tblCellMar>
        </w:tblPrEx>
        <w:trPr>
          <w:tblCellSpacing w:w="15" w:type="dxa"/>
        </w:trPr>
        <w:tc>
          <w:tcPr>
            <w:tcW w:w="0" w:type="auto"/>
            <w:vAlign w:val="center"/>
          </w:tcPr>
          <w:p w14:paraId="0E73A134">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数量指标</w:t>
            </w:r>
          </w:p>
        </w:tc>
        <w:tc>
          <w:tcPr>
            <w:tcW w:w="4860" w:type="dxa"/>
            <w:vAlign w:val="bottom"/>
          </w:tcPr>
          <w:p w14:paraId="176BCED0">
            <w:pPr>
              <w:keepNext w:val="0"/>
              <w:keepLines w:val="0"/>
              <w:widowControl/>
              <w:suppressLineNumbers w:val="0"/>
              <w:jc w:val="left"/>
              <w:textAlignment w:val="bottom"/>
              <w:rPr>
                <w:rFonts w:hint="eastAsia" w:ascii="仿宋_GB2312" w:hAnsi="仿宋_GB2312" w:eastAsia="仿宋_GB2312" w:cs="仿宋_GB2312"/>
                <w:color w:val="333333"/>
                <w:kern w:val="0"/>
                <w:szCs w:val="21"/>
              </w:rPr>
            </w:pPr>
            <w:r>
              <w:rPr>
                <w:rFonts w:hint="eastAsia" w:ascii="仿宋_GB2312" w:hAnsi="仿宋_GB2312" w:eastAsia="仿宋_GB2312" w:cs="仿宋_GB2312"/>
                <w:i w:val="0"/>
                <w:iCs w:val="0"/>
                <w:color w:val="000000"/>
                <w:kern w:val="0"/>
                <w:sz w:val="18"/>
                <w:szCs w:val="18"/>
                <w:u w:val="none"/>
                <w:lang w:val="en-US" w:eastAsia="zh-CN" w:bidi="ar"/>
              </w:rPr>
              <w:t>考核优秀村级监察信息员</w:t>
            </w:r>
          </w:p>
        </w:tc>
        <w:tc>
          <w:tcPr>
            <w:tcW w:w="1314" w:type="dxa"/>
            <w:vAlign w:val="bottom"/>
          </w:tcPr>
          <w:p w14:paraId="1A2FBE48">
            <w:pPr>
              <w:keepNext w:val="0"/>
              <w:keepLines w:val="0"/>
              <w:widowControl/>
              <w:suppressLineNumbers w:val="0"/>
              <w:jc w:val="left"/>
              <w:textAlignment w:val="bottom"/>
              <w:rPr>
                <w:rFonts w:hint="default" w:ascii="仿宋_GB2312" w:hAnsi="仿宋_GB2312" w:eastAsia="仿宋_GB2312" w:cs="仿宋_GB2312"/>
                <w:color w:val="333333"/>
                <w:kern w:val="0"/>
                <w:szCs w:val="21"/>
                <w:lang w:val="en-US"/>
              </w:rPr>
            </w:pPr>
            <w:r>
              <w:rPr>
                <w:rFonts w:hint="eastAsia" w:ascii="仿宋_GB2312" w:hAnsi="仿宋_GB2312" w:eastAsia="仿宋_GB2312" w:cs="仿宋_GB2312"/>
                <w:i w:val="0"/>
                <w:iCs w:val="0"/>
                <w:color w:val="000000"/>
                <w:kern w:val="0"/>
                <w:sz w:val="18"/>
                <w:szCs w:val="18"/>
                <w:u w:val="none"/>
                <w:lang w:val="en-US" w:eastAsia="zh-CN" w:bidi="ar"/>
              </w:rPr>
              <w:t>16人</w:t>
            </w:r>
          </w:p>
        </w:tc>
      </w:tr>
      <w:tr w14:paraId="196818CC">
        <w:tblPrEx>
          <w:tblCellMar>
            <w:top w:w="15" w:type="dxa"/>
            <w:left w:w="15" w:type="dxa"/>
            <w:bottom w:w="15" w:type="dxa"/>
            <w:right w:w="15" w:type="dxa"/>
          </w:tblCellMar>
        </w:tblPrEx>
        <w:trPr>
          <w:tblCellSpacing w:w="15" w:type="dxa"/>
        </w:trPr>
        <w:tc>
          <w:tcPr>
            <w:tcW w:w="0" w:type="auto"/>
            <w:vAlign w:val="center"/>
          </w:tcPr>
          <w:p w14:paraId="0B70B7BC">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质量指标</w:t>
            </w:r>
          </w:p>
        </w:tc>
        <w:tc>
          <w:tcPr>
            <w:tcW w:w="4860" w:type="dxa"/>
            <w:vAlign w:val="bottom"/>
          </w:tcPr>
          <w:p w14:paraId="77E4F281">
            <w:pPr>
              <w:keepNext w:val="0"/>
              <w:keepLines w:val="0"/>
              <w:widowControl/>
              <w:suppressLineNumbers w:val="0"/>
              <w:jc w:val="left"/>
              <w:textAlignment w:val="bottom"/>
              <w:rPr>
                <w:rFonts w:hint="eastAsia" w:ascii="仿宋_GB2312" w:hAnsi="仿宋_GB2312" w:eastAsia="仿宋_GB2312" w:cs="仿宋_GB2312"/>
                <w:color w:val="333333"/>
                <w:kern w:val="0"/>
                <w:szCs w:val="21"/>
              </w:rPr>
            </w:pPr>
            <w:r>
              <w:rPr>
                <w:rFonts w:hint="eastAsia" w:ascii="仿宋_GB2312" w:hAnsi="仿宋_GB2312" w:eastAsia="仿宋_GB2312" w:cs="仿宋_GB2312"/>
                <w:i w:val="0"/>
                <w:iCs w:val="0"/>
                <w:color w:val="000000"/>
                <w:kern w:val="0"/>
                <w:sz w:val="18"/>
                <w:szCs w:val="18"/>
                <w:u w:val="none"/>
                <w:lang w:val="en-US" w:eastAsia="zh-CN" w:bidi="ar"/>
              </w:rPr>
              <w:t>考核等次</w:t>
            </w:r>
          </w:p>
        </w:tc>
        <w:tc>
          <w:tcPr>
            <w:tcW w:w="1314" w:type="dxa"/>
            <w:vAlign w:val="bottom"/>
          </w:tcPr>
          <w:p w14:paraId="4B39EA4D">
            <w:pPr>
              <w:keepNext w:val="0"/>
              <w:keepLines w:val="0"/>
              <w:widowControl/>
              <w:suppressLineNumbers w:val="0"/>
              <w:jc w:val="left"/>
              <w:textAlignment w:val="bottom"/>
              <w:rPr>
                <w:rFonts w:hint="eastAsia" w:ascii="仿宋_GB2312" w:hAnsi="仿宋_GB2312" w:eastAsia="仿宋_GB2312" w:cs="仿宋_GB2312"/>
                <w:color w:val="333333"/>
                <w:kern w:val="0"/>
                <w:szCs w:val="21"/>
              </w:rPr>
            </w:pPr>
            <w:r>
              <w:rPr>
                <w:rFonts w:hint="eastAsia" w:ascii="仿宋_GB2312" w:hAnsi="仿宋_GB2312" w:eastAsia="仿宋_GB2312" w:cs="仿宋_GB2312"/>
                <w:i w:val="0"/>
                <w:iCs w:val="0"/>
                <w:color w:val="000000"/>
                <w:kern w:val="0"/>
                <w:sz w:val="18"/>
                <w:szCs w:val="18"/>
                <w:u w:val="none"/>
                <w:lang w:val="en-US" w:eastAsia="zh-CN" w:bidi="ar"/>
              </w:rPr>
              <w:t>优秀</w:t>
            </w:r>
          </w:p>
        </w:tc>
      </w:tr>
      <w:tr w14:paraId="5240AD4B">
        <w:tblPrEx>
          <w:tblCellMar>
            <w:top w:w="15" w:type="dxa"/>
            <w:left w:w="15" w:type="dxa"/>
            <w:bottom w:w="15" w:type="dxa"/>
            <w:right w:w="15" w:type="dxa"/>
          </w:tblCellMar>
        </w:tblPrEx>
        <w:trPr>
          <w:tblCellSpacing w:w="15" w:type="dxa"/>
        </w:trPr>
        <w:tc>
          <w:tcPr>
            <w:tcW w:w="0" w:type="auto"/>
            <w:vAlign w:val="center"/>
          </w:tcPr>
          <w:p w14:paraId="6F81846C">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时效指标</w:t>
            </w:r>
          </w:p>
        </w:tc>
        <w:tc>
          <w:tcPr>
            <w:tcW w:w="4860" w:type="dxa"/>
            <w:vAlign w:val="bottom"/>
          </w:tcPr>
          <w:p w14:paraId="37CE1908">
            <w:pPr>
              <w:keepNext w:val="0"/>
              <w:keepLines w:val="0"/>
              <w:widowControl/>
              <w:suppressLineNumbers w:val="0"/>
              <w:jc w:val="left"/>
              <w:textAlignment w:val="bottom"/>
              <w:rPr>
                <w:rFonts w:hint="eastAsia" w:ascii="仿宋_GB2312" w:hAnsi="仿宋_GB2312" w:eastAsia="仿宋_GB2312" w:cs="仿宋_GB2312"/>
                <w:color w:val="333333"/>
                <w:kern w:val="0"/>
                <w:szCs w:val="21"/>
              </w:rPr>
            </w:pPr>
            <w:r>
              <w:rPr>
                <w:rFonts w:hint="eastAsia" w:ascii="仿宋_GB2312" w:hAnsi="仿宋_GB2312" w:eastAsia="仿宋_GB2312" w:cs="仿宋_GB2312"/>
                <w:i w:val="0"/>
                <w:iCs w:val="0"/>
                <w:color w:val="000000"/>
                <w:kern w:val="0"/>
                <w:sz w:val="18"/>
                <w:szCs w:val="18"/>
                <w:u w:val="none"/>
                <w:lang w:val="en-US" w:eastAsia="zh-CN" w:bidi="ar"/>
              </w:rPr>
              <w:t>完成时限</w:t>
            </w:r>
          </w:p>
        </w:tc>
        <w:tc>
          <w:tcPr>
            <w:tcW w:w="1314" w:type="dxa"/>
            <w:vAlign w:val="bottom"/>
          </w:tcPr>
          <w:p w14:paraId="2592A02C">
            <w:pPr>
              <w:keepNext w:val="0"/>
              <w:keepLines w:val="0"/>
              <w:widowControl/>
              <w:suppressLineNumbers w:val="0"/>
              <w:jc w:val="left"/>
              <w:textAlignment w:val="bottom"/>
              <w:rPr>
                <w:rFonts w:hint="eastAsia" w:ascii="仿宋_GB2312" w:hAnsi="仿宋_GB2312" w:eastAsia="仿宋_GB2312" w:cs="仿宋_GB2312"/>
                <w:color w:val="333333"/>
                <w:kern w:val="0"/>
                <w:szCs w:val="21"/>
              </w:rPr>
            </w:pPr>
            <w:r>
              <w:rPr>
                <w:rFonts w:hint="eastAsia" w:ascii="仿宋_GB2312" w:hAnsi="仿宋_GB2312" w:eastAsia="仿宋_GB2312" w:cs="仿宋_GB2312"/>
                <w:i w:val="0"/>
                <w:iCs w:val="0"/>
                <w:color w:val="000000"/>
                <w:kern w:val="0"/>
                <w:sz w:val="18"/>
                <w:szCs w:val="18"/>
                <w:u w:val="none"/>
                <w:lang w:val="en-US" w:eastAsia="zh-CN" w:bidi="ar"/>
              </w:rPr>
              <w:t>12月底前完成</w:t>
            </w:r>
          </w:p>
        </w:tc>
      </w:tr>
      <w:tr w14:paraId="0306BA03">
        <w:tblPrEx>
          <w:tblCellMar>
            <w:top w:w="15" w:type="dxa"/>
            <w:left w:w="15" w:type="dxa"/>
            <w:bottom w:w="15" w:type="dxa"/>
            <w:right w:w="15" w:type="dxa"/>
          </w:tblCellMar>
        </w:tblPrEx>
        <w:trPr>
          <w:tblCellSpacing w:w="15" w:type="dxa"/>
        </w:trPr>
        <w:tc>
          <w:tcPr>
            <w:tcW w:w="0" w:type="auto"/>
            <w:vAlign w:val="center"/>
          </w:tcPr>
          <w:p w14:paraId="02B560A3">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成本指标</w:t>
            </w:r>
          </w:p>
        </w:tc>
        <w:tc>
          <w:tcPr>
            <w:tcW w:w="4860" w:type="dxa"/>
            <w:vAlign w:val="bottom"/>
          </w:tcPr>
          <w:p w14:paraId="1A17DEF6">
            <w:pPr>
              <w:keepNext w:val="0"/>
              <w:keepLines w:val="0"/>
              <w:widowControl/>
              <w:suppressLineNumbers w:val="0"/>
              <w:jc w:val="left"/>
              <w:textAlignment w:val="bottom"/>
              <w:rPr>
                <w:rFonts w:hint="eastAsia" w:ascii="仿宋_GB2312" w:hAnsi="仿宋_GB2312" w:eastAsia="仿宋_GB2312" w:cs="仿宋_GB2312"/>
                <w:color w:val="333333"/>
                <w:kern w:val="0"/>
                <w:szCs w:val="21"/>
              </w:rPr>
            </w:pPr>
            <w:r>
              <w:rPr>
                <w:rFonts w:hint="eastAsia" w:ascii="仿宋_GB2312" w:hAnsi="仿宋_GB2312" w:eastAsia="仿宋_GB2312" w:cs="仿宋_GB2312"/>
                <w:i w:val="0"/>
                <w:iCs w:val="0"/>
                <w:color w:val="000000"/>
                <w:kern w:val="0"/>
                <w:sz w:val="18"/>
                <w:szCs w:val="18"/>
                <w:u w:val="none"/>
                <w:lang w:val="en-US" w:eastAsia="zh-CN" w:bidi="ar"/>
              </w:rPr>
              <w:t>奖励金额</w:t>
            </w:r>
          </w:p>
        </w:tc>
        <w:tc>
          <w:tcPr>
            <w:tcW w:w="1314" w:type="dxa"/>
            <w:vAlign w:val="bottom"/>
          </w:tcPr>
          <w:p w14:paraId="190DA487">
            <w:pPr>
              <w:keepNext w:val="0"/>
              <w:keepLines w:val="0"/>
              <w:widowControl/>
              <w:suppressLineNumbers w:val="0"/>
              <w:jc w:val="left"/>
              <w:textAlignment w:val="bottom"/>
              <w:rPr>
                <w:rFonts w:hint="default" w:ascii="仿宋_GB2312" w:hAnsi="仿宋_GB2312" w:eastAsia="仿宋_GB2312" w:cs="仿宋_GB2312"/>
                <w:color w:val="333333"/>
                <w:kern w:val="0"/>
                <w:szCs w:val="21"/>
                <w:lang w:val="en-US"/>
              </w:rPr>
            </w:pPr>
            <w:r>
              <w:rPr>
                <w:rFonts w:hint="eastAsia" w:ascii="仿宋_GB2312" w:hAnsi="仿宋_GB2312" w:eastAsia="仿宋_GB2312" w:cs="仿宋_GB2312"/>
                <w:i w:val="0"/>
                <w:iCs w:val="0"/>
                <w:color w:val="000000"/>
                <w:kern w:val="0"/>
                <w:sz w:val="18"/>
                <w:szCs w:val="18"/>
                <w:u w:val="none"/>
                <w:lang w:val="en-US" w:eastAsia="zh-CN" w:bidi="ar"/>
              </w:rPr>
              <w:t>2000元</w:t>
            </w:r>
          </w:p>
        </w:tc>
      </w:tr>
      <w:tr w14:paraId="384081DB">
        <w:tblPrEx>
          <w:tblCellMar>
            <w:top w:w="15" w:type="dxa"/>
            <w:left w:w="15" w:type="dxa"/>
            <w:bottom w:w="15" w:type="dxa"/>
            <w:right w:w="15" w:type="dxa"/>
          </w:tblCellMar>
        </w:tblPrEx>
        <w:trPr>
          <w:tblCellSpacing w:w="15" w:type="dxa"/>
        </w:trPr>
        <w:tc>
          <w:tcPr>
            <w:tcW w:w="0" w:type="auto"/>
            <w:vAlign w:val="center"/>
          </w:tcPr>
          <w:p w14:paraId="2394001C">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社会效益指标</w:t>
            </w:r>
          </w:p>
        </w:tc>
        <w:tc>
          <w:tcPr>
            <w:tcW w:w="0" w:type="auto"/>
            <w:vAlign w:val="center"/>
          </w:tcPr>
          <w:p w14:paraId="1FD4D1A0">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为</w:t>
            </w:r>
            <w:r>
              <w:rPr>
                <w:rFonts w:hint="eastAsia" w:ascii="仿宋_GB2312" w:hAnsi="仿宋_GB2312" w:eastAsia="仿宋_GB2312" w:cs="仿宋_GB2312"/>
                <w:color w:val="333333"/>
                <w:kern w:val="0"/>
                <w:szCs w:val="21"/>
                <w:lang w:eastAsia="zh-CN"/>
              </w:rPr>
              <w:t>休宁</w:t>
            </w:r>
            <w:r>
              <w:rPr>
                <w:rFonts w:hint="eastAsia" w:ascii="仿宋_GB2312" w:hAnsi="仿宋_GB2312" w:eastAsia="仿宋_GB2312" w:cs="仿宋_GB2312"/>
                <w:color w:val="333333"/>
                <w:kern w:val="0"/>
                <w:szCs w:val="21"/>
              </w:rPr>
              <w:t>发展提供坚强纪律保障</w:t>
            </w:r>
          </w:p>
        </w:tc>
        <w:tc>
          <w:tcPr>
            <w:tcW w:w="0" w:type="auto"/>
            <w:vAlign w:val="center"/>
          </w:tcPr>
          <w:p w14:paraId="39CE2CFB">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有效保障</w:t>
            </w:r>
          </w:p>
        </w:tc>
      </w:tr>
      <w:tr w14:paraId="6392C48C">
        <w:tblPrEx>
          <w:tblCellMar>
            <w:top w:w="15" w:type="dxa"/>
            <w:left w:w="15" w:type="dxa"/>
            <w:bottom w:w="15" w:type="dxa"/>
            <w:right w:w="15" w:type="dxa"/>
          </w:tblCellMar>
        </w:tblPrEx>
        <w:trPr>
          <w:tblCellSpacing w:w="15" w:type="dxa"/>
        </w:trPr>
        <w:tc>
          <w:tcPr>
            <w:tcW w:w="0" w:type="auto"/>
            <w:vAlign w:val="center"/>
          </w:tcPr>
          <w:p w14:paraId="23B8FAF2">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社会效益指标</w:t>
            </w:r>
          </w:p>
        </w:tc>
        <w:tc>
          <w:tcPr>
            <w:tcW w:w="0" w:type="auto"/>
            <w:vAlign w:val="center"/>
          </w:tcPr>
          <w:p w14:paraId="2BFBD321">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营造风清气正的政治生态和干事创业的良好环境</w:t>
            </w:r>
          </w:p>
        </w:tc>
        <w:tc>
          <w:tcPr>
            <w:tcW w:w="0" w:type="auto"/>
            <w:vAlign w:val="center"/>
          </w:tcPr>
          <w:p w14:paraId="4E6CCEC3">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效益明显</w:t>
            </w:r>
          </w:p>
        </w:tc>
      </w:tr>
      <w:tr w14:paraId="185C8CA5">
        <w:tblPrEx>
          <w:tblCellMar>
            <w:top w:w="15" w:type="dxa"/>
            <w:left w:w="15" w:type="dxa"/>
            <w:bottom w:w="15" w:type="dxa"/>
            <w:right w:w="15" w:type="dxa"/>
          </w:tblCellMar>
        </w:tblPrEx>
        <w:trPr>
          <w:tblCellSpacing w:w="15" w:type="dxa"/>
        </w:trPr>
        <w:tc>
          <w:tcPr>
            <w:tcW w:w="0" w:type="auto"/>
            <w:vAlign w:val="center"/>
          </w:tcPr>
          <w:p w14:paraId="630CD057">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可持续影响指标</w:t>
            </w:r>
          </w:p>
        </w:tc>
        <w:tc>
          <w:tcPr>
            <w:tcW w:w="0" w:type="auto"/>
            <w:vAlign w:val="center"/>
          </w:tcPr>
          <w:p w14:paraId="35A4B332">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社会影响</w:t>
            </w:r>
          </w:p>
        </w:tc>
        <w:tc>
          <w:tcPr>
            <w:tcW w:w="0" w:type="auto"/>
            <w:vAlign w:val="center"/>
          </w:tcPr>
          <w:p w14:paraId="59ACE735">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长期</w:t>
            </w:r>
          </w:p>
        </w:tc>
      </w:tr>
      <w:tr w14:paraId="0A7B5BE2">
        <w:tblPrEx>
          <w:tblCellMar>
            <w:top w:w="15" w:type="dxa"/>
            <w:left w:w="15" w:type="dxa"/>
            <w:bottom w:w="15" w:type="dxa"/>
            <w:right w:w="15" w:type="dxa"/>
          </w:tblCellMar>
        </w:tblPrEx>
        <w:trPr>
          <w:tblCellSpacing w:w="15" w:type="dxa"/>
        </w:trPr>
        <w:tc>
          <w:tcPr>
            <w:tcW w:w="0" w:type="auto"/>
            <w:vAlign w:val="center"/>
          </w:tcPr>
          <w:p w14:paraId="31EB53F7">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服务对象满意度指标</w:t>
            </w:r>
          </w:p>
        </w:tc>
        <w:tc>
          <w:tcPr>
            <w:tcW w:w="0" w:type="auto"/>
            <w:vAlign w:val="center"/>
          </w:tcPr>
          <w:p w14:paraId="15075859">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人民群众满意度</w:t>
            </w:r>
          </w:p>
        </w:tc>
        <w:tc>
          <w:tcPr>
            <w:tcW w:w="0" w:type="auto"/>
            <w:vAlign w:val="center"/>
          </w:tcPr>
          <w:p w14:paraId="60C72EBE">
            <w:pPr>
              <w:widowControl/>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w:t>
            </w:r>
            <w:r>
              <w:rPr>
                <w:rFonts w:hint="eastAsia" w:ascii="仿宋_GB2312" w:hAnsi="仿宋_GB2312" w:eastAsia="仿宋_GB2312" w:cs="仿宋_GB2312"/>
                <w:color w:val="333333"/>
                <w:kern w:val="0"/>
                <w:szCs w:val="21"/>
                <w:lang w:val="en-US" w:eastAsia="zh-CN"/>
              </w:rPr>
              <w:t>90</w:t>
            </w:r>
            <w:r>
              <w:rPr>
                <w:rFonts w:hint="eastAsia" w:ascii="仿宋_GB2312" w:hAnsi="仿宋_GB2312" w:eastAsia="仿宋_GB2312" w:cs="仿宋_GB2312"/>
                <w:color w:val="333333"/>
                <w:kern w:val="0"/>
                <w:szCs w:val="21"/>
              </w:rPr>
              <w:t>%</w:t>
            </w:r>
          </w:p>
        </w:tc>
      </w:tr>
    </w:tbl>
    <w:p w14:paraId="408945E1">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Cs w:val="21"/>
        </w:rPr>
        <w:t>　　</w:t>
      </w:r>
      <w:r>
        <w:rPr>
          <w:rFonts w:hint="eastAsia" w:ascii="黑体" w:hAnsi="黑体" w:eastAsia="黑体" w:cs="黑体"/>
          <w:color w:val="333333"/>
          <w:kern w:val="0"/>
          <w:sz w:val="32"/>
          <w:szCs w:val="32"/>
        </w:rPr>
        <w:t>二、绩效评价工作情况</w:t>
      </w:r>
    </w:p>
    <w:p w14:paraId="20BDB4C3">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1.前期准备</w:t>
      </w:r>
    </w:p>
    <w:p w14:paraId="60EE3968">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纪委高度重视部门绩效管理和评价工作，加强领导，提高认识，成立部门绩效评价领导小组，认真履行部门预算绩效管理主体责任，做好绩效自评前期准备。</w:t>
      </w:r>
    </w:p>
    <w:p w14:paraId="73A8A0AC">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2.组织实施</w:t>
      </w:r>
    </w:p>
    <w:p w14:paraId="00EA2B7B">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纪委由财务部门落实绩效自评工作任务，积极推进部门绩效自评的组织实施，提高工作质量，积极填报资金使用情况表、评分表和撰写项目绩效报告。</w:t>
      </w:r>
    </w:p>
    <w:p w14:paraId="15C8C27A">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3.分析评价</w:t>
      </w:r>
    </w:p>
    <w:p w14:paraId="39086B5F">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纪委部门绩效评价领导小组整理分析绩效评价工作所需的资料，结合项目实施情况，进行综合评价，形成评价结论，撰写评价报告。</w:t>
      </w:r>
    </w:p>
    <w:p w14:paraId="40506BAD">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　三、绩效评价指标分析情况</w:t>
      </w:r>
    </w:p>
    <w:p w14:paraId="68E4A136">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楷体_GB2312" w:hAnsi="楷体_GB2312" w:eastAsia="楷体_GB2312" w:cs="楷体_GB2312"/>
          <w:b/>
          <w:bCs/>
          <w:color w:val="333333"/>
          <w:kern w:val="0"/>
          <w:sz w:val="32"/>
          <w:szCs w:val="32"/>
        </w:rPr>
        <w:t>（一）项目资金情况分析</w:t>
      </w:r>
    </w:p>
    <w:p w14:paraId="33E35571">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1.项目资金到位情况分析</w:t>
      </w:r>
    </w:p>
    <w:p w14:paraId="3765D4BA">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县纪委监委</w:t>
      </w:r>
      <w:r>
        <w:rPr>
          <w:rFonts w:hint="eastAsia" w:ascii="仿宋_GB2312" w:hAnsi="仿宋_GB2312" w:eastAsia="仿宋_GB2312" w:cs="仿宋_GB2312"/>
          <w:color w:val="333333"/>
          <w:kern w:val="0"/>
          <w:sz w:val="32"/>
          <w:szCs w:val="32"/>
          <w:lang w:eastAsia="zh-CN"/>
        </w:rPr>
        <w:t>村级监察信息员</w:t>
      </w:r>
      <w:r>
        <w:rPr>
          <w:rFonts w:hint="eastAsia" w:ascii="仿宋_GB2312" w:hAnsi="仿宋_GB2312" w:eastAsia="仿宋_GB2312" w:cs="仿宋_GB2312"/>
          <w:color w:val="333333"/>
          <w:kern w:val="0"/>
          <w:sz w:val="32"/>
          <w:szCs w:val="32"/>
        </w:rPr>
        <w:t>考核项目资金预算数</w:t>
      </w:r>
      <w:r>
        <w:rPr>
          <w:rFonts w:hint="eastAsia" w:ascii="仿宋_GB2312" w:hAnsi="仿宋_GB2312" w:eastAsia="仿宋_GB2312" w:cs="仿宋_GB2312"/>
          <w:color w:val="333333"/>
          <w:kern w:val="0"/>
          <w:sz w:val="32"/>
          <w:szCs w:val="32"/>
          <w:lang w:val="en-US" w:eastAsia="zh-CN"/>
        </w:rPr>
        <w:t>3.2</w:t>
      </w:r>
      <w:r>
        <w:rPr>
          <w:rFonts w:hint="eastAsia" w:ascii="仿宋_GB2312" w:hAnsi="仿宋_GB2312" w:eastAsia="仿宋_GB2312" w:cs="仿宋_GB2312"/>
          <w:color w:val="333333"/>
          <w:kern w:val="0"/>
          <w:sz w:val="32"/>
          <w:szCs w:val="32"/>
        </w:rPr>
        <w:t>万元，实际到位资</w:t>
      </w:r>
      <w:r>
        <w:rPr>
          <w:rFonts w:hint="eastAsia" w:ascii="仿宋_GB2312" w:hAnsi="仿宋_GB2312" w:eastAsia="仿宋_GB2312" w:cs="仿宋_GB2312"/>
          <w:color w:val="333333"/>
          <w:kern w:val="0"/>
          <w:sz w:val="32"/>
          <w:szCs w:val="32"/>
          <w:lang w:val="en-US" w:eastAsia="zh-CN"/>
        </w:rPr>
        <w:t>3.2</w:t>
      </w:r>
      <w:r>
        <w:rPr>
          <w:rFonts w:hint="eastAsia" w:ascii="仿宋_GB2312" w:hAnsi="仿宋_GB2312" w:eastAsia="仿宋_GB2312" w:cs="仿宋_GB2312"/>
          <w:color w:val="333333"/>
          <w:kern w:val="0"/>
          <w:sz w:val="32"/>
          <w:szCs w:val="32"/>
        </w:rPr>
        <w:t>万元，资金到位率100%。</w:t>
      </w:r>
    </w:p>
    <w:p w14:paraId="3A1CB441">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楷体_GB2312" w:hAnsi="楷体_GB2312" w:eastAsia="楷体_GB2312" w:cs="楷体_GB2312"/>
          <w:b/>
          <w:bCs/>
          <w:color w:val="333333"/>
          <w:kern w:val="0"/>
          <w:sz w:val="32"/>
          <w:szCs w:val="32"/>
        </w:rPr>
        <w:t>（二）项目管理情况分析</w:t>
      </w:r>
    </w:p>
    <w:p w14:paraId="3923ADD5">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w:t>
      </w:r>
      <w:r>
        <w:rPr>
          <w:rFonts w:hint="eastAsia" w:ascii="仿宋_GB2312" w:hAnsi="仿宋_GB2312" w:eastAsia="仿宋_GB2312" w:cs="仿宋_GB2312"/>
          <w:color w:val="333333"/>
          <w:kern w:val="0"/>
          <w:sz w:val="32"/>
          <w:szCs w:val="32"/>
          <w:lang w:eastAsia="zh-CN"/>
        </w:rPr>
        <w:t>2023年村级监察信息员</w:t>
      </w:r>
      <w:r>
        <w:rPr>
          <w:rFonts w:hint="eastAsia" w:ascii="仿宋_GB2312" w:hAnsi="仿宋_GB2312" w:eastAsia="仿宋_GB2312" w:cs="仿宋_GB2312"/>
          <w:color w:val="333333"/>
          <w:kern w:val="0"/>
          <w:sz w:val="32"/>
          <w:szCs w:val="32"/>
        </w:rPr>
        <w:t>考核项目资金，项目管理机构健全，项目主体责任明确，由中共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纪委办公室财务负责资金兑付，项目档案资料管理齐全，资料存放于中共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w:t>
      </w:r>
    </w:p>
    <w:p w14:paraId="57DA263E">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楷体_GB2312" w:hAnsi="楷体_GB2312" w:eastAsia="楷体_GB2312" w:cs="楷体_GB2312"/>
          <w:b/>
          <w:bCs/>
          <w:color w:val="333333"/>
          <w:kern w:val="0"/>
          <w:sz w:val="32"/>
          <w:szCs w:val="32"/>
        </w:rPr>
        <w:t>（三）项目绩效情况分析</w:t>
      </w:r>
    </w:p>
    <w:p w14:paraId="08D8F03E">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1.项目成本（预算）控制情况</w:t>
      </w:r>
    </w:p>
    <w:p w14:paraId="75A73935">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截止</w:t>
      </w:r>
      <w:r>
        <w:rPr>
          <w:rFonts w:hint="eastAsia" w:ascii="仿宋_GB2312" w:hAnsi="仿宋_GB2312" w:eastAsia="仿宋_GB2312" w:cs="仿宋_GB2312"/>
          <w:color w:val="333333"/>
          <w:kern w:val="0"/>
          <w:sz w:val="32"/>
          <w:szCs w:val="32"/>
          <w:lang w:eastAsia="zh-CN"/>
        </w:rPr>
        <w:t>2023年</w:t>
      </w:r>
      <w:r>
        <w:rPr>
          <w:rFonts w:hint="eastAsia" w:ascii="仿宋_GB2312" w:hAnsi="仿宋_GB2312" w:eastAsia="仿宋_GB2312" w:cs="仿宋_GB2312"/>
          <w:color w:val="333333"/>
          <w:kern w:val="0"/>
          <w:sz w:val="32"/>
          <w:szCs w:val="32"/>
        </w:rPr>
        <w:t>12月31日，县纪委监委</w:t>
      </w:r>
      <w:r>
        <w:rPr>
          <w:rFonts w:hint="eastAsia" w:ascii="仿宋_GB2312" w:hAnsi="仿宋_GB2312" w:eastAsia="仿宋_GB2312" w:cs="仿宋_GB2312"/>
          <w:color w:val="333333"/>
          <w:kern w:val="0"/>
          <w:sz w:val="32"/>
          <w:szCs w:val="32"/>
          <w:lang w:eastAsia="zh-CN"/>
        </w:rPr>
        <w:t>村级监察信息员</w:t>
      </w:r>
      <w:r>
        <w:rPr>
          <w:rFonts w:hint="eastAsia" w:ascii="仿宋_GB2312" w:hAnsi="仿宋_GB2312" w:eastAsia="仿宋_GB2312" w:cs="仿宋_GB2312"/>
          <w:color w:val="333333"/>
          <w:kern w:val="0"/>
          <w:sz w:val="32"/>
          <w:szCs w:val="32"/>
        </w:rPr>
        <w:t>考核项目资金预算数</w:t>
      </w:r>
      <w:r>
        <w:rPr>
          <w:rFonts w:hint="eastAsia" w:ascii="仿宋_GB2312" w:hAnsi="仿宋_GB2312" w:eastAsia="仿宋_GB2312" w:cs="仿宋_GB2312"/>
          <w:color w:val="333333"/>
          <w:kern w:val="0"/>
          <w:sz w:val="32"/>
          <w:szCs w:val="32"/>
          <w:lang w:val="en-US" w:eastAsia="zh-CN"/>
        </w:rPr>
        <w:t>3.2</w:t>
      </w:r>
      <w:r>
        <w:rPr>
          <w:rFonts w:hint="eastAsia" w:ascii="仿宋_GB2312" w:hAnsi="仿宋_GB2312" w:eastAsia="仿宋_GB2312" w:cs="仿宋_GB2312"/>
          <w:color w:val="333333"/>
          <w:kern w:val="0"/>
          <w:sz w:val="32"/>
          <w:szCs w:val="32"/>
        </w:rPr>
        <w:t>万元，实际支出资金</w:t>
      </w:r>
      <w:r>
        <w:rPr>
          <w:rFonts w:hint="eastAsia" w:ascii="仿宋_GB2312" w:hAnsi="仿宋_GB2312" w:eastAsia="仿宋_GB2312" w:cs="仿宋_GB2312"/>
          <w:color w:val="333333"/>
          <w:kern w:val="0"/>
          <w:sz w:val="32"/>
          <w:szCs w:val="32"/>
          <w:lang w:val="en-US" w:eastAsia="zh-CN"/>
        </w:rPr>
        <w:t>3.2</w:t>
      </w:r>
      <w:r>
        <w:rPr>
          <w:rFonts w:hint="eastAsia" w:ascii="仿宋_GB2312" w:hAnsi="仿宋_GB2312" w:eastAsia="仿宋_GB2312" w:cs="仿宋_GB2312"/>
          <w:color w:val="333333"/>
          <w:kern w:val="0"/>
          <w:sz w:val="32"/>
          <w:szCs w:val="32"/>
        </w:rPr>
        <w:t>万元，预算执行率100%。</w:t>
      </w:r>
    </w:p>
    <w:p w14:paraId="2F96748C">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项目预算资金按照计划执行，资金保障责任明确，资金及时足额到位，资金预算准确，预算执行到位。</w:t>
      </w:r>
    </w:p>
    <w:p w14:paraId="3B4E7CD5">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2.项目完成质量</w:t>
      </w:r>
    </w:p>
    <w:p w14:paraId="18C4DE99">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eastAsia="zh-CN"/>
        </w:rPr>
        <w:t>2023年</w:t>
      </w:r>
      <w:r>
        <w:rPr>
          <w:rFonts w:hint="eastAsia" w:ascii="仿宋_GB2312" w:hAnsi="仿宋_GB2312" w:eastAsia="仿宋_GB2312" w:cs="仿宋_GB2312"/>
          <w:color w:val="333333"/>
          <w:kern w:val="0"/>
          <w:sz w:val="32"/>
          <w:szCs w:val="32"/>
        </w:rPr>
        <w:t>度实施的县纪委监委</w:t>
      </w:r>
      <w:r>
        <w:rPr>
          <w:rFonts w:hint="eastAsia" w:ascii="仿宋_GB2312" w:hAnsi="仿宋_GB2312" w:eastAsia="仿宋_GB2312" w:cs="仿宋_GB2312"/>
          <w:color w:val="333333"/>
          <w:kern w:val="0"/>
          <w:sz w:val="32"/>
          <w:szCs w:val="32"/>
          <w:lang w:eastAsia="zh-CN"/>
        </w:rPr>
        <w:t>村级监察信息员</w:t>
      </w:r>
      <w:r>
        <w:rPr>
          <w:rFonts w:hint="eastAsia" w:ascii="仿宋_GB2312" w:hAnsi="仿宋_GB2312" w:eastAsia="仿宋_GB2312" w:cs="仿宋_GB2312"/>
          <w:color w:val="333333"/>
          <w:kern w:val="0"/>
          <w:sz w:val="32"/>
          <w:szCs w:val="32"/>
        </w:rPr>
        <w:t>考核项目本年度共投入项目资金</w:t>
      </w:r>
      <w:r>
        <w:rPr>
          <w:rFonts w:hint="eastAsia" w:ascii="仿宋_GB2312" w:hAnsi="仿宋_GB2312" w:eastAsia="仿宋_GB2312" w:cs="仿宋_GB2312"/>
          <w:color w:val="333333"/>
          <w:kern w:val="0"/>
          <w:sz w:val="32"/>
          <w:szCs w:val="32"/>
          <w:lang w:val="en-US" w:eastAsia="zh-CN"/>
        </w:rPr>
        <w:t>3.2</w:t>
      </w:r>
      <w:r>
        <w:rPr>
          <w:rFonts w:hint="eastAsia" w:ascii="仿宋_GB2312" w:hAnsi="仿宋_GB2312" w:eastAsia="仿宋_GB2312" w:cs="仿宋_GB2312"/>
          <w:color w:val="333333"/>
          <w:kern w:val="0"/>
          <w:sz w:val="32"/>
          <w:szCs w:val="32"/>
        </w:rPr>
        <w:t>万元，按项目进度支付项目资金</w:t>
      </w:r>
      <w:r>
        <w:rPr>
          <w:rFonts w:hint="eastAsia" w:ascii="仿宋_GB2312" w:hAnsi="仿宋_GB2312" w:eastAsia="仿宋_GB2312" w:cs="仿宋_GB2312"/>
          <w:color w:val="333333"/>
          <w:kern w:val="0"/>
          <w:sz w:val="32"/>
          <w:szCs w:val="32"/>
          <w:lang w:val="en-US" w:eastAsia="zh-CN"/>
        </w:rPr>
        <w:t>3.2</w:t>
      </w:r>
      <w:r>
        <w:rPr>
          <w:rFonts w:hint="eastAsia" w:ascii="仿宋_GB2312" w:hAnsi="仿宋_GB2312" w:eastAsia="仿宋_GB2312" w:cs="仿宋_GB2312"/>
          <w:color w:val="333333"/>
          <w:kern w:val="0"/>
          <w:sz w:val="32"/>
          <w:szCs w:val="32"/>
        </w:rPr>
        <w:t>万元，年末结转结余资金0万元。项目绩效目标实际完成率、完成及时率和质量达标率均为100%。</w:t>
      </w:r>
    </w:p>
    <w:p w14:paraId="4AF34BDB">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3.项目的效益性分析</w:t>
      </w:r>
    </w:p>
    <w:p w14:paraId="370898C9">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（1）项目预期目标完成程度</w:t>
      </w:r>
    </w:p>
    <w:p w14:paraId="70B4F2B4">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纪委通过</w:t>
      </w:r>
      <w:r>
        <w:rPr>
          <w:rFonts w:hint="eastAsia" w:ascii="仿宋_GB2312" w:hAnsi="仿宋_GB2312" w:eastAsia="仿宋_GB2312" w:cs="仿宋_GB2312"/>
          <w:color w:val="333333"/>
          <w:kern w:val="0"/>
          <w:sz w:val="32"/>
          <w:szCs w:val="32"/>
          <w:lang w:eastAsia="zh-CN"/>
        </w:rPr>
        <w:t>2023年</w:t>
      </w:r>
      <w:r>
        <w:rPr>
          <w:rFonts w:hint="eastAsia" w:ascii="仿宋_GB2312" w:hAnsi="仿宋_GB2312" w:eastAsia="仿宋_GB2312" w:cs="仿宋_GB2312"/>
          <w:color w:val="333333"/>
          <w:kern w:val="0"/>
          <w:sz w:val="32"/>
          <w:szCs w:val="32"/>
        </w:rPr>
        <w:t>县纪委监委</w:t>
      </w:r>
      <w:r>
        <w:rPr>
          <w:rFonts w:hint="eastAsia" w:ascii="仿宋_GB2312" w:hAnsi="仿宋_GB2312" w:eastAsia="仿宋_GB2312" w:cs="仿宋_GB2312"/>
          <w:color w:val="333333"/>
          <w:kern w:val="0"/>
          <w:sz w:val="32"/>
          <w:szCs w:val="32"/>
          <w:lang w:eastAsia="zh-CN"/>
        </w:rPr>
        <w:t>村级监察信息员</w:t>
      </w:r>
      <w:r>
        <w:rPr>
          <w:rFonts w:hint="eastAsia" w:ascii="仿宋_GB2312" w:hAnsi="仿宋_GB2312" w:eastAsia="仿宋_GB2312" w:cs="仿宋_GB2312"/>
          <w:color w:val="333333"/>
          <w:kern w:val="0"/>
          <w:sz w:val="32"/>
          <w:szCs w:val="32"/>
        </w:rPr>
        <w:t>考核项目的实施，确保县纪委监委工作正常有序进行，确保为经济发展提供良好的政治环境，营造干部清正、政府清廉、政治清明、社会清新的环境。</w:t>
      </w:r>
    </w:p>
    <w:p w14:paraId="1655EF30">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（2）项目实施对经济和社会的影响</w:t>
      </w:r>
    </w:p>
    <w:p w14:paraId="1957C4A4">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通过</w:t>
      </w:r>
      <w:r>
        <w:rPr>
          <w:rFonts w:hint="eastAsia" w:ascii="仿宋_GB2312" w:hAnsi="仿宋_GB2312" w:eastAsia="仿宋_GB2312" w:cs="仿宋_GB2312"/>
          <w:color w:val="333333"/>
          <w:kern w:val="0"/>
          <w:sz w:val="32"/>
          <w:szCs w:val="32"/>
          <w:lang w:eastAsia="zh-CN"/>
        </w:rPr>
        <w:t>2023年</w:t>
      </w:r>
      <w:r>
        <w:rPr>
          <w:rFonts w:hint="eastAsia" w:ascii="仿宋_GB2312" w:hAnsi="仿宋_GB2312" w:eastAsia="仿宋_GB2312" w:cs="仿宋_GB2312"/>
          <w:color w:val="333333"/>
          <w:kern w:val="0"/>
          <w:sz w:val="32"/>
          <w:szCs w:val="32"/>
        </w:rPr>
        <w:t>县纪委监委</w:t>
      </w:r>
      <w:r>
        <w:rPr>
          <w:rFonts w:hint="eastAsia" w:ascii="仿宋_GB2312" w:hAnsi="仿宋_GB2312" w:eastAsia="仿宋_GB2312" w:cs="仿宋_GB2312"/>
          <w:color w:val="333333"/>
          <w:kern w:val="0"/>
          <w:sz w:val="32"/>
          <w:szCs w:val="32"/>
          <w:lang w:eastAsia="zh-CN"/>
        </w:rPr>
        <w:t>村级监察信息员</w:t>
      </w:r>
      <w:r>
        <w:rPr>
          <w:rFonts w:hint="eastAsia" w:ascii="仿宋_GB2312" w:hAnsi="仿宋_GB2312" w:eastAsia="仿宋_GB2312" w:cs="仿宋_GB2312"/>
          <w:color w:val="333333"/>
          <w:kern w:val="0"/>
          <w:sz w:val="32"/>
          <w:szCs w:val="32"/>
        </w:rPr>
        <w:t>考核项目的实施，促进我县小微权力制约监督机制建设暨监察工作向基层延伸，全县各级纪检监察机关立足职责定位，以精准有力的政治监督，以正风肃纪反腐释放出的监督推力，保障习近平总书记重要指示批示和党中央重大决策部署落实见效，保持反腐败高压态势，深入整治群众身边的腐败问题，坚持深挖彻查，惩治涉黑涉恶腐败和“保护伞”，党风廉政建设和反腐败工作取得了新成效，为</w:t>
      </w:r>
      <w:r>
        <w:rPr>
          <w:rFonts w:hint="eastAsia" w:ascii="仿宋_GB2312" w:hAnsi="仿宋_GB2312" w:eastAsia="仿宋_GB2312" w:cs="仿宋_GB2312"/>
          <w:color w:val="333333"/>
          <w:kern w:val="0"/>
          <w:sz w:val="32"/>
          <w:szCs w:val="32"/>
          <w:lang w:eastAsia="zh-CN"/>
        </w:rPr>
        <w:t>休宁</w:t>
      </w:r>
      <w:r>
        <w:rPr>
          <w:rFonts w:hint="eastAsia" w:ascii="仿宋_GB2312" w:hAnsi="仿宋_GB2312" w:eastAsia="仿宋_GB2312" w:cs="仿宋_GB2312"/>
          <w:color w:val="333333"/>
          <w:kern w:val="0"/>
          <w:sz w:val="32"/>
          <w:szCs w:val="32"/>
        </w:rPr>
        <w:t>发展提供了坚强纪律保障，有效保障营造了风清气正的政治生态和干事创业的良好环境，人民群众满意度普遍提高。</w:t>
      </w:r>
    </w:p>
    <w:p w14:paraId="2D5ADDAA">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四、综合评价情况及评价结论</w:t>
      </w:r>
    </w:p>
    <w:p w14:paraId="0F022D82">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w:t>
      </w:r>
      <w:r>
        <w:rPr>
          <w:rFonts w:hint="eastAsia" w:ascii="仿宋_GB2312" w:hAnsi="仿宋_GB2312" w:eastAsia="仿宋_GB2312" w:cs="仿宋_GB2312"/>
          <w:color w:val="333333"/>
          <w:kern w:val="0"/>
          <w:sz w:val="32"/>
          <w:szCs w:val="32"/>
          <w:lang w:eastAsia="zh-CN"/>
        </w:rPr>
        <w:t>2023年村级监察信息员</w:t>
      </w:r>
      <w:r>
        <w:rPr>
          <w:rFonts w:hint="eastAsia" w:ascii="仿宋_GB2312" w:hAnsi="仿宋_GB2312" w:eastAsia="仿宋_GB2312" w:cs="仿宋_GB2312"/>
          <w:color w:val="333333"/>
          <w:kern w:val="0"/>
          <w:sz w:val="32"/>
          <w:szCs w:val="32"/>
        </w:rPr>
        <w:t>考核项目在项目立项、资金落实、业务管理、财务管理、项目产出等方面都严格按照相关的规定及目标进行，通过项目的实施，能够保障习近平总书记重要指示批示和党中央重大决策部署落实见效，党风廉政建设和反腐败工作取得了新成效，为</w:t>
      </w:r>
      <w:r>
        <w:rPr>
          <w:rFonts w:hint="eastAsia" w:ascii="仿宋_GB2312" w:hAnsi="仿宋_GB2312" w:eastAsia="仿宋_GB2312" w:cs="仿宋_GB2312"/>
          <w:color w:val="333333"/>
          <w:kern w:val="0"/>
          <w:sz w:val="32"/>
          <w:szCs w:val="32"/>
          <w:lang w:eastAsia="zh-CN"/>
        </w:rPr>
        <w:t>休宁</w:t>
      </w:r>
      <w:r>
        <w:rPr>
          <w:rFonts w:hint="eastAsia" w:ascii="仿宋_GB2312" w:hAnsi="仿宋_GB2312" w:eastAsia="仿宋_GB2312" w:cs="仿宋_GB2312"/>
          <w:color w:val="333333"/>
          <w:kern w:val="0"/>
          <w:sz w:val="32"/>
          <w:szCs w:val="32"/>
        </w:rPr>
        <w:t>发展提供了坚强纪律保障，有效保障营造了风清气正的政治生态和干事创业的良好环境，人民群众满意度普遍提高。</w:t>
      </w:r>
    </w:p>
    <w:p w14:paraId="4E7DB31D">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对照绩效评价指标体系，中共</w:t>
      </w:r>
      <w:r>
        <w:rPr>
          <w:rFonts w:hint="eastAsia" w:ascii="仿宋_GB2312" w:hAnsi="仿宋_GB2312" w:eastAsia="仿宋_GB2312" w:cs="仿宋_GB2312"/>
          <w:color w:val="333333"/>
          <w:kern w:val="0"/>
          <w:sz w:val="32"/>
          <w:szCs w:val="32"/>
          <w:lang w:eastAsia="zh-CN"/>
        </w:rPr>
        <w:t>休宁县2023年村级监察信息员</w:t>
      </w:r>
      <w:r>
        <w:rPr>
          <w:rFonts w:hint="eastAsia" w:ascii="仿宋_GB2312" w:hAnsi="仿宋_GB2312" w:eastAsia="仿宋_GB2312" w:cs="仿宋_GB2312"/>
          <w:color w:val="333333"/>
          <w:kern w:val="0"/>
          <w:sz w:val="32"/>
          <w:szCs w:val="32"/>
        </w:rPr>
        <w:t>考核项目评价结果为“优”。</w:t>
      </w:r>
    </w:p>
    <w:p w14:paraId="4EBB4A00">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　　五、主要经验及做法、存在的问题和建议</w:t>
      </w:r>
    </w:p>
    <w:p w14:paraId="0C4C5E20">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主要经验及做法：</w:t>
      </w:r>
    </w:p>
    <w:p w14:paraId="6D9B171F">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楷体_GB2312" w:hAnsi="楷体_GB2312" w:eastAsia="楷体_GB2312" w:cs="楷体_GB2312"/>
          <w:b/>
          <w:bCs/>
          <w:color w:val="333333"/>
          <w:kern w:val="0"/>
          <w:sz w:val="32"/>
          <w:szCs w:val="32"/>
        </w:rPr>
        <w:t>（一）提高认识，加强领导。</w:t>
      </w:r>
      <w:r>
        <w:rPr>
          <w:rFonts w:hint="eastAsia" w:ascii="仿宋_GB2312" w:hAnsi="仿宋_GB2312" w:eastAsia="仿宋_GB2312" w:cs="仿宋_GB2312"/>
          <w:color w:val="333333"/>
          <w:kern w:val="0"/>
          <w:sz w:val="32"/>
          <w:szCs w:val="32"/>
        </w:rPr>
        <w:t>成立了中共</w:t>
      </w:r>
      <w:r>
        <w:rPr>
          <w:rFonts w:hint="eastAsia" w:ascii="仿宋_GB2312" w:hAnsi="仿宋_GB2312" w:eastAsia="仿宋_GB2312" w:cs="仿宋_GB2312"/>
          <w:color w:val="333333"/>
          <w:kern w:val="0"/>
          <w:sz w:val="32"/>
          <w:szCs w:val="32"/>
          <w:lang w:eastAsia="zh-CN"/>
        </w:rPr>
        <w:t>休宁县</w:t>
      </w:r>
      <w:r>
        <w:rPr>
          <w:rFonts w:hint="eastAsia" w:ascii="仿宋_GB2312" w:hAnsi="仿宋_GB2312" w:eastAsia="仿宋_GB2312" w:cs="仿宋_GB2312"/>
          <w:color w:val="333333"/>
          <w:kern w:val="0"/>
          <w:sz w:val="32"/>
          <w:szCs w:val="32"/>
        </w:rPr>
        <w:t>纪委预算绩效管理小组，形成了主要领导亲自抓，财务人员抓落实的工作机制，为部门绩效评价工作落实提供坚强的组织保证；</w:t>
      </w:r>
    </w:p>
    <w:p w14:paraId="31873FE1">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楷体_GB2312" w:hAnsi="楷体_GB2312" w:eastAsia="楷体_GB2312" w:cs="楷体_GB2312"/>
          <w:b/>
          <w:bCs/>
          <w:color w:val="333333"/>
          <w:kern w:val="0"/>
          <w:sz w:val="32"/>
          <w:szCs w:val="32"/>
        </w:rPr>
        <w:t>（二）明确职责分工，各尽其责，齐抓共管。</w:t>
      </w:r>
      <w:r>
        <w:rPr>
          <w:rFonts w:hint="eastAsia" w:ascii="仿宋_GB2312" w:hAnsi="仿宋_GB2312" w:eastAsia="仿宋_GB2312" w:cs="仿宋_GB2312"/>
          <w:color w:val="333333"/>
          <w:kern w:val="0"/>
          <w:sz w:val="32"/>
          <w:szCs w:val="32"/>
        </w:rPr>
        <w:t>各相关科室在抓好职责范围内的任务的同时，抓好领导分配的各项工作的具体落实；</w:t>
      </w:r>
    </w:p>
    <w:p w14:paraId="11FE9E2E">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楷体_GB2312" w:hAnsi="楷体_GB2312" w:eastAsia="楷体_GB2312" w:cs="楷体_GB2312"/>
          <w:b/>
          <w:bCs/>
          <w:color w:val="333333"/>
          <w:kern w:val="0"/>
          <w:sz w:val="32"/>
          <w:szCs w:val="32"/>
        </w:rPr>
        <w:t>　（三）强化监督检查，严肃纪律。</w:t>
      </w:r>
      <w:r>
        <w:rPr>
          <w:rFonts w:hint="eastAsia" w:ascii="仿宋_GB2312" w:hAnsi="仿宋_GB2312" w:eastAsia="仿宋_GB2312" w:cs="仿宋_GB2312"/>
          <w:color w:val="333333"/>
          <w:kern w:val="0"/>
          <w:sz w:val="32"/>
          <w:szCs w:val="32"/>
        </w:rPr>
        <w:t>进一步完善了财务管理制度，增强预算支出的透明度，做到节约使用每一分资金，无铺张浪费现象。</w:t>
      </w:r>
    </w:p>
    <w:p w14:paraId="04F46132">
      <w:pPr>
        <w:keepNext w:val="0"/>
        <w:keepLines w:val="0"/>
        <w:pageBreakBefore w:val="0"/>
        <w:widowControl/>
        <w:shd w:val="clear" w:color="auto" w:fill="FFFFFF"/>
        <w:kinsoku/>
        <w:wordWrap w:val="0"/>
        <w:overflowPunct/>
        <w:topLinePunct w:val="0"/>
        <w:autoSpaceDE/>
        <w:autoSpaceDN/>
        <w:bidi w:val="0"/>
        <w:spacing w:line="560" w:lineRule="exact"/>
        <w:ind w:firstLine="640"/>
        <w:jc w:val="left"/>
        <w:textAlignment w:val="auto"/>
        <w:rPr>
          <w:rFonts w:hint="eastAsia" w:ascii="黑体" w:hAnsi="黑体" w:eastAsia="黑体" w:cs="黑体"/>
          <w:color w:val="333333"/>
          <w:kern w:val="0"/>
          <w:sz w:val="32"/>
          <w:szCs w:val="32"/>
        </w:rPr>
      </w:pPr>
      <w:r>
        <w:rPr>
          <w:rFonts w:hint="eastAsia" w:ascii="仿宋_GB2312" w:hAnsi="仿宋_GB2312" w:eastAsia="仿宋_GB2312" w:cs="仿宋_GB2312"/>
          <w:color w:val="333333"/>
          <w:kern w:val="0"/>
          <w:sz w:val="32"/>
          <w:szCs w:val="32"/>
        </w:rPr>
        <w:t>本次绩效评价情况存在以下问题：预算绩效申报时，编制的绩效目标不具体，绩效目标未完全细化分解为具体工作任务，部分绩效指标不清晰、可衡量性差，项目预算申报时调研论证不够充分，预算执行中存在调整。针对上述问题，我们将从以下方面进行整改，责成相关业务处室在今后的预算绩效申报时，在财务部门的配合下，将全年工作任务细化分解为具体的工作目标，并尽量采取定量的方式制定清晰、可衡量的绩效指标。　</w:t>
      </w:r>
      <w:r>
        <w:rPr>
          <w:rFonts w:hint="eastAsia" w:ascii="黑体" w:hAnsi="黑体" w:eastAsia="黑体" w:cs="黑体"/>
          <w:color w:val="333333"/>
          <w:kern w:val="0"/>
          <w:sz w:val="32"/>
          <w:szCs w:val="32"/>
        </w:rPr>
        <w:t>　</w:t>
      </w:r>
    </w:p>
    <w:p w14:paraId="507E9517">
      <w:pPr>
        <w:keepNext w:val="0"/>
        <w:keepLines w:val="0"/>
        <w:pageBreakBefore w:val="0"/>
        <w:widowControl/>
        <w:shd w:val="clear" w:color="auto" w:fill="FFFFFF"/>
        <w:kinsoku/>
        <w:wordWrap w:val="0"/>
        <w:overflowPunct/>
        <w:topLinePunct w:val="0"/>
        <w:autoSpaceDE/>
        <w:autoSpaceDN/>
        <w:bidi w:val="0"/>
        <w:spacing w:line="56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黑体" w:hAnsi="黑体" w:eastAsia="黑体" w:cs="黑体"/>
          <w:color w:val="333333"/>
          <w:kern w:val="0"/>
          <w:sz w:val="32"/>
          <w:szCs w:val="32"/>
        </w:rPr>
        <w:t>六、其他需说明的问题</w:t>
      </w:r>
    </w:p>
    <w:p w14:paraId="0A8FFA29">
      <w:pPr>
        <w:keepNext w:val="0"/>
        <w:keepLines w:val="0"/>
        <w:pageBreakBefore w:val="0"/>
        <w:widowControl/>
        <w:shd w:val="clear" w:color="auto" w:fill="FFFFFF"/>
        <w:kinsoku/>
        <w:wordWrap w:val="0"/>
        <w:overflowPunct/>
        <w:topLinePunct w:val="0"/>
        <w:autoSpaceDE/>
        <w:autoSpaceDN/>
        <w:bidi w:val="0"/>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无</w:t>
      </w:r>
    </w:p>
    <w:p w14:paraId="0B3A6C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ljZTUyZDA1ODYwZDY1NTUzNmM5MzM4OGQ1NmYifQ=="/>
  </w:docVars>
  <w:rsids>
    <w:rsidRoot w:val="7CA76CFB"/>
    <w:rsid w:val="0479336B"/>
    <w:rsid w:val="3AAD52A6"/>
    <w:rsid w:val="3C53384D"/>
    <w:rsid w:val="4F214A6D"/>
    <w:rsid w:val="57265652"/>
    <w:rsid w:val="5F991483"/>
    <w:rsid w:val="7C417926"/>
    <w:rsid w:val="7CA7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2184</Words>
  <Characters>2277</Characters>
  <Lines>0</Lines>
  <Paragraphs>0</Paragraphs>
  <TotalTime>1</TotalTime>
  <ScaleCrop>false</ScaleCrop>
  <LinksUpToDate>false</LinksUpToDate>
  <CharactersWithSpaces>2402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2023-06-02T01:52:00Z</dcterms:created>
  <dc:creator>YQ</dc:creator>
  <cp:lastModifiedBy>YQ</cp:lastModifiedBy>
  <cp:lastPrinted>2023-10-09T11:14:00Z</cp:lastPrinted>
  <dcterms:modified xsi:type="dcterms:W3CDTF">2024-09-24T09:35:38Z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9F6EC577D92A4D8BBEB642C5ABDC835B_13</vt:lpwstr>
  </property>
</Properties>
</file>