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休宁县人民检察院2023年度中央政法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转移支付绩效自评报告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按照《关于转发&lt;安徽省财政厅转发财政部关于开展202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年度中央对地方转移支付预算执行情况绩效自评工作的通知&gt;的通知》（休财绩函〔202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号）要求，休宁县人民检察院于2023年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年中央政法转移支付资金开展了绩效评价，现就评价情况报告如下：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一、绩效目标分解下达情况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年度中央对地方政法转移支付预算和绩效目标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总额</w:t>
      </w:r>
      <w:r>
        <w:rPr>
          <w:rFonts w:hint="eastAsia" w:ascii="仿宋_GB2312" w:hAnsi="仿宋_GB2312" w:eastAsia="仿宋_GB2312" w:cs="仿宋_GB2312"/>
          <w:sz w:val="32"/>
          <w:szCs w:val="32"/>
        </w:rPr>
        <w:t>为2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44.24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万元。其中：中央政法补助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155.34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万元，省级政法补助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62.66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以前年度结转结余资金26.24万元。按资金性质分类：当年</w:t>
      </w:r>
      <w:r>
        <w:rPr>
          <w:rFonts w:hint="eastAsia" w:ascii="仿宋_GB2312" w:hAnsi="仿宋_GB2312" w:eastAsia="仿宋_GB2312" w:cs="仿宋_GB2312"/>
          <w:sz w:val="32"/>
          <w:szCs w:val="32"/>
        </w:rPr>
        <w:t>办案业务经费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184.54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万元、装备业务经费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33.46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资金投入情况分析。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1.项目资金到位情况分析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年度中央政法转移支付资金到位2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万元，实际到位率100%，其中：中央政法补助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155.34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万元，省级政法补助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62.66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万元；办案业务经费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184.54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万元,实际到位率100%、装备业务经费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33.46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万元，实际到位率100%。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2.项目资金执行情况分析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项目资金主要用于“刑事、民事、行政、公益诉讼”四大检察办案支出。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年度办案业务案件审结数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525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件，办案业务经费实际支出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182.51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万元，预算执行率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98.9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年度装备业务购置数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件，指标完成率100%，装备业务经费实际支出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33.46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万元，预算执行率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0%。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资金管理情况分析。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央政法转移支付资金，必须按照&lt;安徽省政法经费分类保障管理办法&gt;确定办案业务经费的开支范围列支各项支出，并设置明细账，确保专款专用。装备业务经费购置，严格按照县级检察院基本业务装备配套标准执行。除省级集中统一采购外，县级采购需由县政府、财政局相关部门审批后，在徽采云平台按程序进行采购。装备经费列支各项支出，转账需附有效票据、固定资产配置申请表、采购合同、验货单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总体绩效目标完成情况分析。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贯彻落实中央和省市县委关于政法工作的决策部署，牢牢把握“稳进、落实、提升”的检察工作主题，坚持以人民为中心的根本立场和以办案为中心的工作导向，守初心、担使命，护航经济社会发展，勇担当、善作为，推动共建共享共治，转理念、强定力，全面持续推进“四大检察”发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年度办案业务案件审结数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525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件，业务装备购置数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2件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指标完成率100%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办案业务经费实际支出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182.51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万元，预算执行率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98.9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装备业务经费实际支出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33.46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万元，预算执行率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0%。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绩效指标完成情况分析。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A、办案业务经费绩效目标及指标情况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1.产出指标完成情况分析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（1）数量指标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年检察业务案件审结数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525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件，指标完成率达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100.96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（2）质量指标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转移支付资金用于办案业务的比例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84.51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%，全年实际完成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215.97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预算执行率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99.17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办案业务经费实际支出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182.51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万元，预算执行率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98.9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全年案件办结率达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</w:t>
      </w:r>
      <w:r>
        <w:rPr>
          <w:rFonts w:hint="eastAsia" w:ascii="仿宋_GB2312" w:hAnsi="仿宋_GB2312" w:eastAsia="仿宋_GB2312" w:cs="仿宋_GB2312"/>
          <w:sz w:val="32"/>
          <w:szCs w:val="32"/>
        </w:rPr>
        <w:t>%。全面受县财政、驻检察院纪检组及相关业务部门检查监督，程序规范，审核完备，监督到位。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（3）时效指标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中央政法转移支付资金下拨及时性达到100%。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2.效益指标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和可持续影响指标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社会效益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：化解社会矛盾明显，为经济社会发展提供良好环境；保障检察办案及检察监督有效开展，成效较高。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可持续影响指标：维护社会稳定发展成效较高；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明显</w:t>
      </w:r>
      <w:r>
        <w:rPr>
          <w:rFonts w:hint="eastAsia" w:ascii="仿宋_GB2312" w:hAnsi="仿宋_GB2312" w:eastAsia="仿宋_GB2312" w:cs="仿宋_GB2312"/>
          <w:sz w:val="32"/>
          <w:szCs w:val="32"/>
        </w:rPr>
        <w:t>对基层检察机关办案经费保障力度持续加强。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.满意度指标完成情况分析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办案业务案件质量达到检察质效要求，提高了人民群众对检察工作的满意度，满意度达9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B、装备业务经费绩效目标及指标情况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1.产出指标完成情况分析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（1）数量指标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年装备业务购置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2件，当年实际已完成购置金额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33.46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万元，预算执行率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0%。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（2）质量指标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转移支付资金用于装备业务的比例为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15.49</w:t>
      </w:r>
      <w:r>
        <w:rPr>
          <w:rFonts w:hint="eastAsia" w:ascii="仿宋_GB2312" w:hAnsi="仿宋_GB2312" w:eastAsia="仿宋_GB2312" w:cs="仿宋_GB2312"/>
          <w:sz w:val="32"/>
          <w:szCs w:val="32"/>
        </w:rPr>
        <w:t>%。当年实际已完成购置金额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33.46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万元，全年检察信息化水平完成率80%。全面受县财政、驻检察院纪检组及相关业务部门检查监督，程序规范，审核完备，监督到位。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（3）时效指标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业务装备采购及时性达到100%。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2.效益指标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和可持续影响指标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社会效益：促进改善办案基础设施和办案条件，成效较高。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可持续影响指标：对基层检察机关业务装备经费保障力度持续加强成效明显。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.满意度指标完成情况分析</w:t>
      </w:r>
    </w:p>
    <w:p>
      <w:pPr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保障办公办案设备正常运转，提高办案业务质量，提高了人民群众对检察工作的满意度，满意度达9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三、偏离绩效目标的原因和下一步改进措施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年度中央政法转移支付实现预算和绩效目标要求，基本没有偏离绩效目标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情况发生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绩效自评结果拟应用和公开情况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绩效评价运用在绩效管理中的重要作用不可忽视。绩效评价之所以能够发挥激励作用，并不仅仅是依靠绩效分数本身，而是与绩效分值相关联的其他方面，绩效结果在一定程度上是公开的，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本单位已</w:t>
      </w:r>
      <w:r>
        <w:rPr>
          <w:rFonts w:hint="eastAsia" w:ascii="仿宋_GB2312" w:hAnsi="仿宋_GB2312" w:eastAsia="仿宋_GB2312" w:cs="仿宋_GB2312"/>
          <w:sz w:val="32"/>
          <w:szCs w:val="32"/>
        </w:rPr>
        <w:t>在电子政务平台及本院网站予以公开，接受人民群众的监督。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各级巡视、审计和财政监督中未发现问题。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转移支付区域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绩效目标自评表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99AEFF"/>
    <w:multiLevelType w:val="singleLevel"/>
    <w:tmpl w:val="1999AEFF"/>
    <w:lvl w:ilvl="0" w:tentative="0">
      <w:start w:val="2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>
    <w:nsid w:val="6E5E270F"/>
    <w:multiLevelType w:val="singleLevel"/>
    <w:tmpl w:val="6E5E270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M2Q5ZDZlZjE4ZjZmMDZhNjYyNmYxMTlhY2UzZjEifQ=="/>
  </w:docVars>
  <w:rsids>
    <w:rsidRoot w:val="00000000"/>
    <w:rsid w:val="083038EB"/>
    <w:rsid w:val="147D645C"/>
    <w:rsid w:val="176C5CEE"/>
    <w:rsid w:val="1F8038FE"/>
    <w:rsid w:val="25CD09B9"/>
    <w:rsid w:val="290A0F40"/>
    <w:rsid w:val="2A2E49C7"/>
    <w:rsid w:val="2F660D46"/>
    <w:rsid w:val="381720AF"/>
    <w:rsid w:val="3B576FD4"/>
    <w:rsid w:val="3E6646DA"/>
    <w:rsid w:val="3FCC76E3"/>
    <w:rsid w:val="3FD312C1"/>
    <w:rsid w:val="4877669D"/>
    <w:rsid w:val="50447FC0"/>
    <w:rsid w:val="53A56FC8"/>
    <w:rsid w:val="74913239"/>
    <w:rsid w:val="75504AD8"/>
    <w:rsid w:val="7756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411</Characters>
  <Lines>0</Lines>
  <Paragraphs>0</Paragraphs>
  <TotalTime>11</TotalTime>
  <ScaleCrop>false</ScaleCrop>
  <LinksUpToDate>false</LinksUpToDate>
  <CharactersWithSpaces>412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无糖气泡水</cp:lastModifiedBy>
  <dcterms:modified xsi:type="dcterms:W3CDTF">2024-03-18T02:39:16Z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9C491AE83A404D9EB45F72BCF8C8C51C</vt:lpwstr>
  </property>
</Properties>
</file>