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44"/>
          <w:szCs w:val="44"/>
          <w:lang w:eastAsia="zh-CN"/>
        </w:rPr>
        <w:t>鹤城</w:t>
      </w:r>
      <w:r>
        <w:rPr>
          <w:rFonts w:hint="eastAsia" w:ascii="仿宋" w:hAnsi="仿宋" w:eastAsia="仿宋" w:cs="仿宋"/>
          <w:sz w:val="44"/>
          <w:szCs w:val="44"/>
        </w:rPr>
        <w:t>乡党代会、人代会会议费项目支出绩效评价报告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一、项目基本情况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乡党代会、人代会会议费项目主要是保障党代会、人代会顺利开展安排的项目，承担为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乡党代会、人代会行使职权的各项服务工作，此项目经费主要是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乡党代会、人代会会议费支出。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年项目年初预算资金安排为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万元，全年预算执行数为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万元，执行率100%。主要用于代表餐饮费；材料印刷费；会议文件袋、笔、笔记本、代表证件等；农民代表误工补助等。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乡党代会、人代会会议费均按照行政单位会计制度进行核算，专项用于召开党代会、人代会会议。支出范围和标准均按照县政府和县财政局下发的文件标准执行。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二、绩效评价工作开展情况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（一）绩效评价目的、对象和范围。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绩效评价的目的是使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党代会、人代会会议费的预算的编制更科学、更规范，有利于财政部门优化财政支出结构，合理分配资金，使有限的财政资金发挥更大的效益。另一方面，通过开展绩效评价，为部门找到项目管理中存在的问题及原因，促使预算部门和单位积极采取措施，加强项目规划，健全项目资金的核算与管理，改进资金使用管理方式，逐步形成自我约束的良性机制。项目的绩效评价主要是针对当年召开的党代会、人代会会议费列支和管理情况进行评价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（二）绩效评价原则、评价方法。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1.绩效评价原则。本次绩效评价遵循科学规范原则、公正公开原则、分级分类原则、绩效相关原则。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2.绩效评价方法。本次绩效评价采用了成本效益比较法、目标预定与实施效果比较法、最低成本法。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三、综合评价情况及评价结论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（一）评价结果。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鹤城</w:t>
      </w:r>
      <w:r>
        <w:rPr>
          <w:rFonts w:hint="eastAsia" w:ascii="仿宋" w:hAnsi="仿宋" w:eastAsia="仿宋" w:cs="仿宋"/>
          <w:sz w:val="32"/>
          <w:szCs w:val="32"/>
        </w:rPr>
        <w:t>乡党代会、人代会会议费项目基本实现了预期绩效目标，总体执行情况良好，根据202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年项目支出绩效自评指标评分表评分，按照打分标准，得出202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年度会议费项目综合评价自评分数为100分，绩效评价等次为“优秀”。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（二）主要绩效。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通过绩效评价结果了解单位财政资金使用状况，分析诊断单位内部管理问题，促进单位树立绩效意识、管理意识和责任意识。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四、成本效益分析。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年党代会、人代会会议费支出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万元。资金使用合规合法，无截留、挪用等现象，资金使用产生效益：确保政府办各项工作正常运转。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五、主要经验及做法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项目规划准备充分。制定了较完善的项目预算，对资金用途、使用要求、使用部门、责任分工等进行了规范，使项目得以顺利实施。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六、存在问题及原因分析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管理制度需进一步完善，明确绩效指标和项目界定标准。项目资金的使用未设定相应的预算指标，使得项目资金没有明确的考核标准。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七、有关建议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明确项目绩效目标，细化项目管理。建立健全的项目制度，制定对单位的考核方案。完善预算编制，提高预算执行水平。严格执行考核制度，提高服务效率。</w:t>
      </w:r>
    </w:p>
    <w:p/>
    <w:sectPr>
      <w:headerReference r:id="rId3" w:type="default"/>
      <w:footerReference r:id="rId4" w:type="default"/>
      <w:pgSz w:w="11906" w:h="16838"/>
      <w:pgMar w:top="2155" w:right="1531" w:bottom="1418" w:left="1588" w:header="737" w:footer="851" w:gutter="0"/>
      <w:cols w:space="720" w:num="1"/>
      <w:docGrid w:type="lines" w:linePitch="312" w:charSpace="61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wY2ViZTI4MjBmNDExZmU1MTYzNWVkYTFmMzUyOWUifQ=="/>
  </w:docVars>
  <w:rsids>
    <w:rsidRoot w:val="30ED19C6"/>
    <w:rsid w:val="30ED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autoSpaceDE w:val="0"/>
      <w:autoSpaceDN w:val="0"/>
      <w:jc w:val="both"/>
    </w:pPr>
    <w:rPr>
      <w:rFonts w:ascii="Calibri" w:hAnsi="宋体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2023-12-14T01:01:00Z</dcterms:created>
  <dc:creator>万柳ギ如云</dc:creator>
  <cp:lastModifiedBy>万柳ギ如云</cp:lastModifiedBy>
  <dcterms:modified xsi:type="dcterms:W3CDTF">2023-12-14T01:02:26Z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B812300FD8634AA08694B20E5C5370B6_11</vt:lpwstr>
  </property>
</Properties>
</file>