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val="0"/>
        <w:autoSpaceDN w:val="0"/>
        <w:bidi w:val="0"/>
        <w:adjustRightInd/>
        <w:snapToGrid/>
        <w:jc w:val="center"/>
        <w:textAlignment w:val="auto"/>
        <w:rPr>
          <w:rFonts w:hint="eastAsia" w:ascii="仿宋" w:hAnsi="仿宋" w:eastAsia="仿宋" w:cs="仿宋"/>
          <w:sz w:val="44"/>
          <w:szCs w:val="44"/>
        </w:rPr>
      </w:pPr>
      <w:r>
        <w:rPr>
          <w:rFonts w:hint="eastAsia" w:ascii="仿宋" w:hAnsi="仿宋" w:eastAsia="仿宋" w:cs="仿宋"/>
          <w:sz w:val="44"/>
          <w:szCs w:val="44"/>
          <w:lang w:eastAsia="zh-CN"/>
        </w:rPr>
        <w:t>鹤城</w:t>
      </w:r>
      <w:r>
        <w:rPr>
          <w:rFonts w:hint="eastAsia" w:ascii="仿宋" w:hAnsi="仿宋" w:eastAsia="仿宋" w:cs="仿宋"/>
          <w:sz w:val="44"/>
          <w:szCs w:val="44"/>
        </w:rPr>
        <w:t>乡其他定额项目支出绩效评价报告</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一、项目基本情况</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鹤城</w:t>
      </w:r>
      <w:r>
        <w:rPr>
          <w:rFonts w:hint="eastAsia" w:ascii="仿宋" w:hAnsi="仿宋" w:eastAsia="仿宋" w:cs="仿宋"/>
          <w:sz w:val="32"/>
          <w:szCs w:val="32"/>
        </w:rPr>
        <w:t>乡</w:t>
      </w:r>
      <w:r>
        <w:rPr>
          <w:rFonts w:hint="eastAsia" w:ascii="仿宋" w:hAnsi="仿宋" w:eastAsia="仿宋" w:cs="仿宋"/>
          <w:sz w:val="32"/>
          <w:szCs w:val="32"/>
          <w:lang w:eastAsia="zh-CN"/>
        </w:rPr>
        <w:t>其他定额</w:t>
      </w:r>
      <w:r>
        <w:rPr>
          <w:rFonts w:hint="eastAsia" w:ascii="仿宋" w:hAnsi="仿宋" w:eastAsia="仿宋" w:cs="仿宋"/>
          <w:sz w:val="32"/>
          <w:szCs w:val="32"/>
        </w:rPr>
        <w:t>项目主要是为保证乡镇工作顺利开展，便于</w:t>
      </w:r>
      <w:r>
        <w:rPr>
          <w:rFonts w:hint="eastAsia" w:ascii="仿宋" w:hAnsi="仿宋" w:eastAsia="仿宋" w:cs="仿宋"/>
          <w:sz w:val="32"/>
          <w:szCs w:val="32"/>
          <w:lang w:eastAsia="zh-CN"/>
        </w:rPr>
        <w:t>鹤城</w:t>
      </w:r>
      <w:r>
        <w:rPr>
          <w:rFonts w:hint="eastAsia" w:ascii="仿宋" w:hAnsi="仿宋" w:eastAsia="仿宋" w:cs="仿宋"/>
          <w:sz w:val="32"/>
          <w:szCs w:val="32"/>
        </w:rPr>
        <w:t>乡工作人员高效处理各项任务，提高工作质量和工作效率，更好地为工作开展和民生服务。</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2022</w:t>
      </w:r>
      <w:r>
        <w:rPr>
          <w:rFonts w:hint="eastAsia" w:ascii="仿宋" w:hAnsi="仿宋" w:eastAsia="仿宋" w:cs="仿宋"/>
          <w:sz w:val="32"/>
          <w:szCs w:val="32"/>
        </w:rPr>
        <w:t>年项目年初预算资金安排为8万元，全年预算执行数为8</w:t>
      </w:r>
      <w:r>
        <w:rPr>
          <w:rFonts w:hint="eastAsia" w:ascii="仿宋" w:hAnsi="仿宋" w:eastAsia="仿宋" w:cs="仿宋"/>
          <w:sz w:val="32"/>
          <w:szCs w:val="32"/>
          <w:lang w:val="en-US" w:eastAsia="zh-CN"/>
        </w:rPr>
        <w:t>.8</w:t>
      </w:r>
      <w:r>
        <w:rPr>
          <w:rFonts w:hint="eastAsia" w:ascii="仿宋" w:hAnsi="仿宋" w:eastAsia="仿宋" w:cs="仿宋"/>
          <w:sz w:val="32"/>
          <w:szCs w:val="32"/>
        </w:rPr>
        <w:t>万元，执行率1</w:t>
      </w:r>
      <w:r>
        <w:rPr>
          <w:rFonts w:hint="eastAsia" w:ascii="仿宋" w:hAnsi="仿宋" w:eastAsia="仿宋" w:cs="仿宋"/>
          <w:sz w:val="32"/>
          <w:szCs w:val="32"/>
          <w:lang w:val="en-US" w:eastAsia="zh-CN"/>
        </w:rPr>
        <w:t>1</w:t>
      </w:r>
      <w:r>
        <w:rPr>
          <w:rFonts w:hint="eastAsia" w:ascii="仿宋" w:hAnsi="仿宋" w:eastAsia="仿宋" w:cs="仿宋"/>
          <w:sz w:val="32"/>
          <w:szCs w:val="32"/>
        </w:rPr>
        <w:t>0%。主要用于</w:t>
      </w:r>
      <w:r>
        <w:rPr>
          <w:rFonts w:hint="eastAsia" w:ascii="仿宋" w:hAnsi="仿宋" w:eastAsia="仿宋" w:cs="仿宋"/>
          <w:sz w:val="32"/>
          <w:szCs w:val="32"/>
          <w:lang w:eastAsia="zh-CN"/>
        </w:rPr>
        <w:t>鹤城</w:t>
      </w:r>
      <w:r>
        <w:rPr>
          <w:rFonts w:hint="eastAsia" w:ascii="仿宋" w:hAnsi="仿宋" w:eastAsia="仿宋" w:cs="仿宋"/>
          <w:sz w:val="32"/>
          <w:szCs w:val="32"/>
        </w:rPr>
        <w:t>乡在政通公司租用的两台公务车的租赁。</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鹤城</w:t>
      </w:r>
      <w:r>
        <w:rPr>
          <w:rFonts w:hint="eastAsia" w:ascii="仿宋" w:hAnsi="仿宋" w:eastAsia="仿宋" w:cs="仿宋"/>
          <w:sz w:val="32"/>
          <w:szCs w:val="32"/>
        </w:rPr>
        <w:t>乡</w:t>
      </w:r>
      <w:r>
        <w:rPr>
          <w:rFonts w:hint="eastAsia" w:ascii="仿宋" w:hAnsi="仿宋" w:eastAsia="仿宋" w:cs="仿宋"/>
          <w:sz w:val="32"/>
          <w:szCs w:val="32"/>
          <w:lang w:eastAsia="zh-CN"/>
        </w:rPr>
        <w:t>其他定额</w:t>
      </w:r>
      <w:r>
        <w:rPr>
          <w:rFonts w:hint="eastAsia" w:ascii="仿宋" w:hAnsi="仿宋" w:eastAsia="仿宋" w:cs="仿宋"/>
          <w:sz w:val="32"/>
          <w:szCs w:val="32"/>
        </w:rPr>
        <w:t>均按照行政单位会计制度进行核算，专项用于租赁车辆，处理乡内各项任务，以及县内交办的各项任务。支出范围和标准均按照县政府和县财政局下发的文件标准执行。</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二、绩效评价工作开展情况</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（一）绩效评价目的、对象和范围。</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绩效评价的目的是使</w:t>
      </w:r>
      <w:r>
        <w:rPr>
          <w:rFonts w:hint="eastAsia" w:ascii="仿宋" w:hAnsi="仿宋" w:eastAsia="仿宋" w:cs="仿宋"/>
          <w:sz w:val="32"/>
          <w:szCs w:val="32"/>
          <w:lang w:eastAsia="zh-CN"/>
        </w:rPr>
        <w:t>鹤城</w:t>
      </w:r>
      <w:r>
        <w:rPr>
          <w:rFonts w:hint="eastAsia" w:ascii="仿宋" w:hAnsi="仿宋" w:eastAsia="仿宋" w:cs="仿宋"/>
          <w:sz w:val="32"/>
          <w:szCs w:val="32"/>
        </w:rPr>
        <w:t>乡</w:t>
      </w:r>
      <w:r>
        <w:rPr>
          <w:rFonts w:hint="eastAsia" w:ascii="仿宋" w:hAnsi="仿宋" w:eastAsia="仿宋" w:cs="仿宋"/>
          <w:sz w:val="32"/>
          <w:szCs w:val="32"/>
          <w:lang w:eastAsia="zh-CN"/>
        </w:rPr>
        <w:t>其他定额</w:t>
      </w:r>
      <w:r>
        <w:rPr>
          <w:rFonts w:hint="eastAsia" w:ascii="仿宋" w:hAnsi="仿宋" w:eastAsia="仿宋" w:cs="仿宋"/>
          <w:sz w:val="32"/>
          <w:szCs w:val="32"/>
        </w:rPr>
        <w:t>的预算的编制更科学、更规范，有利于财政部门优化财政支出结构，合理分配资金，使有限的财政资金发挥更大的效益。另一方面，通过开展绩效评价，为部门找到项目管理中存在的问题及原因，促使预算部门和单位积极采取措施，加强项目规划，健全项目资金的核算与管理，改进资金使用管理方式，逐步形成自我约束的良性机制。项目的绩效评价主要是针对当年政通公司租用的两台公务车的租赁列支和管理情况进行评价</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（二）绩效评价原则、评价方法。</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1.绩效评价原则。本次绩效评价遵循科学规范原则、公正公开原则、分级分类原则、绩效相关原则。</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2.绩效评价方法。本次绩效评价采用了成本效益比较法、目标预定与实施效果比较法、最低成本法。</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三、综合评价情况及评价结论</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（一）评价结果。</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鹤城</w:t>
      </w:r>
      <w:r>
        <w:rPr>
          <w:rFonts w:hint="eastAsia" w:ascii="仿宋" w:hAnsi="仿宋" w:eastAsia="仿宋" w:cs="仿宋"/>
          <w:sz w:val="32"/>
          <w:szCs w:val="32"/>
        </w:rPr>
        <w:t>乡</w:t>
      </w:r>
      <w:r>
        <w:rPr>
          <w:rFonts w:hint="eastAsia" w:ascii="仿宋" w:hAnsi="仿宋" w:eastAsia="仿宋" w:cs="仿宋"/>
          <w:sz w:val="32"/>
          <w:szCs w:val="32"/>
          <w:lang w:eastAsia="zh-CN"/>
        </w:rPr>
        <w:t>其他定额</w:t>
      </w:r>
      <w:r>
        <w:rPr>
          <w:rFonts w:hint="eastAsia" w:ascii="仿宋" w:hAnsi="仿宋" w:eastAsia="仿宋" w:cs="仿宋"/>
          <w:sz w:val="32"/>
          <w:szCs w:val="32"/>
        </w:rPr>
        <w:t>项目基本实现了预期绩效目标，总体执行情况良好，根据</w:t>
      </w:r>
      <w:r>
        <w:rPr>
          <w:rFonts w:hint="eastAsia" w:ascii="仿宋" w:hAnsi="仿宋" w:eastAsia="仿宋" w:cs="仿宋"/>
          <w:sz w:val="32"/>
          <w:szCs w:val="32"/>
          <w:lang w:eastAsia="zh-CN"/>
        </w:rPr>
        <w:t>2022</w:t>
      </w:r>
      <w:r>
        <w:rPr>
          <w:rFonts w:hint="eastAsia" w:ascii="仿宋" w:hAnsi="仿宋" w:eastAsia="仿宋" w:cs="仿宋"/>
          <w:sz w:val="32"/>
          <w:szCs w:val="32"/>
        </w:rPr>
        <w:t>年项目支出绩效自评指标评分表评分，按照打分标准，得出</w:t>
      </w:r>
      <w:r>
        <w:rPr>
          <w:rFonts w:hint="eastAsia" w:ascii="仿宋" w:hAnsi="仿宋" w:eastAsia="仿宋" w:cs="仿宋"/>
          <w:sz w:val="32"/>
          <w:szCs w:val="32"/>
          <w:lang w:eastAsia="zh-CN"/>
        </w:rPr>
        <w:t>2022</w:t>
      </w:r>
      <w:r>
        <w:rPr>
          <w:rFonts w:hint="eastAsia" w:ascii="仿宋" w:hAnsi="仿宋" w:eastAsia="仿宋" w:cs="仿宋"/>
          <w:sz w:val="32"/>
          <w:szCs w:val="32"/>
        </w:rPr>
        <w:t>年度会议费项目综合评价自评分数为100分，绩效评价等次为“优秀”。</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（二）主要绩效。</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通过绩效评价结果了解单位财政资金使用状况，分析诊断单位内部管理问题，促进单位树立绩效意识、管理意识和责任意识。</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四、成本效益分析。</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2022</w:t>
      </w:r>
      <w:r>
        <w:rPr>
          <w:rFonts w:hint="eastAsia" w:ascii="仿宋" w:hAnsi="仿宋" w:eastAsia="仿宋" w:cs="仿宋"/>
          <w:sz w:val="32"/>
          <w:szCs w:val="32"/>
        </w:rPr>
        <w:t>年</w:t>
      </w:r>
      <w:r>
        <w:rPr>
          <w:rFonts w:hint="eastAsia" w:ascii="仿宋" w:hAnsi="仿宋" w:eastAsia="仿宋" w:cs="仿宋"/>
          <w:sz w:val="32"/>
          <w:szCs w:val="32"/>
          <w:lang w:eastAsia="zh-CN"/>
        </w:rPr>
        <w:t>其</w:t>
      </w:r>
      <w:r>
        <w:rPr>
          <w:rFonts w:hint="eastAsia" w:ascii="仿宋" w:hAnsi="仿宋" w:eastAsia="仿宋" w:cs="仿宋"/>
          <w:sz w:val="32"/>
          <w:szCs w:val="32"/>
        </w:rPr>
        <w:t>他定额支出8</w:t>
      </w:r>
      <w:r>
        <w:rPr>
          <w:rFonts w:hint="eastAsia" w:ascii="仿宋" w:hAnsi="仿宋" w:eastAsia="仿宋" w:cs="仿宋"/>
          <w:sz w:val="32"/>
          <w:szCs w:val="32"/>
          <w:lang w:val="en-US" w:eastAsia="zh-CN"/>
        </w:rPr>
        <w:t>.8</w:t>
      </w:r>
      <w:bookmarkStart w:id="0" w:name="_GoBack"/>
      <w:bookmarkEnd w:id="0"/>
      <w:r>
        <w:rPr>
          <w:rFonts w:hint="eastAsia" w:ascii="仿宋" w:hAnsi="仿宋" w:eastAsia="仿宋" w:cs="仿宋"/>
          <w:sz w:val="32"/>
          <w:szCs w:val="32"/>
        </w:rPr>
        <w:t>万元。资金使用合规合法，无截留、挪用等现象，资金使用产生效益：确保政府办各项工作正常运转。</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五、主要经验及做法</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项目规划准备充分。制定了较完善的项目预算，对资金用途、使用要求、使用部门、责任分工等进行了规范，使项目得以顺利实施。</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六、存在问题及原因分析</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管理制度需进一步完善，明确绩效指标和项目界定标准。项目资金的使用未设定相应的预算指标，使得项目资金没有明确的考核标准。</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七、有关建议</w:t>
      </w:r>
    </w:p>
    <w:p>
      <w:pPr>
        <w:keepNext w:val="0"/>
        <w:keepLines w:val="0"/>
        <w:pageBreakBefore w:val="0"/>
        <w:widowControl/>
        <w:kinsoku/>
        <w:wordWrap/>
        <w:overflowPunct/>
        <w:topLinePunct w:val="0"/>
        <w:autoSpaceDE w:val="0"/>
        <w:autoSpaceDN w:val="0"/>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明确项目绩效目标，细化项目管理。建立健全的项目制度，制定对单位的考核方案。完善预算编制，提高预算执行水平。严格执行考核制度，提高服务效率。</w:t>
      </w:r>
    </w:p>
    <w:p/>
    <w:sectPr>
      <w:headerReference r:id="rId3" w:type="default"/>
      <w:footerReference r:id="rId4" w:type="default"/>
      <w:pgSz w:w="11906" w:h="16838"/>
      <w:pgMar w:top="2155" w:right="1531" w:bottom="1418" w:left="1588" w:header="737" w:footer="851" w:gutter="0"/>
      <w:cols w:space="720" w:num="1"/>
      <w:docGrid w:type="lines" w:linePitch="312"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wY2ViZTI4MjBmNDExZmU1MTYzNWVkYTFmMzUyOWUifQ=="/>
  </w:docVars>
  <w:rsids>
    <w:rsidRoot w:val="71433F3A"/>
    <w:rsid w:val="71433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autoSpaceDE w:val="0"/>
      <w:autoSpaceDN w:val="0"/>
      <w:jc w:val="both"/>
    </w:pPr>
    <w:rPr>
      <w:rFonts w:ascii="Calibri" w:hAnsi="宋体" w:eastAsia="宋体" w:cs="宋体"/>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2023-12-14T01:15:00Z</dcterms:created>
  <dc:creator>万柳ギ如云</dc:creator>
  <cp:lastModifiedBy>万柳ギ如云</cp:lastModifiedBy>
  <dcterms:modified xsi:type="dcterms:W3CDTF">2023-12-14T01:17:00Z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CE7E0DAC8D084494B79D30C06C63FC48_11</vt:lpwstr>
  </property>
</Properties>
</file>