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88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44"/>
          <w:szCs w:val="44"/>
          <w:lang w:eastAsia="zh-CN"/>
        </w:rPr>
        <w:t>鹤城</w:t>
      </w:r>
      <w:r>
        <w:rPr>
          <w:rFonts w:hint="eastAsia" w:ascii="仿宋" w:hAnsi="仿宋" w:eastAsia="仿宋" w:cs="仿宋"/>
          <w:sz w:val="44"/>
          <w:szCs w:val="44"/>
        </w:rPr>
        <w:t>乡计划生育经费项目支出绩效评价报告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计划生育经费是通过开展计划生育技术指导咨询工作，指导育龄群众选择安全、有效、适宜的避孕方法，宣传党和国家人口理论、政策法规，宣传避孕节育、优生优育、生殖保健等科技知识，引导和帮助群众自觉实行计划生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年项目年初预算资金安排为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21.75</w:t>
      </w:r>
      <w:r>
        <w:rPr>
          <w:rFonts w:hint="eastAsia" w:ascii="仿宋" w:hAnsi="仿宋" w:eastAsia="仿宋" w:cs="仿宋"/>
          <w:sz w:val="32"/>
          <w:szCs w:val="32"/>
        </w:rPr>
        <w:t>万元，全年预算执行数为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21.75</w:t>
      </w:r>
      <w:r>
        <w:rPr>
          <w:rFonts w:hint="eastAsia" w:ascii="仿宋" w:hAnsi="仿宋" w:eastAsia="仿宋" w:cs="仿宋"/>
          <w:sz w:val="32"/>
          <w:szCs w:val="32"/>
        </w:rPr>
        <w:t>万元，执行率100%。主要用于服务对象的个人和家庭的补助、为计生特殊家庭购买综合保险、计生困难家庭慰问等。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乡计划生育经费均按照行政单位会计制度进行核算，专项用于计划生育工作。支出范围和标准均按照县政府和县财政局下发的文件标准执行。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（一）绩效评价目的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对照年初确定的绩效目标各项任务，加强项目资金的管理使用，确保资金使用合规合法，促进工作效率提高，保障计划生育工作的正常开展。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（二）绩效评价原则、评价方法。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1.绩效评价原则。本次绩效评价遵循科学规范原则、公正公开原则、分级分类原则、绩效相关原则。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2.绩效评价方法。本次绩效评价采用了成本效益比较法、目标预定与实施效果比较法、最低成本法。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三、综合评价情况及评价结论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（一）评价结果。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乡计划生育经费项目基本实现了预期绩效目标，总体执行情况良好，根据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年项目支出绩效自评指标评分表评分，按照打分标准，得出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年度计划生育项目综合评价自评分数为100分，绩效评价等次为“优秀”。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（二）主要绩效。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该专项资金的投入使用，为计划生育服务所依法履行职责提供了财力保证。完成了对计生家庭提供服务和帮助，达到了预期主要的经济、政治和社会效益。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四、成本效益分析。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该项资金用于计划生育经费支出。资金支出控制在预算范围内，达到了预期绩效目标。项目和资金管理科学合理，整体项目效果良好。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五、主要经验及做法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对照年初确定的绩效目标各项任务，加强项目和资金管理，确保资金使用合规合法，促进工作效率提高，保障项目和资金管理顺利完成。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六、存在问题及原因分析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绩效指标设立科学性有待加强。项目实施后的经费支出情况有待更细化、完整、科学。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七、有关建议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进一步完善项目绩效目标及绩效指标。项目绩效指标需结合项目明细具体设置，尽可能全面、客观的反映项目产出及效果。</w:t>
      </w:r>
    </w:p>
    <w:p/>
    <w:sectPr>
      <w:headerReference r:id="rId3" w:type="default"/>
      <w:footerReference r:id="rId4" w:type="default"/>
      <w:pgSz w:w="11906" w:h="16838"/>
      <w:pgMar w:top="2155" w:right="1531" w:bottom="1418" w:left="1588" w:header="737" w:footer="851" w:gutter="0"/>
      <w:cols w:space="720" w:num="1"/>
      <w:docGrid w:type="lines" w:linePitch="312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wY2ViZTI4MjBmNDExZmU1MTYzNWVkYTFmMzUyOWUifQ=="/>
  </w:docVars>
  <w:rsids>
    <w:rsidRoot w:val="63826485"/>
    <w:rsid w:val="6382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autoSpaceDE w:val="0"/>
      <w:autoSpaceDN w:val="0"/>
      <w:jc w:val="both"/>
    </w:pPr>
    <w:rPr>
      <w:rFonts w:ascii="Calibri" w:hAnsi="宋体" w:eastAsia="宋体" w:cs="宋体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2023-12-14T01:10:00Z</dcterms:created>
  <dc:creator>万柳ギ如云</dc:creator>
  <cp:lastModifiedBy>万柳ギ如云</cp:lastModifiedBy>
  <dcterms:modified xsi:type="dcterms:W3CDTF">2023-12-14T01:11:15Z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F617B3BB6D7046B3AA94CA54E766ABB4_11</vt:lpwstr>
  </property>
</Properties>
</file>