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普惠性民办幼儿园的认定</w:t>
      </w:r>
    </w:p>
    <w:p>
      <w:pPr>
        <w:spacing w:line="560" w:lineRule="exact"/>
        <w:jc w:val="center"/>
        <w:rPr>
          <w:rFonts w:ascii="宋体" w:hAnsi="宋体"/>
          <w:sz w:val="44"/>
          <w:szCs w:val="44"/>
        </w:rPr>
      </w:pPr>
      <w:r>
        <w:rPr>
          <w:rFonts w:hint="eastAsia" w:ascii="宋体" w:hAnsi="宋体"/>
          <w:sz w:val="44"/>
          <w:szCs w:val="44"/>
        </w:rPr>
        <w:t>事中事后监管细则</w:t>
      </w:r>
    </w:p>
    <w:p>
      <w:pPr>
        <w:spacing w:line="560" w:lineRule="exact"/>
        <w:jc w:val="center"/>
        <w:rPr>
          <w:rFonts w:ascii="宋体" w:hAnsi="宋体"/>
          <w:sz w:val="30"/>
          <w:szCs w:val="30"/>
        </w:rPr>
      </w:pPr>
      <w:r>
        <w:rPr>
          <w:rFonts w:hint="eastAsia" w:ascii="宋体" w:hAnsi="宋体"/>
          <w:sz w:val="30"/>
          <w:szCs w:val="30"/>
        </w:rPr>
        <w:t>（其他权力）</w:t>
      </w:r>
    </w:p>
    <w:p>
      <w:pPr>
        <w:spacing w:line="560" w:lineRule="exact"/>
        <w:rPr>
          <w:rFonts w:ascii="宋体" w:hAnsi="宋体"/>
          <w:sz w:val="44"/>
          <w:szCs w:val="44"/>
        </w:rPr>
      </w:pP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为深入推进简政放权、放管结合、优化服务，加强对幼儿看护点等级认定事中事后监管工作，规范政府权力运行，更好的加强民办幼儿看护点的规范和引导，根据相关法律法规和《安徽省政府权力运行监督管理办法》，结合幼儿看护点等级认定工作实际，制定本监管细则。</w:t>
      </w:r>
    </w:p>
    <w:p>
      <w:pPr>
        <w:spacing w:line="560" w:lineRule="exact"/>
        <w:ind w:left="640"/>
        <w:rPr>
          <w:rFonts w:ascii="黑体" w:hAnsi="宋体" w:eastAsia="黑体"/>
          <w:sz w:val="32"/>
          <w:szCs w:val="32"/>
        </w:rPr>
      </w:pPr>
      <w:r>
        <w:rPr>
          <w:rFonts w:hint="eastAsia" w:ascii="黑体" w:hAnsi="宋体" w:eastAsia="黑体"/>
          <w:sz w:val="32"/>
          <w:szCs w:val="32"/>
        </w:rPr>
        <w:t>一、监管任务</w:t>
      </w:r>
    </w:p>
    <w:p>
      <w:pPr>
        <w:spacing w:line="560" w:lineRule="exact"/>
        <w:ind w:firstLine="640" w:firstLineChars="200"/>
        <w:jc w:val="left"/>
        <w:rPr>
          <w:rFonts w:ascii="仿宋_GB2312" w:eastAsia="仿宋_GB2312"/>
          <w:sz w:val="32"/>
          <w:szCs w:val="32"/>
        </w:rPr>
      </w:pPr>
      <w:r>
        <w:rPr>
          <w:rFonts w:hint="eastAsia" w:ascii="仿宋_GB2312" w:hAnsi="宋体" w:eastAsia="仿宋_GB2312"/>
          <w:sz w:val="32"/>
          <w:szCs w:val="32"/>
          <w:lang w:eastAsia="zh-CN"/>
        </w:rPr>
        <w:t>县</w:t>
      </w:r>
      <w:r>
        <w:rPr>
          <w:rFonts w:hint="eastAsia" w:ascii="仿宋_GB2312" w:hAnsi="宋体" w:eastAsia="仿宋_GB2312"/>
          <w:sz w:val="32"/>
          <w:szCs w:val="32"/>
        </w:rPr>
        <w:t>教育局依照法律法规的规定开展普惠性幼儿园的认定事中事后监督管理，规范认定行为，纠正和查处违法行为。</w:t>
      </w:r>
    </w:p>
    <w:p>
      <w:pPr>
        <w:spacing w:line="560" w:lineRule="exact"/>
        <w:ind w:left="640"/>
        <w:rPr>
          <w:rFonts w:ascii="黑体" w:hAnsi="宋体" w:eastAsia="黑体"/>
          <w:sz w:val="32"/>
          <w:szCs w:val="32"/>
        </w:rPr>
      </w:pPr>
      <w:r>
        <w:rPr>
          <w:rFonts w:hint="eastAsia" w:ascii="黑体" w:hAnsi="宋体" w:eastAsia="黑体"/>
          <w:sz w:val="32"/>
          <w:szCs w:val="32"/>
        </w:rPr>
        <w:t>二、事中监督</w:t>
      </w:r>
    </w:p>
    <w:p>
      <w:pPr>
        <w:spacing w:line="560" w:lineRule="exact"/>
        <w:ind w:firstLine="470" w:firstLineChars="147"/>
        <w:jc w:val="left"/>
        <w:rPr>
          <w:rFonts w:ascii="仿宋_GB2312" w:hAnsi="宋体" w:eastAsia="仿宋_GB2312"/>
          <w:sz w:val="32"/>
          <w:szCs w:val="32"/>
        </w:rPr>
      </w:pPr>
      <w:r>
        <w:rPr>
          <w:rFonts w:hint="eastAsia" w:ascii="仿宋_GB2312" w:hAnsi="仿宋_GB2312" w:eastAsia="仿宋_GB2312" w:cs="仿宋_GB2312"/>
          <w:sz w:val="32"/>
          <w:szCs w:val="32"/>
        </w:rPr>
        <w:t xml:space="preserve"> (一)受理阶段监管</w:t>
      </w:r>
      <w:r>
        <w:rPr>
          <w:rFonts w:hint="eastAsia" w:ascii="仿宋_GB2312" w:hAnsi="仿宋_GB2312" w:eastAsia="仿宋_GB2312" w:cs="仿宋_GB2312"/>
          <w:b/>
          <w:sz w:val="32"/>
          <w:szCs w:val="32"/>
        </w:rPr>
        <w:t>。</w:t>
      </w:r>
      <w:r>
        <w:rPr>
          <w:rFonts w:hint="eastAsia" w:ascii="楷体_GB2312" w:eastAsia="楷体_GB2312"/>
          <w:sz w:val="32"/>
          <w:szCs w:val="32"/>
          <w:lang w:eastAsia="zh-CN"/>
        </w:rPr>
        <w:t>县</w:t>
      </w:r>
      <w:r>
        <w:rPr>
          <w:rFonts w:hint="eastAsia" w:ascii="仿宋_GB2312" w:hAnsi="宋体" w:eastAsia="仿宋_GB2312"/>
          <w:sz w:val="32"/>
          <w:szCs w:val="32"/>
        </w:rPr>
        <w:t>教育局审核申请人依法应当提交的材料清单，是否一次性告知需补正材料，是否依法受理或不予受理（不予受理应当告知理由）。</w:t>
      </w:r>
    </w:p>
    <w:p>
      <w:pPr>
        <w:spacing w:line="560" w:lineRule="exact"/>
        <w:ind w:firstLine="320" w:firstLineChars="100"/>
        <w:jc w:val="left"/>
        <w:rPr>
          <w:rFonts w:ascii="仿宋_GB2312" w:hAnsi="宋体" w:eastAsia="仿宋_GB2312"/>
          <w:sz w:val="32"/>
          <w:szCs w:val="32"/>
        </w:rPr>
      </w:pPr>
      <w:r>
        <w:rPr>
          <w:rFonts w:hint="eastAsia" w:ascii="仿宋_GB2312" w:hAnsi="宋体" w:eastAsia="仿宋_GB2312"/>
          <w:sz w:val="32"/>
          <w:szCs w:val="32"/>
        </w:rPr>
        <w:t xml:space="preserve"> （二）实地现场察看。</w:t>
      </w:r>
    </w:p>
    <w:p>
      <w:pPr>
        <w:spacing w:line="560" w:lineRule="exact"/>
        <w:ind w:firstLine="320" w:firstLineChars="100"/>
        <w:jc w:val="left"/>
        <w:rPr>
          <w:rFonts w:ascii="仿宋_GB2312" w:hAnsi="宋体" w:eastAsia="仿宋_GB2312"/>
          <w:sz w:val="32"/>
          <w:szCs w:val="32"/>
        </w:rPr>
      </w:pPr>
      <w:r>
        <w:rPr>
          <w:rFonts w:hint="eastAsia" w:ascii="仿宋_GB2312" w:hAnsi="宋体" w:eastAsia="仿宋_GB2312"/>
          <w:sz w:val="32"/>
          <w:szCs w:val="32"/>
        </w:rPr>
        <w:t xml:space="preserve"> （三）组织专家论证。对照普惠性幼儿园申报标准，</w:t>
      </w:r>
      <w:r>
        <w:rPr>
          <w:rFonts w:hint="eastAsia" w:ascii="仿宋_GB2312" w:hAnsi="宋体" w:eastAsia="仿宋_GB2312"/>
          <w:sz w:val="32"/>
          <w:szCs w:val="32"/>
          <w:lang w:eastAsia="zh-CN"/>
        </w:rPr>
        <w:t>县</w:t>
      </w:r>
      <w:r>
        <w:rPr>
          <w:rFonts w:hint="eastAsia" w:ascii="仿宋_GB2312" w:hAnsi="宋体" w:eastAsia="仿宋_GB2312"/>
          <w:sz w:val="32"/>
          <w:szCs w:val="32"/>
        </w:rPr>
        <w:t>教育局依据《安徽省学前教育条例》，对材料进行初审，提出预审意见。对资助、奖补申请在初审基础上作出审批决定。不予审批的应告知理由。</w:t>
      </w:r>
    </w:p>
    <w:p>
      <w:pPr>
        <w:spacing w:line="560" w:lineRule="exact"/>
        <w:ind w:left="315"/>
        <w:jc w:val="left"/>
        <w:rPr>
          <w:rFonts w:ascii="仿宋_GB2312" w:hAnsi="仿宋_GB2312" w:eastAsia="仿宋_GB2312" w:cs="仿宋_GB2312"/>
          <w:sz w:val="32"/>
          <w:szCs w:val="32"/>
        </w:rPr>
      </w:pPr>
      <w:r>
        <w:rPr>
          <w:rFonts w:hint="eastAsia" w:ascii="楷体_GB2312" w:eastAsia="楷体_GB2312"/>
          <w:sz w:val="32"/>
          <w:szCs w:val="32"/>
        </w:rPr>
        <w:t xml:space="preserve"> </w:t>
      </w:r>
      <w:r>
        <w:rPr>
          <w:rFonts w:hint="eastAsia" w:ascii="仿宋_GB2312" w:hAnsi="仿宋_GB2312" w:eastAsia="仿宋_GB2312" w:cs="仿宋_GB2312"/>
          <w:sz w:val="32"/>
          <w:szCs w:val="32"/>
        </w:rPr>
        <w:t>（四）送达阶段监管：</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教育局是否按规定时限依法认定意见并送达且信息公开。</w:t>
      </w:r>
    </w:p>
    <w:p>
      <w:pPr>
        <w:snapToGrid w:val="0"/>
        <w:spacing w:line="560" w:lineRule="exact"/>
        <w:ind w:left="720"/>
        <w:jc w:val="left"/>
        <w:rPr>
          <w:rFonts w:ascii="黑体" w:hAnsi="宋体" w:eastAsia="黑体"/>
          <w:sz w:val="32"/>
          <w:szCs w:val="32"/>
        </w:rPr>
      </w:pPr>
      <w:r>
        <w:rPr>
          <w:rFonts w:hint="eastAsia" w:ascii="黑体" w:hAnsi="宋体" w:eastAsia="黑体"/>
          <w:sz w:val="32"/>
          <w:szCs w:val="32"/>
        </w:rPr>
        <w:t>三、事后监管</w:t>
      </w:r>
    </w:p>
    <w:p>
      <w:pPr>
        <w:snapToGrid w:val="0"/>
        <w:spacing w:line="560" w:lineRule="exact"/>
        <w:jc w:val="left"/>
        <w:rPr>
          <w:rFonts w:ascii="仿宋_GB2312" w:hAnsi="宋体" w:eastAsia="仿宋_GB2312"/>
          <w:sz w:val="32"/>
          <w:szCs w:val="32"/>
        </w:rPr>
      </w:pPr>
      <w:r>
        <w:rPr>
          <w:rFonts w:hint="eastAsia" w:ascii="仿宋_GB2312" w:hAnsi="宋体" w:eastAsia="仿宋_GB2312"/>
          <w:sz w:val="32"/>
          <w:szCs w:val="32"/>
        </w:rPr>
        <w:t xml:space="preserve">    开展定期不定期检查，根据检查情况，依法采取相关处置措施。</w:t>
      </w:r>
    </w:p>
    <w:p>
      <w:pPr>
        <w:spacing w:line="560" w:lineRule="exact"/>
        <w:ind w:firstLine="627" w:firstLineChars="196"/>
        <w:rPr>
          <w:rFonts w:ascii="黑体" w:hAnsi="宋体" w:eastAsia="黑体"/>
          <w:sz w:val="32"/>
          <w:szCs w:val="32"/>
        </w:rPr>
      </w:pPr>
      <w:r>
        <w:rPr>
          <w:rFonts w:hint="eastAsia" w:ascii="黑体" w:hAnsi="宋体" w:eastAsia="黑体"/>
          <w:sz w:val="32"/>
          <w:szCs w:val="32"/>
        </w:rPr>
        <w:t>四、责任追溯</w:t>
      </w:r>
    </w:p>
    <w:p>
      <w:pPr>
        <w:spacing w:line="560" w:lineRule="exact"/>
        <w:ind w:firstLine="627" w:firstLineChars="196"/>
        <w:rPr>
          <w:rFonts w:ascii="仿宋_GB2312" w:eastAsia="仿宋_GB2312"/>
          <w:sz w:val="32"/>
          <w:szCs w:val="32"/>
        </w:rPr>
      </w:pPr>
      <w:r>
        <w:rPr>
          <w:rFonts w:hint="eastAsia" w:ascii="仿宋_GB2312" w:eastAsia="仿宋_GB2312"/>
          <w:sz w:val="32"/>
          <w:szCs w:val="32"/>
        </w:rPr>
        <w:t>（一）建立追究机制。一是明确责任追究主任，解决追究谁的责任问题。二是明确责任追究内容，解决追究什么责任的问题。三是明确责任追究标准，</w:t>
      </w:r>
      <w:bookmarkStart w:id="0" w:name="_GoBack"/>
      <w:bookmarkEnd w:id="0"/>
      <w:r>
        <w:rPr>
          <w:rFonts w:hint="eastAsia" w:ascii="仿宋_GB2312" w:eastAsia="仿宋_GB2312"/>
          <w:sz w:val="32"/>
          <w:szCs w:val="32"/>
        </w:rPr>
        <w:t>解决如何追究的问题。四是明确责任追究形式，解决追究效果问题。</w:t>
      </w:r>
    </w:p>
    <w:p>
      <w:pPr>
        <w:spacing w:line="560" w:lineRule="exact"/>
        <w:ind w:firstLine="627" w:firstLineChars="196"/>
        <w:rPr>
          <w:rFonts w:ascii="仿宋_GB2312" w:eastAsia="仿宋_GB2312"/>
          <w:sz w:val="32"/>
          <w:szCs w:val="32"/>
        </w:rPr>
      </w:pPr>
      <w:r>
        <w:rPr>
          <w:rFonts w:hint="eastAsia" w:ascii="仿宋_GB2312" w:eastAsia="仿宋_GB2312"/>
          <w:sz w:val="32"/>
          <w:szCs w:val="32"/>
        </w:rPr>
        <w:t>（二）强化责任追究。在普惠性幼儿园的认定工作中，因不履行或不正确履行行政职责，有下列情形的，行政机关及相关工作人员应承担相应责任：</w:t>
      </w:r>
    </w:p>
    <w:p>
      <w:pPr>
        <w:spacing w:line="560" w:lineRule="exact"/>
        <w:ind w:firstLine="627" w:firstLineChars="196"/>
        <w:rPr>
          <w:rFonts w:ascii="仿宋_GB2312" w:eastAsia="仿宋_GB2312"/>
          <w:sz w:val="32"/>
          <w:szCs w:val="32"/>
        </w:rPr>
      </w:pPr>
      <w:r>
        <w:rPr>
          <w:rFonts w:hint="eastAsia" w:ascii="仿宋_GB2312" w:eastAsia="仿宋_GB2312"/>
          <w:sz w:val="32"/>
          <w:szCs w:val="32"/>
        </w:rPr>
        <w:t>1.对符合条件的申请不予受理、不予认定的；</w:t>
      </w:r>
    </w:p>
    <w:p>
      <w:pPr>
        <w:spacing w:line="560" w:lineRule="exact"/>
        <w:ind w:firstLine="627" w:firstLineChars="196"/>
        <w:rPr>
          <w:rFonts w:ascii="仿宋_GB2312" w:eastAsia="仿宋_GB2312"/>
          <w:sz w:val="32"/>
          <w:szCs w:val="32"/>
        </w:rPr>
      </w:pPr>
      <w:r>
        <w:rPr>
          <w:rFonts w:hint="eastAsia" w:ascii="仿宋_GB2312" w:eastAsia="仿宋_GB2312"/>
          <w:sz w:val="32"/>
          <w:szCs w:val="32"/>
        </w:rPr>
        <w:t>2.不符合认定条件的申请准予受理、准予认定的；</w:t>
      </w:r>
    </w:p>
    <w:p>
      <w:pPr>
        <w:spacing w:line="560" w:lineRule="exact"/>
        <w:ind w:firstLine="627" w:firstLineChars="196"/>
        <w:rPr>
          <w:rFonts w:ascii="仿宋_GB2312" w:eastAsia="仿宋_GB2312"/>
          <w:sz w:val="32"/>
          <w:szCs w:val="32"/>
        </w:rPr>
      </w:pPr>
      <w:r>
        <w:rPr>
          <w:rFonts w:hint="eastAsia" w:ascii="仿宋_GB2312" w:eastAsia="仿宋_GB2312"/>
          <w:sz w:val="32"/>
          <w:szCs w:val="32"/>
        </w:rPr>
        <w:t>3.未严格审核专家论证意见，造成第三人利益损害的；</w:t>
      </w:r>
    </w:p>
    <w:p>
      <w:pPr>
        <w:spacing w:line="560" w:lineRule="exact"/>
        <w:ind w:firstLine="627" w:firstLineChars="196"/>
        <w:rPr>
          <w:rFonts w:ascii="仿宋_GB2312" w:eastAsia="仿宋_GB2312"/>
          <w:sz w:val="32"/>
          <w:szCs w:val="32"/>
        </w:rPr>
      </w:pPr>
      <w:r>
        <w:rPr>
          <w:rFonts w:hint="eastAsia" w:ascii="仿宋_GB2312" w:eastAsia="仿宋_GB2312"/>
          <w:sz w:val="32"/>
          <w:szCs w:val="32"/>
        </w:rPr>
        <w:t>4.在认定中玩忽职守、滥用职权的；</w:t>
      </w:r>
    </w:p>
    <w:p>
      <w:pPr>
        <w:spacing w:line="560" w:lineRule="exact"/>
        <w:ind w:firstLine="627" w:firstLineChars="196"/>
        <w:rPr>
          <w:rFonts w:ascii="仿宋_GB2312" w:hAnsi="仿宋_GB2312" w:eastAsia="仿宋_GB2312" w:cs="仿宋_GB2312"/>
          <w:sz w:val="32"/>
          <w:szCs w:val="32"/>
        </w:rPr>
      </w:pPr>
      <w:r>
        <w:rPr>
          <w:rFonts w:hint="eastAsia" w:ascii="仿宋_GB2312" w:eastAsia="仿宋_GB2312"/>
          <w:sz w:val="32"/>
          <w:szCs w:val="32"/>
        </w:rPr>
        <w:t>5.在认定过程中发生认定人员向申请人索要利益回报等腐败行为的；</w:t>
      </w:r>
    </w:p>
    <w:p>
      <w:pPr>
        <w:spacing w:line="56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6.其他违反法律法规政策规定的行为。</w:t>
      </w:r>
    </w:p>
    <w:p>
      <w:pPr>
        <w:spacing w:line="560" w:lineRule="exact"/>
        <w:ind w:firstLine="627" w:firstLineChars="196"/>
        <w:rPr>
          <w:rFonts w:ascii="黑体" w:hAnsi="宋体" w:eastAsia="黑体"/>
          <w:sz w:val="32"/>
          <w:szCs w:val="32"/>
        </w:rPr>
      </w:pPr>
      <w:r>
        <w:rPr>
          <w:rFonts w:hint="eastAsia" w:ascii="黑体" w:hAnsi="宋体" w:eastAsia="黑体"/>
          <w:sz w:val="32"/>
          <w:szCs w:val="32"/>
        </w:rPr>
        <w:t>五、主要依据</w:t>
      </w:r>
    </w:p>
    <w:p>
      <w:pPr>
        <w:snapToGrid w:val="0"/>
        <w:spacing w:line="560" w:lineRule="exact"/>
        <w:ind w:firstLine="784" w:firstLineChars="245"/>
        <w:rPr>
          <w:sz w:val="28"/>
        </w:rPr>
      </w:pPr>
      <w:r>
        <w:rPr>
          <w:rFonts w:hint="eastAsia" w:ascii="仿宋_GB2312" w:eastAsia="仿宋_GB2312"/>
          <w:sz w:val="32"/>
          <w:szCs w:val="32"/>
        </w:rPr>
        <w:t>《安徽省学前教育条例》</w:t>
      </w:r>
    </w:p>
    <w:p>
      <w:pPr>
        <w:snapToGrid w:val="0"/>
        <w:spacing w:line="560" w:lineRule="exact"/>
        <w:ind w:firstLine="480" w:firstLineChars="150"/>
        <w:rPr>
          <w:rFonts w:ascii="黑体" w:hAnsi="宋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77"/>
    <w:rsid w:val="00105477"/>
    <w:rsid w:val="008A6786"/>
    <w:rsid w:val="00E3635D"/>
    <w:rsid w:val="00F5648C"/>
    <w:rsid w:val="2CE97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2</Pages>
  <Words>127</Words>
  <Characters>725</Characters>
  <Lines>6</Lines>
  <Paragraphs>1</Paragraphs>
  <TotalTime>2</TotalTime>
  <ScaleCrop>false</ScaleCrop>
  <LinksUpToDate>false</LinksUpToDate>
  <CharactersWithSpaces>851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2021-01-18T10:56:00Z</dcterms:created>
  <dc:creator>洪  蕾</dc:creator>
  <cp:lastModifiedBy>Anonymous</cp:lastModifiedBy>
  <dcterms:modified xsi:type="dcterms:W3CDTF">2021-07-27T02:15:56Z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EC89FCFBCEFA4B9CB7FF3B44CFBAF468</vt:lpwstr>
  </property>
</Properties>
</file>