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B20FFB" w:rsidP="001032FF">
      <w:pPr>
        <w:spacing w:line="560" w:lineRule="exact"/>
        <w:jc w:val="center"/>
        <w:rPr>
          <w:rFonts w:ascii="黑体" w:eastAsia="黑体"/>
          <w:sz w:val="32"/>
          <w:szCs w:val="32"/>
        </w:rPr>
      </w:pPr>
      <w:r w:rsidRPr="00B20FFB">
        <w:rPr>
          <w:rFonts w:ascii="黑体" w:eastAsia="黑体" w:hint="eastAsia"/>
          <w:sz w:val="32"/>
          <w:szCs w:val="32"/>
        </w:rPr>
        <w:t>对民办学校章程未规定出资人要求取得合理回报，出资人擅自取得回报等五类情形的处罚裁量基准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  <w:bookmarkStart w:id="0" w:name="_GoBack"/>
      <w:bookmarkEnd w:id="0"/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《中华人民共和国民办教育促进法实施条例》第四十七条：</w:t>
      </w:r>
      <w:r>
        <w:rPr>
          <w:rFonts w:ascii="仿宋_GB2312" w:eastAsia="仿宋_GB2312" w:hint="eastAsia"/>
          <w:sz w:val="32"/>
          <w:szCs w:val="32"/>
        </w:rPr>
        <w:t>民办学校有下列情形之一的，出资人不得取得回报：（一）发布虚假招生简章或者招生广告，骗取钱财的；（二）擅自增加收取费用的项目、提高收取费用的标准，情节严重的；（三）非法颁发或者伪造学历证书、职业资格证书的；（四）骗取办学许可证或者伪造、变造、买卖、出租、出借办学许可证的；（五）未依照《中华人民共和国会计法》和国家统一的会计制度进行会计核算、编制财务会计报告，财务、资产管理混乱的；（六）违反国家税收征管法律、行政法规的规定，受到税务机关处罚的；（七）校舍或者其他教育教学设施、设备存在重大安全隐患，未及时采取措施，致使发生重大伤亡事故的；（八）教育教学质量低下，产生恶劣社会影响的。出资人抽逃资金或者挪用办学经费的，不得取得回报。</w:t>
      </w:r>
      <w:r>
        <w:rPr>
          <w:rFonts w:ascii="黑体" w:eastAsia="黑体" w:hint="eastAsia"/>
          <w:sz w:val="32"/>
          <w:szCs w:val="32"/>
        </w:rPr>
        <w:t>《</w:t>
      </w:r>
      <w:r>
        <w:rPr>
          <w:rFonts w:ascii="黑体" w:eastAsia="黑体" w:hAnsi="宋体" w:cs="宋体" w:hint="eastAsia"/>
          <w:kern w:val="0"/>
          <w:sz w:val="32"/>
          <w:szCs w:val="32"/>
        </w:rPr>
        <w:t>中华人民共和国</w:t>
      </w:r>
      <w:r>
        <w:rPr>
          <w:rFonts w:ascii="黑体" w:eastAsia="黑体" w:hint="eastAsia"/>
          <w:sz w:val="32"/>
          <w:szCs w:val="32"/>
        </w:rPr>
        <w:t>民办教育促进法实施条例》第四十九条：</w:t>
      </w:r>
      <w:r>
        <w:rPr>
          <w:rFonts w:ascii="仿宋_GB2312" w:eastAsia="仿宋_GB2312" w:hint="eastAsia"/>
          <w:sz w:val="32"/>
          <w:szCs w:val="32"/>
        </w:rPr>
        <w:t>有下列情形之一的，由审批机关没收出资人取得的回报，责令停止招生；情节严重的，吊销办学许可证；构成犯罪的，依法追究刑事责任：（一）民办学校的章程未规定出资人要求取得合理回报，出资人擅自取得回报的；（二）违反本条例第四十七条规定，不得取得回报而取得回报的；（三）出资人不从办学结余而从民</w:t>
      </w:r>
      <w:r>
        <w:rPr>
          <w:rFonts w:ascii="仿宋_GB2312" w:eastAsia="仿宋_GB2312" w:hint="eastAsia"/>
          <w:sz w:val="32"/>
          <w:szCs w:val="32"/>
        </w:rPr>
        <w:lastRenderedPageBreak/>
        <w:t>办学校的其他经费中提取回报的；（四）不依照本条例的规定计算办学结余或者确定取得回报的比例的；（五）出资人从办学结余中取得回报的比例过高，产生恶劣社会影响的。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1．对</w:t>
      </w:r>
      <w:r>
        <w:rPr>
          <w:rFonts w:ascii="仿宋_GB2312" w:eastAsia="仿宋_GB2312" w:hint="eastAsia"/>
          <w:sz w:val="32"/>
          <w:szCs w:val="32"/>
        </w:rPr>
        <w:t>出资人违法取得回报不影响学校正常办学，情节轻微，未造成不良社会影响，没收所取得的回报。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2．对</w:t>
      </w:r>
      <w:r>
        <w:rPr>
          <w:rFonts w:ascii="仿宋_GB2312" w:eastAsia="仿宋_GB2312" w:hint="eastAsia"/>
          <w:sz w:val="32"/>
          <w:szCs w:val="32"/>
        </w:rPr>
        <w:t>出资人违法取得回报已严重影响学校正常办学，情节较重，造成不良社会影响的，责令停止招生。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3．对</w:t>
      </w:r>
      <w:r>
        <w:rPr>
          <w:rFonts w:ascii="仿宋_GB2312" w:eastAsia="仿宋_GB2312" w:hint="eastAsia"/>
          <w:sz w:val="32"/>
          <w:szCs w:val="32"/>
        </w:rPr>
        <w:t>出资人拒不改正，不足额上缴应没收的违法所得，情节严重，产生恶劣社会影响的，吊销办学许可证。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4．</w:t>
      </w:r>
      <w:r>
        <w:rPr>
          <w:rFonts w:ascii="仿宋_GB2312" w:eastAsia="仿宋_GB2312" w:hint="eastAsia"/>
          <w:sz w:val="32"/>
          <w:szCs w:val="32"/>
        </w:rPr>
        <w:t>出资人违法取得回报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构成犯罪的，移交司法机关依法追究刑事责任。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44720B" w:rsidRPr="001032FF" w:rsidRDefault="0044720B"/>
    <w:sectPr w:rsidR="0044720B" w:rsidRPr="00103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90F" w:rsidRDefault="003F390F" w:rsidP="00B20FFB">
      <w:r>
        <w:separator/>
      </w:r>
    </w:p>
  </w:endnote>
  <w:endnote w:type="continuationSeparator" w:id="0">
    <w:p w:rsidR="003F390F" w:rsidRDefault="003F390F" w:rsidP="00B2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90F" w:rsidRDefault="003F390F" w:rsidP="00B20FFB">
      <w:r>
        <w:separator/>
      </w:r>
    </w:p>
  </w:footnote>
  <w:footnote w:type="continuationSeparator" w:id="0">
    <w:p w:rsidR="003F390F" w:rsidRDefault="003F390F" w:rsidP="00B20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D093E"/>
    <w:rsid w:val="001032FF"/>
    <w:rsid w:val="00253151"/>
    <w:rsid w:val="00292BDB"/>
    <w:rsid w:val="00321E00"/>
    <w:rsid w:val="003B22B0"/>
    <w:rsid w:val="003F390F"/>
    <w:rsid w:val="0044720B"/>
    <w:rsid w:val="005F132F"/>
    <w:rsid w:val="00614DA5"/>
    <w:rsid w:val="006360C9"/>
    <w:rsid w:val="009D2D6C"/>
    <w:rsid w:val="00B20FFB"/>
    <w:rsid w:val="00C84904"/>
    <w:rsid w:val="00D00F13"/>
    <w:rsid w:val="00F52FDE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FF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F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705</Characters>
  <Application>Microsoft Office Word</Application>
  <DocSecurity>0</DocSecurity>
  <Lines>5</Lines>
  <Paragraphs>1</Paragraphs>
  <ScaleCrop>false</ScaleCrop>
  <Company>MS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3</cp:revision>
  <dcterms:created xsi:type="dcterms:W3CDTF">2021-01-19T02:25:00Z</dcterms:created>
  <dcterms:modified xsi:type="dcterms:W3CDTF">2021-01-27T03:28:00Z</dcterms:modified>
</cp:coreProperties>
</file>