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02796">
      <w:pPr>
        <w:pStyle w:val="2"/>
        <w:jc w:val="center"/>
        <w:rPr>
          <w:b w:val="0"/>
          <w:bCs w:val="0"/>
          <w:color w:val="auto"/>
          <w:sz w:val="18"/>
          <w:szCs w:val="24"/>
          <w:lang w:eastAsia="zh-CN"/>
        </w:rPr>
      </w:pPr>
      <w:r>
        <w:rPr>
          <w:rFonts w:hint="eastAsia" w:ascii="宋体" w:hAnsi="宋体" w:eastAsia="宋体" w:cs="方正小标宋简体"/>
          <w:b w:val="0"/>
          <w:bCs w:val="0"/>
          <w:snapToGrid/>
          <w:color w:val="auto"/>
          <w:sz w:val="40"/>
          <w:szCs w:val="40"/>
          <w:shd w:val="clear" w:color="auto" w:fill="FFFFFF"/>
          <w:lang w:eastAsia="zh-CN"/>
        </w:rPr>
        <w:t>安徽黄山大鲵省级自然保护区能力建设结余资金——大鲵专项监测调查与研究采购项目</w:t>
      </w:r>
    </w:p>
    <w:p w14:paraId="113AD348">
      <w:pPr>
        <w:rPr>
          <w:lang w:eastAsia="zh-CN"/>
        </w:rPr>
      </w:pPr>
    </w:p>
    <w:p w14:paraId="61CEA1B1">
      <w:pPr>
        <w:shd w:val="clear" w:color="auto" w:fill="FFFFFF"/>
        <w:kinsoku/>
        <w:autoSpaceDE/>
        <w:autoSpaceDN/>
        <w:adjustRightInd/>
        <w:snapToGrid/>
        <w:spacing w:line="360" w:lineRule="auto"/>
        <w:jc w:val="center"/>
        <w:textAlignment w:val="auto"/>
        <w:rPr>
          <w:rFonts w:ascii="宋体" w:hAnsi="宋体" w:eastAsia="宋体" w:cs="方正小标宋简体"/>
          <w:bCs/>
          <w:snapToGrid/>
          <w:color w:val="auto"/>
          <w:sz w:val="96"/>
          <w:szCs w:val="96"/>
          <w:shd w:val="clear" w:color="auto" w:fill="FFFFFF"/>
          <w:lang w:eastAsia="zh-CN"/>
        </w:rPr>
      </w:pPr>
      <w:r>
        <w:rPr>
          <w:rFonts w:ascii="宋体" w:hAnsi="宋体" w:eastAsia="宋体" w:cs="方正小标宋简体"/>
          <w:bCs/>
          <w:snapToGrid/>
          <w:color w:val="auto"/>
          <w:sz w:val="96"/>
          <w:szCs w:val="96"/>
          <w:shd w:val="clear" w:color="auto" w:fill="FFFFFF"/>
          <w:lang w:eastAsia="zh-CN"/>
        </w:rPr>
        <w:t>采</w:t>
      </w:r>
    </w:p>
    <w:p w14:paraId="4952859E">
      <w:pPr>
        <w:shd w:val="clear" w:color="auto" w:fill="FFFFFF"/>
        <w:kinsoku/>
        <w:autoSpaceDE/>
        <w:autoSpaceDN/>
        <w:adjustRightInd/>
        <w:snapToGrid/>
        <w:spacing w:line="360" w:lineRule="auto"/>
        <w:jc w:val="center"/>
        <w:textAlignment w:val="auto"/>
        <w:rPr>
          <w:rFonts w:ascii="宋体" w:hAnsi="宋体" w:eastAsia="宋体" w:cs="方正小标宋简体"/>
          <w:bCs/>
          <w:snapToGrid/>
          <w:color w:val="auto"/>
          <w:sz w:val="96"/>
          <w:szCs w:val="96"/>
          <w:shd w:val="clear" w:color="auto" w:fill="FFFFFF"/>
          <w:lang w:eastAsia="zh-CN"/>
        </w:rPr>
      </w:pPr>
      <w:r>
        <w:rPr>
          <w:rFonts w:ascii="宋体" w:hAnsi="宋体" w:eastAsia="宋体" w:cs="方正小标宋简体"/>
          <w:bCs/>
          <w:snapToGrid/>
          <w:color w:val="auto"/>
          <w:sz w:val="96"/>
          <w:szCs w:val="96"/>
          <w:shd w:val="clear" w:color="auto" w:fill="FFFFFF"/>
          <w:lang w:eastAsia="zh-CN"/>
        </w:rPr>
        <w:t>购</w:t>
      </w:r>
    </w:p>
    <w:p w14:paraId="0690B389">
      <w:pPr>
        <w:shd w:val="clear" w:color="auto" w:fill="FFFFFF"/>
        <w:kinsoku/>
        <w:autoSpaceDE/>
        <w:autoSpaceDN/>
        <w:adjustRightInd/>
        <w:snapToGrid/>
        <w:spacing w:line="360" w:lineRule="auto"/>
        <w:jc w:val="center"/>
        <w:textAlignment w:val="auto"/>
        <w:rPr>
          <w:rFonts w:ascii="宋体" w:hAnsi="宋体" w:eastAsia="宋体" w:cs="方正小标宋简体"/>
          <w:bCs/>
          <w:snapToGrid/>
          <w:color w:val="auto"/>
          <w:sz w:val="96"/>
          <w:szCs w:val="96"/>
          <w:shd w:val="clear" w:color="auto" w:fill="FFFFFF"/>
          <w:lang w:eastAsia="zh-CN"/>
        </w:rPr>
      </w:pPr>
      <w:r>
        <w:rPr>
          <w:rFonts w:ascii="宋体" w:hAnsi="宋体" w:eastAsia="宋体" w:cs="方正小标宋简体"/>
          <w:bCs/>
          <w:snapToGrid/>
          <w:color w:val="auto"/>
          <w:sz w:val="96"/>
          <w:szCs w:val="96"/>
          <w:shd w:val="clear" w:color="auto" w:fill="FFFFFF"/>
          <w:lang w:eastAsia="zh-CN"/>
        </w:rPr>
        <w:t>需</w:t>
      </w:r>
    </w:p>
    <w:p w14:paraId="16D5DE7B">
      <w:pPr>
        <w:shd w:val="clear" w:color="auto" w:fill="FFFFFF"/>
        <w:kinsoku/>
        <w:autoSpaceDE/>
        <w:autoSpaceDN/>
        <w:adjustRightInd/>
        <w:snapToGrid/>
        <w:spacing w:line="360" w:lineRule="auto"/>
        <w:jc w:val="center"/>
        <w:textAlignment w:val="auto"/>
        <w:rPr>
          <w:rFonts w:ascii="宋体" w:hAnsi="宋体" w:eastAsia="宋体" w:cs="方正小标宋简体"/>
          <w:bCs/>
          <w:snapToGrid/>
          <w:color w:val="auto"/>
          <w:sz w:val="96"/>
          <w:szCs w:val="96"/>
          <w:shd w:val="clear" w:color="auto" w:fill="FFFFFF"/>
          <w:lang w:eastAsia="zh-CN"/>
        </w:rPr>
      </w:pPr>
      <w:r>
        <w:rPr>
          <w:rFonts w:ascii="宋体" w:hAnsi="宋体" w:eastAsia="宋体" w:cs="方正小标宋简体"/>
          <w:bCs/>
          <w:snapToGrid/>
          <w:color w:val="auto"/>
          <w:sz w:val="96"/>
          <w:szCs w:val="96"/>
          <w:shd w:val="clear" w:color="auto" w:fill="FFFFFF"/>
          <w:lang w:eastAsia="zh-CN"/>
        </w:rPr>
        <w:t>求</w:t>
      </w:r>
    </w:p>
    <w:p w14:paraId="3EDD6CE0">
      <w:pPr>
        <w:shd w:val="clear" w:color="auto" w:fill="FFFFFF"/>
        <w:kinsoku/>
        <w:autoSpaceDE/>
        <w:autoSpaceDN/>
        <w:adjustRightInd/>
        <w:snapToGrid/>
        <w:spacing w:line="360" w:lineRule="auto"/>
        <w:jc w:val="center"/>
        <w:textAlignment w:val="auto"/>
        <w:rPr>
          <w:rFonts w:ascii="宋体" w:hAnsi="宋体" w:eastAsia="宋体" w:cs="方正小标宋简体"/>
          <w:bCs/>
          <w:snapToGrid/>
          <w:color w:val="auto"/>
          <w:sz w:val="96"/>
          <w:szCs w:val="96"/>
          <w:shd w:val="clear" w:color="auto" w:fill="FFFFFF"/>
          <w:lang w:eastAsia="zh-CN"/>
        </w:rPr>
      </w:pPr>
    </w:p>
    <w:p w14:paraId="6D1FC395">
      <w:pPr>
        <w:shd w:val="clear" w:color="auto" w:fill="FFFFFF"/>
        <w:kinsoku/>
        <w:autoSpaceDE/>
        <w:autoSpaceDN/>
        <w:adjustRightInd/>
        <w:snapToGrid/>
        <w:jc w:val="both"/>
        <w:textAlignment w:val="auto"/>
        <w:rPr>
          <w:rFonts w:ascii="宋体" w:hAnsi="宋体" w:eastAsia="宋体" w:cs="宋体"/>
          <w:bCs/>
          <w:snapToGrid/>
          <w:color w:val="auto"/>
          <w:sz w:val="30"/>
          <w:szCs w:val="30"/>
          <w:shd w:val="clear" w:color="auto" w:fill="FFFFFF"/>
          <w:lang w:eastAsia="zh-CN"/>
        </w:rPr>
      </w:pPr>
    </w:p>
    <w:p w14:paraId="0FAF7164">
      <w:pPr>
        <w:shd w:val="clear" w:color="auto" w:fill="FFFFFF"/>
        <w:kinsoku/>
        <w:autoSpaceDE/>
        <w:autoSpaceDN/>
        <w:adjustRightInd/>
        <w:snapToGrid/>
        <w:jc w:val="center"/>
        <w:textAlignment w:val="auto"/>
        <w:rPr>
          <w:rFonts w:ascii="宋体" w:hAnsi="宋体" w:eastAsia="宋体" w:cs="宋体"/>
          <w:bCs/>
          <w:snapToGrid/>
          <w:color w:val="auto"/>
          <w:sz w:val="30"/>
          <w:szCs w:val="30"/>
          <w:u w:val="single"/>
          <w:shd w:val="clear" w:color="auto" w:fill="FFFFFF"/>
          <w:lang w:eastAsia="zh-CN"/>
        </w:rPr>
      </w:pPr>
      <w:r>
        <w:rPr>
          <w:rFonts w:hint="eastAsia" w:ascii="宋体" w:hAnsi="宋体" w:eastAsia="宋体" w:cs="宋体"/>
          <w:bCs/>
          <w:snapToGrid/>
          <w:color w:val="auto"/>
          <w:sz w:val="30"/>
          <w:szCs w:val="30"/>
          <w:shd w:val="clear" w:color="auto" w:fill="FFFFFF"/>
          <w:lang w:eastAsia="zh-CN"/>
        </w:rPr>
        <w:t>编制单位：</w:t>
      </w:r>
      <w:r>
        <w:rPr>
          <w:rFonts w:hint="eastAsia" w:ascii="宋体" w:hAnsi="宋体" w:eastAsia="宋体" w:cs="宋体"/>
          <w:bCs/>
          <w:snapToGrid/>
          <w:color w:val="auto"/>
          <w:sz w:val="30"/>
          <w:szCs w:val="30"/>
          <w:u w:val="single"/>
          <w:shd w:val="clear" w:color="auto" w:fill="FFFFFF"/>
          <w:lang w:eastAsia="zh-CN"/>
        </w:rPr>
        <w:t>休宁县林业局</w:t>
      </w:r>
    </w:p>
    <w:p w14:paraId="3E76A978">
      <w:pPr>
        <w:shd w:val="clear" w:color="auto" w:fill="FFFFFF"/>
        <w:kinsoku/>
        <w:autoSpaceDE/>
        <w:autoSpaceDN/>
        <w:adjustRightInd/>
        <w:snapToGrid/>
        <w:jc w:val="center"/>
        <w:textAlignment w:val="auto"/>
        <w:rPr>
          <w:rFonts w:ascii="宋体" w:hAnsi="宋体" w:eastAsia="宋体" w:cs="宋体"/>
          <w:bCs/>
          <w:snapToGrid/>
          <w:color w:val="auto"/>
          <w:kern w:val="2"/>
          <w:sz w:val="30"/>
          <w:szCs w:val="30"/>
          <w:lang w:eastAsia="zh-CN"/>
        </w:rPr>
      </w:pPr>
      <w:r>
        <w:rPr>
          <w:rFonts w:ascii="宋体" w:hAnsi="宋体" w:eastAsia="宋体" w:cs="华文中宋"/>
          <w:bCs/>
          <w:snapToGrid/>
          <w:color w:val="auto"/>
          <w:sz w:val="30"/>
          <w:szCs w:val="30"/>
          <w:shd w:val="clear" w:color="auto" w:fill="FFFFFF"/>
          <w:lang w:eastAsia="zh-CN"/>
        </w:rPr>
        <w:t>编制时间：</w:t>
      </w:r>
      <w:r>
        <w:rPr>
          <w:rFonts w:hint="eastAsia" w:ascii="宋体" w:hAnsi="宋体" w:eastAsia="宋体" w:cs="华文中宋"/>
          <w:bCs/>
          <w:snapToGrid/>
          <w:color w:val="auto"/>
          <w:sz w:val="30"/>
          <w:szCs w:val="30"/>
          <w:u w:val="single"/>
          <w:shd w:val="clear" w:color="auto" w:fill="FFFFFF"/>
          <w:lang w:eastAsia="zh-CN"/>
        </w:rPr>
        <w:t>202</w:t>
      </w:r>
      <w:r>
        <w:rPr>
          <w:rFonts w:hint="eastAsia" w:ascii="宋体" w:hAnsi="宋体" w:eastAsia="宋体" w:cs="华文中宋"/>
          <w:bCs/>
          <w:snapToGrid/>
          <w:color w:val="auto"/>
          <w:sz w:val="30"/>
          <w:szCs w:val="30"/>
          <w:u w:val="single"/>
          <w:shd w:val="clear" w:color="auto" w:fill="FFFFFF"/>
          <w:lang w:val="en-US" w:eastAsia="zh-CN"/>
        </w:rPr>
        <w:t>6</w:t>
      </w:r>
      <w:r>
        <w:rPr>
          <w:rFonts w:hint="eastAsia" w:ascii="宋体" w:hAnsi="宋体" w:eastAsia="宋体" w:cs="华文中宋"/>
          <w:bCs/>
          <w:snapToGrid/>
          <w:color w:val="auto"/>
          <w:sz w:val="30"/>
          <w:szCs w:val="30"/>
          <w:u w:val="single"/>
          <w:shd w:val="clear" w:color="auto" w:fill="FFFFFF"/>
          <w:lang w:eastAsia="zh-CN"/>
        </w:rPr>
        <w:t>年</w:t>
      </w:r>
      <w:r>
        <w:rPr>
          <w:rFonts w:hint="eastAsia" w:ascii="宋体" w:hAnsi="宋体" w:eastAsia="宋体" w:cs="华文中宋"/>
          <w:bCs/>
          <w:snapToGrid/>
          <w:color w:val="auto"/>
          <w:sz w:val="30"/>
          <w:szCs w:val="30"/>
          <w:u w:val="single"/>
          <w:shd w:val="clear" w:color="auto" w:fill="FFFFFF"/>
          <w:lang w:val="en-US" w:eastAsia="zh-CN"/>
        </w:rPr>
        <w:t>0</w:t>
      </w:r>
      <w:r>
        <w:rPr>
          <w:rFonts w:hint="eastAsia" w:ascii="宋体" w:hAnsi="宋体" w:eastAsia="宋体" w:cs="华文中宋"/>
          <w:bCs/>
          <w:snapToGrid/>
          <w:color w:val="auto"/>
          <w:sz w:val="30"/>
          <w:szCs w:val="30"/>
          <w:u w:val="single"/>
          <w:shd w:val="clear" w:color="auto" w:fill="FFFFFF"/>
          <w:lang w:eastAsia="zh-CN"/>
        </w:rPr>
        <w:t>1月</w:t>
      </w:r>
    </w:p>
    <w:p w14:paraId="389CE28F">
      <w:pPr>
        <w:pStyle w:val="3"/>
        <w:spacing w:before="216" w:line="220" w:lineRule="auto"/>
        <w:ind w:left="3578"/>
        <w:outlineLvl w:val="0"/>
        <w:rPr>
          <w:b/>
          <w:bCs/>
          <w:spacing w:val="-5"/>
          <w:lang w:eastAsia="zh-CN"/>
        </w:rPr>
        <w:sectPr>
          <w:pgSz w:w="11906" w:h="16839"/>
          <w:pgMar w:top="1431" w:right="1724" w:bottom="1417" w:left="1596" w:header="0" w:footer="0" w:gutter="0"/>
          <w:cols w:space="720" w:num="1"/>
        </w:sectPr>
      </w:pPr>
    </w:p>
    <w:p w14:paraId="21B20C8C">
      <w:pPr>
        <w:spacing w:before="145" w:line="360" w:lineRule="auto"/>
        <w:ind w:firstLine="482"/>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资金概况：根据黄山市林业局《关于休宁县安徽黄山大鲵省级自然保护区能力建设项目结余资金使用实施方案的批复》（林自〔2026〕7 号），现对大鲵专项监测调查与研究采购项目进行竞争性磋商</w:t>
      </w:r>
    </w:p>
    <w:p w14:paraId="66763BB4">
      <w:pPr>
        <w:pStyle w:val="3"/>
        <w:spacing w:before="216" w:line="220" w:lineRule="auto"/>
        <w:ind w:left="3578"/>
        <w:outlineLvl w:val="0"/>
        <w:rPr>
          <w:lang w:eastAsia="zh-CN"/>
        </w:rPr>
      </w:pPr>
      <w:r>
        <w:rPr>
          <w:rFonts w:hint="eastAsia"/>
          <w:b/>
          <w:bCs/>
          <w:spacing w:val="-5"/>
          <w:lang w:eastAsia="zh-CN"/>
        </w:rPr>
        <w:t>第一节</w:t>
      </w:r>
      <w:r>
        <w:rPr>
          <w:b/>
          <w:bCs/>
          <w:spacing w:val="-5"/>
          <w:lang w:eastAsia="zh-CN"/>
        </w:rPr>
        <w:t>、服</w:t>
      </w:r>
      <w:r>
        <w:rPr>
          <w:spacing w:val="12"/>
          <w:lang w:eastAsia="zh-CN"/>
        </w:rPr>
        <w:t xml:space="preserve"> </w:t>
      </w:r>
      <w:r>
        <w:rPr>
          <w:b/>
          <w:bCs/>
          <w:spacing w:val="-5"/>
          <w:lang w:eastAsia="zh-CN"/>
        </w:rPr>
        <w:t>务</w:t>
      </w:r>
      <w:r>
        <w:rPr>
          <w:spacing w:val="-5"/>
          <w:lang w:eastAsia="zh-CN"/>
        </w:rPr>
        <w:t xml:space="preserve"> </w:t>
      </w:r>
      <w:r>
        <w:rPr>
          <w:b/>
          <w:bCs/>
          <w:spacing w:val="-5"/>
          <w:lang w:eastAsia="zh-CN"/>
        </w:rPr>
        <w:t>要</w:t>
      </w:r>
      <w:r>
        <w:rPr>
          <w:spacing w:val="11"/>
          <w:lang w:eastAsia="zh-CN"/>
        </w:rPr>
        <w:t xml:space="preserve"> </w:t>
      </w:r>
      <w:r>
        <w:rPr>
          <w:b/>
          <w:bCs/>
          <w:spacing w:val="-5"/>
          <w:lang w:eastAsia="zh-CN"/>
        </w:rPr>
        <w:t>求</w:t>
      </w:r>
    </w:p>
    <w:p w14:paraId="10BE940D">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一、服务内容：</w:t>
      </w:r>
    </w:p>
    <w:p w14:paraId="21AC3007">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1.大鲵专项调查</w:t>
      </w:r>
    </w:p>
    <w:p w14:paraId="011D7866">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1.1监测点位</w:t>
      </w:r>
    </w:p>
    <w:p w14:paraId="0EEFF822">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沿用安徽黄山大鲵省级自然保护区能力建设－水生态系统监测服务采购项目中设置的15个监测点位（可根据原监测结果、走访调查情况进行调整，点位数量不减少）、增设5条监测样线（见表1），主要覆盖河流干流、交汇处及大鲵可能分布的重点水体。</w:t>
      </w:r>
    </w:p>
    <w:p w14:paraId="0CFB7734">
      <w:pPr>
        <w:spacing w:before="145" w:line="360" w:lineRule="auto"/>
        <w:ind w:firstLine="48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表1   大鲵专项调查增设监测样线信息表</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910"/>
        <w:gridCol w:w="1476"/>
        <w:gridCol w:w="1371"/>
        <w:gridCol w:w="1476"/>
        <w:gridCol w:w="1371"/>
        <w:gridCol w:w="1275"/>
      </w:tblGrid>
      <w:tr w14:paraId="044B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58" w:type="dxa"/>
            <w:noWrap w:val="0"/>
            <w:vAlign w:val="center"/>
          </w:tcPr>
          <w:p w14:paraId="118F527B">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bCs w:val="0"/>
                <w:sz w:val="21"/>
                <w:szCs w:val="21"/>
                <w:vertAlign w:val="baseline"/>
                <w:lang w:val="en-US" w:eastAsia="zh-CN"/>
              </w:rPr>
            </w:pPr>
            <w:r>
              <w:rPr>
                <w:rFonts w:hint="eastAsia" w:asciiTheme="minorEastAsia" w:hAnsiTheme="minorEastAsia" w:eastAsiaTheme="minorEastAsia" w:cstheme="minorEastAsia"/>
                <w:b/>
                <w:bCs w:val="0"/>
                <w:sz w:val="21"/>
                <w:szCs w:val="21"/>
                <w:vertAlign w:val="baseline"/>
                <w:lang w:val="en-US" w:eastAsia="zh-CN"/>
              </w:rPr>
              <w:t>编号</w:t>
            </w:r>
          </w:p>
        </w:tc>
        <w:tc>
          <w:tcPr>
            <w:tcW w:w="944" w:type="dxa"/>
            <w:noWrap w:val="0"/>
            <w:vAlign w:val="center"/>
          </w:tcPr>
          <w:p w14:paraId="16D4B80E">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bCs w:val="0"/>
                <w:sz w:val="21"/>
                <w:szCs w:val="21"/>
                <w:vertAlign w:val="baseline"/>
                <w:lang w:val="en-US" w:eastAsia="zh-CN"/>
              </w:rPr>
            </w:pPr>
            <w:r>
              <w:rPr>
                <w:rFonts w:hint="eastAsia" w:asciiTheme="minorEastAsia" w:hAnsiTheme="minorEastAsia" w:eastAsiaTheme="minorEastAsia" w:cstheme="minorEastAsia"/>
                <w:b/>
                <w:bCs w:val="0"/>
                <w:sz w:val="21"/>
                <w:szCs w:val="21"/>
                <w:vertAlign w:val="baseline"/>
                <w:lang w:val="en-US" w:eastAsia="zh-CN"/>
              </w:rPr>
              <w:t>小地名</w:t>
            </w:r>
          </w:p>
        </w:tc>
        <w:tc>
          <w:tcPr>
            <w:tcW w:w="1452" w:type="dxa"/>
            <w:noWrap w:val="0"/>
            <w:vAlign w:val="center"/>
          </w:tcPr>
          <w:p w14:paraId="1510BA01">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bCs w:val="0"/>
                <w:sz w:val="21"/>
                <w:szCs w:val="21"/>
                <w:vertAlign w:val="baseline"/>
                <w:lang w:val="en-US" w:eastAsia="zh-CN"/>
              </w:rPr>
            </w:pPr>
            <w:r>
              <w:rPr>
                <w:rFonts w:hint="eastAsia" w:asciiTheme="minorEastAsia" w:hAnsiTheme="minorEastAsia" w:eastAsiaTheme="minorEastAsia" w:cstheme="minorEastAsia"/>
                <w:b/>
                <w:bCs w:val="0"/>
                <w:sz w:val="21"/>
                <w:szCs w:val="21"/>
                <w:vertAlign w:val="baseline"/>
                <w:lang w:val="en-US" w:eastAsia="zh-CN"/>
              </w:rPr>
              <w:t>起点经度</w:t>
            </w:r>
          </w:p>
        </w:tc>
        <w:tc>
          <w:tcPr>
            <w:tcW w:w="1355" w:type="dxa"/>
            <w:noWrap w:val="0"/>
            <w:vAlign w:val="center"/>
          </w:tcPr>
          <w:p w14:paraId="6FCA2113">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bCs w:val="0"/>
                <w:sz w:val="21"/>
                <w:szCs w:val="21"/>
                <w:vertAlign w:val="baseline"/>
                <w:lang w:val="en-US" w:eastAsia="zh-CN"/>
              </w:rPr>
            </w:pPr>
            <w:r>
              <w:rPr>
                <w:rFonts w:hint="eastAsia" w:asciiTheme="minorEastAsia" w:hAnsiTheme="minorEastAsia" w:eastAsiaTheme="minorEastAsia" w:cstheme="minorEastAsia"/>
                <w:b/>
                <w:bCs w:val="0"/>
                <w:sz w:val="21"/>
                <w:szCs w:val="21"/>
                <w:vertAlign w:val="baseline"/>
                <w:lang w:val="en-US" w:eastAsia="zh-CN"/>
              </w:rPr>
              <w:t>起点纬度</w:t>
            </w:r>
          </w:p>
        </w:tc>
        <w:tc>
          <w:tcPr>
            <w:tcW w:w="1452" w:type="dxa"/>
            <w:noWrap w:val="0"/>
            <w:vAlign w:val="center"/>
          </w:tcPr>
          <w:p w14:paraId="61F68CE4">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bCs w:val="0"/>
                <w:sz w:val="21"/>
                <w:szCs w:val="21"/>
                <w:vertAlign w:val="baseline"/>
                <w:lang w:val="en-US" w:eastAsia="zh-CN"/>
              </w:rPr>
            </w:pPr>
            <w:r>
              <w:rPr>
                <w:rFonts w:hint="eastAsia" w:asciiTheme="minorEastAsia" w:hAnsiTheme="minorEastAsia" w:eastAsiaTheme="minorEastAsia" w:cstheme="minorEastAsia"/>
                <w:b/>
                <w:bCs w:val="0"/>
                <w:sz w:val="21"/>
                <w:szCs w:val="21"/>
                <w:vertAlign w:val="baseline"/>
                <w:lang w:val="en-US" w:eastAsia="zh-CN"/>
              </w:rPr>
              <w:t>终点经度</w:t>
            </w:r>
          </w:p>
        </w:tc>
        <w:tc>
          <w:tcPr>
            <w:tcW w:w="1356" w:type="dxa"/>
            <w:noWrap w:val="0"/>
            <w:vAlign w:val="center"/>
          </w:tcPr>
          <w:p w14:paraId="0A857A3C">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bCs w:val="0"/>
                <w:sz w:val="21"/>
                <w:szCs w:val="21"/>
                <w:vertAlign w:val="baseline"/>
                <w:lang w:val="en-US" w:eastAsia="zh-CN"/>
              </w:rPr>
            </w:pPr>
            <w:r>
              <w:rPr>
                <w:rFonts w:hint="eastAsia" w:asciiTheme="minorEastAsia" w:hAnsiTheme="minorEastAsia" w:eastAsiaTheme="minorEastAsia" w:cstheme="minorEastAsia"/>
                <w:b/>
                <w:bCs w:val="0"/>
                <w:sz w:val="21"/>
                <w:szCs w:val="21"/>
                <w:vertAlign w:val="baseline"/>
                <w:lang w:val="en-US" w:eastAsia="zh-CN"/>
              </w:rPr>
              <w:t>终点纬度</w:t>
            </w:r>
          </w:p>
        </w:tc>
        <w:tc>
          <w:tcPr>
            <w:tcW w:w="1305" w:type="dxa"/>
            <w:noWrap w:val="0"/>
            <w:vAlign w:val="center"/>
          </w:tcPr>
          <w:p w14:paraId="209EBBF7">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bCs w:val="0"/>
                <w:sz w:val="21"/>
                <w:szCs w:val="21"/>
                <w:vertAlign w:val="baseline"/>
                <w:lang w:val="en-US" w:eastAsia="zh-CN"/>
              </w:rPr>
            </w:pPr>
            <w:r>
              <w:rPr>
                <w:rFonts w:hint="eastAsia" w:asciiTheme="minorEastAsia" w:hAnsiTheme="minorEastAsia" w:eastAsiaTheme="minorEastAsia" w:cstheme="minorEastAsia"/>
                <w:b/>
                <w:bCs w:val="0"/>
                <w:sz w:val="21"/>
                <w:szCs w:val="21"/>
                <w:vertAlign w:val="baseline"/>
                <w:lang w:val="en-US" w:eastAsia="zh-CN"/>
              </w:rPr>
              <w:t>长度（km）</w:t>
            </w:r>
          </w:p>
        </w:tc>
      </w:tr>
      <w:tr w14:paraId="4854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8" w:type="dxa"/>
            <w:noWrap w:val="0"/>
            <w:vAlign w:val="center"/>
          </w:tcPr>
          <w:p w14:paraId="387EDCAE">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w:t>
            </w:r>
          </w:p>
        </w:tc>
        <w:tc>
          <w:tcPr>
            <w:tcW w:w="944" w:type="dxa"/>
            <w:noWrap w:val="0"/>
            <w:vAlign w:val="center"/>
          </w:tcPr>
          <w:p w14:paraId="72563F49">
            <w:pPr>
              <w:widowControl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大坞</w:t>
            </w:r>
          </w:p>
        </w:tc>
        <w:tc>
          <w:tcPr>
            <w:tcW w:w="1452" w:type="dxa"/>
            <w:noWrap w:val="0"/>
            <w:vAlign w:val="center"/>
          </w:tcPr>
          <w:p w14:paraId="0CADB50B">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117.79242495</w:t>
            </w:r>
          </w:p>
        </w:tc>
        <w:tc>
          <w:tcPr>
            <w:tcW w:w="1355" w:type="dxa"/>
            <w:noWrap w:val="0"/>
            <w:vAlign w:val="center"/>
          </w:tcPr>
          <w:p w14:paraId="69932210">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29.67693996</w:t>
            </w:r>
          </w:p>
        </w:tc>
        <w:tc>
          <w:tcPr>
            <w:tcW w:w="1452" w:type="dxa"/>
            <w:noWrap w:val="0"/>
            <w:vAlign w:val="center"/>
          </w:tcPr>
          <w:p w14:paraId="185DFF89">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117.79594724</w:t>
            </w:r>
          </w:p>
        </w:tc>
        <w:tc>
          <w:tcPr>
            <w:tcW w:w="1356" w:type="dxa"/>
            <w:noWrap w:val="0"/>
            <w:vAlign w:val="center"/>
          </w:tcPr>
          <w:p w14:paraId="44476A25">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29.67212109</w:t>
            </w:r>
          </w:p>
        </w:tc>
        <w:tc>
          <w:tcPr>
            <w:tcW w:w="1305" w:type="dxa"/>
            <w:noWrap w:val="0"/>
            <w:vAlign w:val="center"/>
          </w:tcPr>
          <w:p w14:paraId="0F51AD98">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1.13</w:t>
            </w:r>
          </w:p>
        </w:tc>
      </w:tr>
      <w:tr w14:paraId="66AD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8" w:type="dxa"/>
            <w:noWrap w:val="0"/>
            <w:vAlign w:val="center"/>
          </w:tcPr>
          <w:p w14:paraId="62659E6B">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2</w:t>
            </w:r>
          </w:p>
        </w:tc>
        <w:tc>
          <w:tcPr>
            <w:tcW w:w="944" w:type="dxa"/>
            <w:noWrap w:val="0"/>
            <w:vAlign w:val="center"/>
          </w:tcPr>
          <w:p w14:paraId="5D5228A6">
            <w:pPr>
              <w:widowControl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公路边</w:t>
            </w:r>
          </w:p>
        </w:tc>
        <w:tc>
          <w:tcPr>
            <w:tcW w:w="1452" w:type="dxa"/>
            <w:noWrap w:val="0"/>
            <w:vAlign w:val="center"/>
          </w:tcPr>
          <w:p w14:paraId="1445D285">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117.84568289</w:t>
            </w:r>
          </w:p>
        </w:tc>
        <w:tc>
          <w:tcPr>
            <w:tcW w:w="1355" w:type="dxa"/>
            <w:noWrap w:val="0"/>
            <w:vAlign w:val="center"/>
          </w:tcPr>
          <w:p w14:paraId="495E92E7">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29.60942123</w:t>
            </w:r>
          </w:p>
        </w:tc>
        <w:tc>
          <w:tcPr>
            <w:tcW w:w="1452" w:type="dxa"/>
            <w:noWrap w:val="0"/>
            <w:vAlign w:val="center"/>
          </w:tcPr>
          <w:p w14:paraId="7B82E532">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117.84171749</w:t>
            </w:r>
          </w:p>
        </w:tc>
        <w:tc>
          <w:tcPr>
            <w:tcW w:w="1356" w:type="dxa"/>
            <w:noWrap w:val="0"/>
            <w:vAlign w:val="center"/>
          </w:tcPr>
          <w:p w14:paraId="45902E13">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29.60817852</w:t>
            </w:r>
          </w:p>
        </w:tc>
        <w:tc>
          <w:tcPr>
            <w:tcW w:w="1305" w:type="dxa"/>
            <w:noWrap w:val="0"/>
            <w:vAlign w:val="center"/>
          </w:tcPr>
          <w:p w14:paraId="3B5CBD74">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1.01</w:t>
            </w:r>
          </w:p>
        </w:tc>
      </w:tr>
      <w:tr w14:paraId="6130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8" w:type="dxa"/>
            <w:noWrap w:val="0"/>
            <w:vAlign w:val="center"/>
          </w:tcPr>
          <w:p w14:paraId="7CD34FA9">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3</w:t>
            </w:r>
          </w:p>
        </w:tc>
        <w:tc>
          <w:tcPr>
            <w:tcW w:w="944" w:type="dxa"/>
            <w:noWrap w:val="0"/>
            <w:vAlign w:val="center"/>
          </w:tcPr>
          <w:p w14:paraId="5B5B0508">
            <w:pPr>
              <w:widowControl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下店</w:t>
            </w:r>
          </w:p>
        </w:tc>
        <w:tc>
          <w:tcPr>
            <w:tcW w:w="1452" w:type="dxa"/>
            <w:noWrap w:val="0"/>
            <w:vAlign w:val="center"/>
          </w:tcPr>
          <w:p w14:paraId="6545382E">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117.76465581</w:t>
            </w:r>
          </w:p>
        </w:tc>
        <w:tc>
          <w:tcPr>
            <w:tcW w:w="1355" w:type="dxa"/>
            <w:noWrap w:val="0"/>
            <w:vAlign w:val="center"/>
          </w:tcPr>
          <w:p w14:paraId="1B5D7A52">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29.68017437</w:t>
            </w:r>
          </w:p>
        </w:tc>
        <w:tc>
          <w:tcPr>
            <w:tcW w:w="1452" w:type="dxa"/>
            <w:noWrap w:val="0"/>
            <w:vAlign w:val="center"/>
          </w:tcPr>
          <w:p w14:paraId="3A5B6941">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117.76340561</w:t>
            </w:r>
          </w:p>
        </w:tc>
        <w:tc>
          <w:tcPr>
            <w:tcW w:w="1356" w:type="dxa"/>
            <w:noWrap w:val="0"/>
            <w:vAlign w:val="center"/>
          </w:tcPr>
          <w:p w14:paraId="1CC0C56E">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29.67320977</w:t>
            </w:r>
          </w:p>
        </w:tc>
        <w:tc>
          <w:tcPr>
            <w:tcW w:w="1305" w:type="dxa"/>
            <w:noWrap w:val="0"/>
            <w:vAlign w:val="center"/>
          </w:tcPr>
          <w:p w14:paraId="5B8DEAE8">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1.03</w:t>
            </w:r>
          </w:p>
        </w:tc>
      </w:tr>
      <w:tr w14:paraId="565B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8" w:type="dxa"/>
            <w:noWrap w:val="0"/>
            <w:vAlign w:val="center"/>
          </w:tcPr>
          <w:p w14:paraId="1FEFAF5D">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4</w:t>
            </w:r>
          </w:p>
        </w:tc>
        <w:tc>
          <w:tcPr>
            <w:tcW w:w="944" w:type="dxa"/>
            <w:noWrap w:val="0"/>
            <w:vAlign w:val="center"/>
          </w:tcPr>
          <w:p w14:paraId="618842DC">
            <w:pPr>
              <w:widowControl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余家田</w:t>
            </w:r>
          </w:p>
        </w:tc>
        <w:tc>
          <w:tcPr>
            <w:tcW w:w="1452" w:type="dxa"/>
            <w:noWrap w:val="0"/>
            <w:vAlign w:val="center"/>
          </w:tcPr>
          <w:p w14:paraId="66FF59F0">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117.71646325</w:t>
            </w:r>
          </w:p>
        </w:tc>
        <w:tc>
          <w:tcPr>
            <w:tcW w:w="1355" w:type="dxa"/>
            <w:noWrap w:val="0"/>
            <w:vAlign w:val="center"/>
          </w:tcPr>
          <w:p w14:paraId="347C2D66">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29.62981697</w:t>
            </w:r>
          </w:p>
        </w:tc>
        <w:tc>
          <w:tcPr>
            <w:tcW w:w="1452" w:type="dxa"/>
            <w:noWrap w:val="0"/>
            <w:vAlign w:val="center"/>
          </w:tcPr>
          <w:p w14:paraId="0A0733F1">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117.71616413</w:t>
            </w:r>
          </w:p>
        </w:tc>
        <w:tc>
          <w:tcPr>
            <w:tcW w:w="1356" w:type="dxa"/>
            <w:noWrap w:val="0"/>
            <w:vAlign w:val="center"/>
          </w:tcPr>
          <w:p w14:paraId="36634E2F">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29.63647772</w:t>
            </w:r>
          </w:p>
        </w:tc>
        <w:tc>
          <w:tcPr>
            <w:tcW w:w="1305" w:type="dxa"/>
            <w:noWrap w:val="0"/>
            <w:vAlign w:val="center"/>
          </w:tcPr>
          <w:p w14:paraId="1C4752F8">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0.88</w:t>
            </w:r>
          </w:p>
        </w:tc>
      </w:tr>
      <w:tr w14:paraId="0D5A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8" w:type="dxa"/>
            <w:noWrap w:val="0"/>
            <w:vAlign w:val="center"/>
          </w:tcPr>
          <w:p w14:paraId="30ACC26D">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5</w:t>
            </w:r>
          </w:p>
        </w:tc>
        <w:tc>
          <w:tcPr>
            <w:tcW w:w="944" w:type="dxa"/>
            <w:noWrap w:val="0"/>
            <w:vAlign w:val="center"/>
          </w:tcPr>
          <w:p w14:paraId="53A96FA2">
            <w:pPr>
              <w:widowControl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南柸</w:t>
            </w:r>
          </w:p>
        </w:tc>
        <w:tc>
          <w:tcPr>
            <w:tcW w:w="1452" w:type="dxa"/>
            <w:noWrap w:val="0"/>
            <w:vAlign w:val="center"/>
          </w:tcPr>
          <w:p w14:paraId="00FCFB56">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117.70501511</w:t>
            </w:r>
          </w:p>
        </w:tc>
        <w:tc>
          <w:tcPr>
            <w:tcW w:w="1355" w:type="dxa"/>
            <w:noWrap w:val="0"/>
            <w:vAlign w:val="center"/>
          </w:tcPr>
          <w:p w14:paraId="48D46E90">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29.61265555</w:t>
            </w:r>
          </w:p>
        </w:tc>
        <w:tc>
          <w:tcPr>
            <w:tcW w:w="1452" w:type="dxa"/>
            <w:noWrap w:val="0"/>
            <w:vAlign w:val="center"/>
          </w:tcPr>
          <w:p w14:paraId="48027594">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117.70829726</w:t>
            </w:r>
          </w:p>
        </w:tc>
        <w:tc>
          <w:tcPr>
            <w:tcW w:w="1356" w:type="dxa"/>
            <w:noWrap w:val="0"/>
            <w:vAlign w:val="center"/>
          </w:tcPr>
          <w:p w14:paraId="6209DFCA">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29.61434769</w:t>
            </w:r>
          </w:p>
        </w:tc>
        <w:tc>
          <w:tcPr>
            <w:tcW w:w="1305" w:type="dxa"/>
            <w:noWrap w:val="0"/>
            <w:vAlign w:val="center"/>
          </w:tcPr>
          <w:p w14:paraId="5FCC88F2">
            <w:pPr>
              <w:widowControl w:val="0"/>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1.13</w:t>
            </w:r>
          </w:p>
        </w:tc>
      </w:tr>
    </w:tbl>
    <w:p w14:paraId="19338A50">
      <w:pPr>
        <w:spacing w:before="145" w:line="360" w:lineRule="auto"/>
        <w:ind w:firstLine="482"/>
        <w:jc w:val="center"/>
        <w:rPr>
          <w:rFonts w:hint="eastAsia" w:ascii="宋体" w:hAnsi="宋体" w:eastAsia="宋体" w:cs="宋体"/>
          <w:color w:val="auto"/>
          <w:sz w:val="24"/>
          <w:szCs w:val="24"/>
          <w:highlight w:val="none"/>
          <w:lang w:eastAsia="zh-CN"/>
        </w:rPr>
      </w:pPr>
    </w:p>
    <w:p w14:paraId="6F21AAB0">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1.2监测频率</w:t>
      </w:r>
    </w:p>
    <w:p w14:paraId="601C7883">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（1）专项监测：每个季度开展1次，全年共计4次，分别在春（3-5月）、夏（6-8 月）、秋（9-11月）、冬（12-2月）季各实施1次，涵盖大鲵繁殖期与非繁殖期。</w:t>
      </w:r>
    </w:p>
    <w:p w14:paraId="5D661D2E">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（2）走访与问卷调查：平均每2个月开展1次，全年共计6次，覆盖保护区周边社区、管护站点及相关利益群体。</w:t>
      </w:r>
    </w:p>
    <w:p w14:paraId="3309C1DB">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1.3监测方法</w:t>
      </w:r>
    </w:p>
    <w:p w14:paraId="552B93C1">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实地样线调查法：在15个监测点位及周边增设5条固定样线，采用实地调查法（目视观察、夜间调查、洞穴探查等方式），记录大鲵的数量、年龄结构（成体、幼体）、活动轨迹及栖息地特征（水温、溶解氧、底质类型、植被覆盖度等）。</w:t>
      </w:r>
    </w:p>
    <w:p w14:paraId="646600DD">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（2）环境DNA技术：采集各监测点位水样，通过实验室检测分析大鲵环境DNA浓度，结合实地调查数据，辅助判断种群分布密度，弥补传统调查方法的局限性。</w:t>
      </w:r>
    </w:p>
    <w:p w14:paraId="348A3342">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（3）走访与问卷调查法：制定标准化走访问卷调查表，向当地居民、巡护人员、养殖户等了解大鲵野外目击情况、误捕误钓事件、栖息地干扰因素等信息，同步收集相关线索与数据。</w:t>
      </w:r>
    </w:p>
    <w:p w14:paraId="6CC95229">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1.4监测内容</w:t>
      </w:r>
    </w:p>
    <w:p w14:paraId="4E24FCD4">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（1）种群特征：大鲵的种类、数量、年龄结构、性别比例、繁殖期亲体/幼体数量、存活率与活动节律、分布范围及动态变化。</w:t>
      </w:r>
    </w:p>
    <w:p w14:paraId="4AEF25ED">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栖息地状况：监测点位的水体理化因子（水温、水深、流速、溶氧、pH、透明度、总氮/总磷、基质类型与覆盖度）、生态因子（河道连通性、岸坡稳定性、水深梯度、隐蔽场所（洞穴/石缝）数量与质量、水生植物、底栖动物、鱼类（饵料）群落结构，及河岸带植被与人类干扰度）。</w:t>
      </w:r>
    </w:p>
    <w:p w14:paraId="6B2B0AF1">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（3）威胁因素：记录人类活动干扰（如旅游、养殖、捕捞、栖息地破坏等）、自然环境变化（如洪水、气候变化）等对大鲵生存的影响。</w:t>
      </w:r>
    </w:p>
    <w:p w14:paraId="4917D4AA">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2.大鲵个体数量增长初步研究</w:t>
      </w:r>
    </w:p>
    <w:p w14:paraId="03297504">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2.1数据收集与整理</w:t>
      </w:r>
    </w:p>
    <w:p w14:paraId="185320B7">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系统收集专项监测数据（种群数量、分布、栖息地参数）、走访问卷调查数据（干扰因素、保护建议），同时整理国内大鲵保护先进案例（如种群监测、遗传管理、栖息地修复经验）及相关研究成果。</w:t>
      </w:r>
    </w:p>
    <w:p w14:paraId="7631A9BE">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2.2研究方法</w:t>
      </w:r>
    </w:p>
    <w:p w14:paraId="02DF21E5">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（1）种群数量估算：结合实地调查数据与环境DNA检测结果，结合保护区实际情况，估算大鲵种群数量及增长潜力。</w:t>
      </w:r>
    </w:p>
    <w:p w14:paraId="7C9F5AFD">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（2）影响因素分析：采用相关性分析、回归分析等方法，探究栖息地质量（水体理化因子、生态因子）、干扰因素与大鲵数量增长的关联，识别关键驱动因子。</w:t>
      </w:r>
    </w:p>
    <w:p w14:paraId="2028CC9D">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（3）保护策略模拟：参考国内成功保护经验，结合保护区实际，模拟不同保护措施（如栖息地修复、干扰管控、人工辅助繁殖）对大鲵数量增长的影响。</w:t>
      </w:r>
    </w:p>
    <w:p w14:paraId="4D3342D9">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2.3研究产出成果</w:t>
      </w:r>
    </w:p>
    <w:p w14:paraId="75E74675">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形成《安徽黄山大鲵省级自然保护区大鲵专项监测与研究报告》，包含种群现状分析、数量增长潜力评估、关键影响因素识别及保护建议。组织专家评审会，邀请大鲵保护、生态学等领域专家对研究成果进行评审，根据评审意见优化报告。</w:t>
      </w:r>
    </w:p>
    <w:p w14:paraId="24B9E193">
      <w:pPr>
        <w:spacing w:before="145" w:line="360" w:lineRule="auto"/>
        <w:ind w:firstLine="482"/>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三、其他要求：</w:t>
      </w:r>
    </w:p>
    <w:p w14:paraId="11AA1B5D">
      <w:pPr>
        <w:spacing w:before="145" w:line="360" w:lineRule="auto"/>
        <w:ind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报价说明：投标供应商须根据采购内容和要求，报出总价。投标报价为完成本次招标项目的全费用价格，其组成包括但不限于人员工资、管理费、办公费、交通费、设备使用费、通讯费、培训费、税金、利润、保险费、合同工期内的风险费用等为完成本次项目所发生的一切费用。</w:t>
      </w:r>
    </w:p>
    <w:p w14:paraId="20606221">
      <w:pPr>
        <w:spacing w:before="145" w:line="360" w:lineRule="auto"/>
        <w:ind w:firstLine="482"/>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2、供应商在投标响应前应充分考虑市场各种风险，履约过程中由成交供应商承担的各项费用均已包含</w:t>
      </w:r>
      <w:r>
        <w:rPr>
          <w:rFonts w:hint="eastAsia" w:ascii="宋体" w:hAnsi="宋体" w:eastAsia="宋体" w:cs="宋体"/>
          <w:color w:val="FF0000"/>
          <w:sz w:val="24"/>
          <w:szCs w:val="24"/>
          <w:highlight w:val="none"/>
          <w:lang w:val="en-US" w:eastAsia="zh-CN"/>
        </w:rPr>
        <w:t>在</w:t>
      </w:r>
      <w:r>
        <w:rPr>
          <w:rFonts w:hint="eastAsia" w:ascii="宋体" w:hAnsi="宋体" w:eastAsia="宋体" w:cs="宋体"/>
          <w:color w:val="auto"/>
          <w:sz w:val="24"/>
          <w:szCs w:val="24"/>
          <w:highlight w:val="none"/>
          <w:lang w:eastAsia="zh-CN"/>
        </w:rPr>
        <w:t>响应总价中，在合同履约期内，不得以任何理由要求对其报价进行变更或拒绝服务等。</w:t>
      </w:r>
    </w:p>
    <w:p w14:paraId="6BC5B2B8">
      <w:pPr>
        <w:spacing w:before="145" w:line="360" w:lineRule="auto"/>
        <w:ind w:firstLine="482"/>
        <w:jc w:val="center"/>
        <w:rPr>
          <w:highlight w:val="none"/>
          <w:lang w:eastAsia="zh-CN"/>
        </w:rPr>
      </w:pPr>
      <w:r>
        <w:rPr>
          <w:rFonts w:hint="eastAsia"/>
          <w:b/>
          <w:bCs/>
          <w:spacing w:val="-4"/>
          <w:highlight w:val="none"/>
          <w:lang w:eastAsia="zh-CN"/>
        </w:rPr>
        <w:t>第</w:t>
      </w:r>
      <w:r>
        <w:rPr>
          <w:b/>
          <w:bCs/>
          <w:spacing w:val="-4"/>
          <w:highlight w:val="none"/>
          <w:lang w:eastAsia="zh-CN"/>
        </w:rPr>
        <w:t>二</w:t>
      </w:r>
      <w:r>
        <w:rPr>
          <w:rFonts w:hint="eastAsia"/>
          <w:b/>
          <w:bCs/>
          <w:spacing w:val="-4"/>
          <w:highlight w:val="none"/>
          <w:lang w:eastAsia="zh-CN"/>
        </w:rPr>
        <w:t>节</w:t>
      </w:r>
      <w:r>
        <w:rPr>
          <w:b/>
          <w:bCs/>
          <w:spacing w:val="-4"/>
          <w:highlight w:val="none"/>
          <w:lang w:eastAsia="zh-CN"/>
        </w:rPr>
        <w:t>、商务要求</w:t>
      </w:r>
    </w:p>
    <w:p w14:paraId="5CF9A7DA">
      <w:pPr>
        <w:spacing w:before="157"/>
        <w:rPr>
          <w:highlight w:val="none"/>
          <w:lang w:eastAsia="zh-CN"/>
        </w:rPr>
      </w:pPr>
    </w:p>
    <w:tbl>
      <w:tblPr>
        <w:tblStyle w:val="9"/>
        <w:tblW w:w="8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557"/>
        <w:gridCol w:w="6599"/>
      </w:tblGrid>
      <w:tr w14:paraId="2FBE0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714" w:type="dxa"/>
            <w:vAlign w:val="center"/>
          </w:tcPr>
          <w:p w14:paraId="61B02A86">
            <w:pPr>
              <w:pStyle w:val="10"/>
              <w:spacing w:before="114" w:line="222" w:lineRule="auto"/>
              <w:ind w:left="110"/>
              <w:jc w:val="center"/>
              <w:rPr>
                <w:color w:val="auto"/>
                <w:sz w:val="24"/>
                <w:szCs w:val="24"/>
                <w:highlight w:val="none"/>
                <w:lang w:eastAsia="zh-CN"/>
              </w:rPr>
            </w:pPr>
            <w:r>
              <w:rPr>
                <w:rFonts w:hint="eastAsia"/>
                <w:color w:val="auto"/>
                <w:sz w:val="24"/>
                <w:szCs w:val="24"/>
                <w:highlight w:val="none"/>
                <w:lang w:eastAsia="zh-CN"/>
              </w:rPr>
              <w:t>序号</w:t>
            </w:r>
          </w:p>
        </w:tc>
        <w:tc>
          <w:tcPr>
            <w:tcW w:w="1557" w:type="dxa"/>
            <w:vAlign w:val="center"/>
          </w:tcPr>
          <w:p w14:paraId="71792CC3">
            <w:pPr>
              <w:pStyle w:val="10"/>
              <w:spacing w:before="115" w:line="220" w:lineRule="auto"/>
              <w:ind w:left="594"/>
              <w:jc w:val="both"/>
              <w:rPr>
                <w:color w:val="auto"/>
                <w:sz w:val="24"/>
                <w:szCs w:val="24"/>
                <w:highlight w:val="none"/>
                <w:lang w:eastAsia="zh-CN"/>
              </w:rPr>
            </w:pPr>
            <w:r>
              <w:rPr>
                <w:rFonts w:hint="eastAsia"/>
                <w:color w:val="auto"/>
                <w:sz w:val="24"/>
                <w:szCs w:val="24"/>
                <w:highlight w:val="none"/>
                <w:lang w:eastAsia="zh-CN"/>
              </w:rPr>
              <w:t>内容</w:t>
            </w:r>
          </w:p>
        </w:tc>
        <w:tc>
          <w:tcPr>
            <w:tcW w:w="6599" w:type="dxa"/>
            <w:vAlign w:val="center"/>
          </w:tcPr>
          <w:p w14:paraId="31E19BE4">
            <w:pPr>
              <w:pStyle w:val="10"/>
              <w:spacing w:before="114" w:line="222" w:lineRule="auto"/>
              <w:ind w:left="3554"/>
              <w:jc w:val="both"/>
              <w:rPr>
                <w:color w:val="auto"/>
                <w:sz w:val="24"/>
                <w:szCs w:val="24"/>
                <w:highlight w:val="none"/>
                <w:lang w:eastAsia="zh-CN"/>
              </w:rPr>
            </w:pPr>
            <w:r>
              <w:rPr>
                <w:rFonts w:hint="eastAsia"/>
                <w:color w:val="auto"/>
                <w:sz w:val="24"/>
                <w:szCs w:val="24"/>
                <w:highlight w:val="none"/>
                <w:lang w:eastAsia="zh-CN"/>
              </w:rPr>
              <w:t>要求</w:t>
            </w:r>
          </w:p>
        </w:tc>
      </w:tr>
      <w:tr w14:paraId="76D3E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714" w:type="dxa"/>
            <w:vAlign w:val="center"/>
          </w:tcPr>
          <w:p w14:paraId="7E07F9BF">
            <w:pPr>
              <w:spacing w:before="145"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1557" w:type="dxa"/>
            <w:vAlign w:val="center"/>
          </w:tcPr>
          <w:p w14:paraId="761D68F6">
            <w:pPr>
              <w:spacing w:before="145"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合同签订地点</w:t>
            </w:r>
          </w:p>
        </w:tc>
        <w:tc>
          <w:tcPr>
            <w:tcW w:w="6599" w:type="dxa"/>
            <w:vAlign w:val="center"/>
          </w:tcPr>
          <w:p w14:paraId="39CD9C50">
            <w:pPr>
              <w:spacing w:before="145" w:line="360" w:lineRule="auto"/>
              <w:ind w:firstLine="482"/>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休宁县林业局</w:t>
            </w:r>
          </w:p>
        </w:tc>
      </w:tr>
      <w:tr w14:paraId="2BFEA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14" w:type="dxa"/>
            <w:vAlign w:val="center"/>
          </w:tcPr>
          <w:p w14:paraId="75B7399D">
            <w:pPr>
              <w:spacing w:before="145"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1557" w:type="dxa"/>
            <w:vAlign w:val="center"/>
          </w:tcPr>
          <w:p w14:paraId="01368DFA">
            <w:pPr>
              <w:spacing w:before="145"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服务的期限</w:t>
            </w:r>
          </w:p>
        </w:tc>
        <w:tc>
          <w:tcPr>
            <w:tcW w:w="6599" w:type="dxa"/>
            <w:vAlign w:val="center"/>
          </w:tcPr>
          <w:p w14:paraId="5C0FCBE4">
            <w:pPr>
              <w:spacing w:before="145" w:line="360" w:lineRule="auto"/>
              <w:ind w:firstLine="482"/>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自合同</w:t>
            </w:r>
            <w:r>
              <w:rPr>
                <w:rFonts w:hint="eastAsia" w:ascii="宋体" w:hAnsi="宋体" w:eastAsia="宋体" w:cs="宋体"/>
                <w:color w:val="FF0000"/>
                <w:sz w:val="24"/>
                <w:szCs w:val="24"/>
                <w:highlight w:val="none"/>
                <w:lang w:eastAsia="zh-CN"/>
              </w:rPr>
              <w:t>签</w:t>
            </w:r>
            <w:r>
              <w:rPr>
                <w:rFonts w:hint="eastAsia" w:ascii="宋体" w:hAnsi="宋体" w:eastAsia="宋体" w:cs="宋体"/>
                <w:color w:val="FF0000"/>
                <w:sz w:val="24"/>
                <w:szCs w:val="24"/>
                <w:highlight w:val="none"/>
                <w:lang w:val="en-US" w:eastAsia="zh-CN"/>
              </w:rPr>
              <w:t>订</w:t>
            </w:r>
            <w:r>
              <w:rPr>
                <w:rFonts w:hint="eastAsia" w:ascii="宋体" w:hAnsi="宋体" w:eastAsia="宋体" w:cs="宋体"/>
                <w:color w:val="auto"/>
                <w:sz w:val="24"/>
                <w:szCs w:val="24"/>
                <w:highlight w:val="none"/>
                <w:lang w:eastAsia="zh-CN"/>
              </w:rPr>
              <w:t>之日起</w:t>
            </w:r>
            <w:r>
              <w:rPr>
                <w:rFonts w:hint="eastAsia" w:ascii="宋体" w:hAnsi="宋体" w:eastAsia="宋体" w:cs="宋体"/>
                <w:color w:val="auto"/>
                <w:sz w:val="24"/>
                <w:szCs w:val="24"/>
                <w:highlight w:val="none"/>
                <w:lang w:val="en-US" w:eastAsia="zh-CN"/>
              </w:rPr>
              <w:t>1年</w:t>
            </w:r>
          </w:p>
        </w:tc>
      </w:tr>
      <w:tr w14:paraId="2C63F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5" w:hRule="atLeast"/>
          <w:jc w:val="center"/>
        </w:trPr>
        <w:tc>
          <w:tcPr>
            <w:tcW w:w="714" w:type="dxa"/>
            <w:vAlign w:val="center"/>
          </w:tcPr>
          <w:p w14:paraId="513E1EC1">
            <w:pPr>
              <w:spacing w:before="145"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1557" w:type="dxa"/>
            <w:vAlign w:val="center"/>
          </w:tcPr>
          <w:p w14:paraId="35098C19">
            <w:pPr>
              <w:spacing w:before="145" w:line="360" w:lineRule="auto"/>
              <w:ind w:firstLine="482"/>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验收</w:t>
            </w:r>
          </w:p>
        </w:tc>
        <w:tc>
          <w:tcPr>
            <w:tcW w:w="6599" w:type="dxa"/>
            <w:vAlign w:val="center"/>
          </w:tcPr>
          <w:p w14:paraId="76689264">
            <w:pPr>
              <w:spacing w:before="145" w:line="360" w:lineRule="auto"/>
              <w:ind w:firstLine="482"/>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按照采购人要求的内容和格式提交《安徽黄山大鲵省级自然保护区大鲵专项监测与研究报告》</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含相关监测研究资料）</w:t>
            </w:r>
            <w:r>
              <w:rPr>
                <w:rFonts w:hint="eastAsia" w:ascii="宋体" w:hAnsi="宋体" w:eastAsia="宋体" w:cs="宋体"/>
                <w:color w:val="auto"/>
                <w:sz w:val="24"/>
                <w:szCs w:val="24"/>
                <w:highlight w:val="none"/>
                <w:lang w:eastAsia="zh-CN"/>
              </w:rPr>
              <w:t>并通过专家论证。</w:t>
            </w:r>
          </w:p>
        </w:tc>
      </w:tr>
      <w:tr w14:paraId="7A87D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6" w:hRule="atLeast"/>
          <w:jc w:val="center"/>
        </w:trPr>
        <w:tc>
          <w:tcPr>
            <w:tcW w:w="714" w:type="dxa"/>
            <w:vAlign w:val="center"/>
          </w:tcPr>
          <w:p w14:paraId="65BE18A9">
            <w:pPr>
              <w:spacing w:before="145"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p>
        </w:tc>
        <w:tc>
          <w:tcPr>
            <w:tcW w:w="1557" w:type="dxa"/>
            <w:vAlign w:val="center"/>
          </w:tcPr>
          <w:p w14:paraId="1754D3FC">
            <w:pPr>
              <w:spacing w:before="145" w:line="360" w:lineRule="auto"/>
              <w:ind w:firstLine="482"/>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付款</w:t>
            </w:r>
          </w:p>
        </w:tc>
        <w:tc>
          <w:tcPr>
            <w:tcW w:w="6599" w:type="dxa"/>
            <w:vAlign w:val="center"/>
          </w:tcPr>
          <w:p w14:paraId="1D44240B">
            <w:pPr>
              <w:spacing w:before="145" w:line="360" w:lineRule="auto"/>
              <w:ind w:firstLine="482"/>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付款人：休宁县林业局</w:t>
            </w:r>
          </w:p>
          <w:p w14:paraId="6E7BC728">
            <w:pPr>
              <w:spacing w:before="145" w:line="360" w:lineRule="auto"/>
              <w:ind w:firstLine="482"/>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付款方式：转账。</w:t>
            </w:r>
            <w:bookmarkStart w:id="0" w:name="_GoBack"/>
            <w:bookmarkEnd w:id="0"/>
          </w:p>
          <w:p w14:paraId="6C72726B">
            <w:pPr>
              <w:spacing w:before="145" w:line="360" w:lineRule="auto"/>
              <w:ind w:firstLine="482"/>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实行预付款制度，预付款比例为合同总价的70%(在签订合同时,供应商书面明确表示无需预付款或者主动要求降低预付款比例的,采购人可不适用前述规定)。中标(成交)供应商须向采购人提供银行、保险公司、担保公司等金融机构出具的预付款保函或其他担保措施。采购人在合同、担保措施生效以及具备实施条件后支付预付款,通过采购人验收通过后支付至合同总价的100%。</w:t>
            </w:r>
          </w:p>
        </w:tc>
      </w:tr>
      <w:tr w14:paraId="77FA8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5" w:hRule="atLeast"/>
          <w:jc w:val="center"/>
        </w:trPr>
        <w:tc>
          <w:tcPr>
            <w:tcW w:w="714" w:type="dxa"/>
            <w:vAlign w:val="center"/>
          </w:tcPr>
          <w:p w14:paraId="46EA3275">
            <w:pPr>
              <w:spacing w:before="145"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p>
        </w:tc>
        <w:tc>
          <w:tcPr>
            <w:tcW w:w="1557" w:type="dxa"/>
            <w:vAlign w:val="center"/>
          </w:tcPr>
          <w:p w14:paraId="30DD1C75">
            <w:pPr>
              <w:spacing w:before="145"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履约保证金</w:t>
            </w:r>
          </w:p>
        </w:tc>
        <w:tc>
          <w:tcPr>
            <w:tcW w:w="6599" w:type="dxa"/>
            <w:vAlign w:val="center"/>
          </w:tcPr>
          <w:p w14:paraId="52D112BF">
            <w:pPr>
              <w:spacing w:before="145" w:line="360" w:lineRule="auto"/>
              <w:ind w:firstLine="482"/>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无</w:t>
            </w:r>
          </w:p>
        </w:tc>
      </w:tr>
    </w:tbl>
    <w:p w14:paraId="4AC0CE7C">
      <w:pPr>
        <w:rPr>
          <w:highlight w:val="none"/>
          <w:lang w:eastAsia="zh-CN"/>
        </w:rPr>
      </w:pPr>
    </w:p>
    <w:sectPr>
      <w:pgSz w:w="11906" w:h="16839"/>
      <w:pgMar w:top="1431" w:right="1417" w:bottom="1417" w:left="151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NkMGI5YTA3MjgyZjAyMDBlMWE5YWM4YzE1ZDVkZGMifQ=="/>
  </w:docVars>
  <w:rsids>
    <w:rsidRoot w:val="006A1348"/>
    <w:rsid w:val="00073013"/>
    <w:rsid w:val="0012017A"/>
    <w:rsid w:val="001F5EF9"/>
    <w:rsid w:val="006508BA"/>
    <w:rsid w:val="006A1348"/>
    <w:rsid w:val="00AB35C0"/>
    <w:rsid w:val="011F7609"/>
    <w:rsid w:val="038022E6"/>
    <w:rsid w:val="039842CF"/>
    <w:rsid w:val="04D72BD5"/>
    <w:rsid w:val="052B4CCF"/>
    <w:rsid w:val="05FA12EA"/>
    <w:rsid w:val="060379FA"/>
    <w:rsid w:val="07F43A9E"/>
    <w:rsid w:val="081901A9"/>
    <w:rsid w:val="083B347B"/>
    <w:rsid w:val="0B725406"/>
    <w:rsid w:val="0C474AE5"/>
    <w:rsid w:val="0D1235E6"/>
    <w:rsid w:val="0E047A1B"/>
    <w:rsid w:val="0E10301F"/>
    <w:rsid w:val="0E245572"/>
    <w:rsid w:val="0E741495"/>
    <w:rsid w:val="0F184516"/>
    <w:rsid w:val="101F416C"/>
    <w:rsid w:val="10695A47"/>
    <w:rsid w:val="10BB784F"/>
    <w:rsid w:val="11151B9F"/>
    <w:rsid w:val="11224C7F"/>
    <w:rsid w:val="11D81D3B"/>
    <w:rsid w:val="135B2C24"/>
    <w:rsid w:val="13D61A1C"/>
    <w:rsid w:val="150C2C2F"/>
    <w:rsid w:val="152F1B70"/>
    <w:rsid w:val="153C0833"/>
    <w:rsid w:val="156E30E2"/>
    <w:rsid w:val="163A3B27"/>
    <w:rsid w:val="18786026"/>
    <w:rsid w:val="18E13BCB"/>
    <w:rsid w:val="18F338FE"/>
    <w:rsid w:val="198C1474"/>
    <w:rsid w:val="19AC69CE"/>
    <w:rsid w:val="1A9B2589"/>
    <w:rsid w:val="1AB45C0A"/>
    <w:rsid w:val="1B4072CF"/>
    <w:rsid w:val="1BC20A34"/>
    <w:rsid w:val="1C5B5A42"/>
    <w:rsid w:val="1C746B04"/>
    <w:rsid w:val="1C74737E"/>
    <w:rsid w:val="1D7A45EE"/>
    <w:rsid w:val="1D953B38"/>
    <w:rsid w:val="1DA13929"/>
    <w:rsid w:val="1DDF4451"/>
    <w:rsid w:val="1F232B99"/>
    <w:rsid w:val="1F4629DA"/>
    <w:rsid w:val="1FC41B50"/>
    <w:rsid w:val="200A7EAB"/>
    <w:rsid w:val="20FD1688"/>
    <w:rsid w:val="21BF6A73"/>
    <w:rsid w:val="227640E7"/>
    <w:rsid w:val="22AB5F04"/>
    <w:rsid w:val="22F238C1"/>
    <w:rsid w:val="238B470E"/>
    <w:rsid w:val="23D5316D"/>
    <w:rsid w:val="24030E99"/>
    <w:rsid w:val="25673754"/>
    <w:rsid w:val="264D28A0"/>
    <w:rsid w:val="268564DD"/>
    <w:rsid w:val="28DA7B2D"/>
    <w:rsid w:val="29A117AF"/>
    <w:rsid w:val="2A18258A"/>
    <w:rsid w:val="2ABE5B1A"/>
    <w:rsid w:val="2ACF7D27"/>
    <w:rsid w:val="2AE9007F"/>
    <w:rsid w:val="2C491D5B"/>
    <w:rsid w:val="2DBB5DEF"/>
    <w:rsid w:val="2E383E35"/>
    <w:rsid w:val="2E8E7EF9"/>
    <w:rsid w:val="2F0712D1"/>
    <w:rsid w:val="2F666780"/>
    <w:rsid w:val="2F7A515C"/>
    <w:rsid w:val="2FE644B8"/>
    <w:rsid w:val="300A35B0"/>
    <w:rsid w:val="30614D49"/>
    <w:rsid w:val="30C17BF3"/>
    <w:rsid w:val="31126BC0"/>
    <w:rsid w:val="31BB7257"/>
    <w:rsid w:val="31EF5153"/>
    <w:rsid w:val="32951CF3"/>
    <w:rsid w:val="32A41A99"/>
    <w:rsid w:val="341B3FDD"/>
    <w:rsid w:val="355C08F1"/>
    <w:rsid w:val="35775243"/>
    <w:rsid w:val="36B67D38"/>
    <w:rsid w:val="38325D99"/>
    <w:rsid w:val="383B194D"/>
    <w:rsid w:val="38EE7F12"/>
    <w:rsid w:val="39D52E80"/>
    <w:rsid w:val="3A223F8F"/>
    <w:rsid w:val="3A8A77C7"/>
    <w:rsid w:val="3C85293C"/>
    <w:rsid w:val="3D053A7C"/>
    <w:rsid w:val="3E045AE2"/>
    <w:rsid w:val="3E3839DE"/>
    <w:rsid w:val="3EE15E23"/>
    <w:rsid w:val="3F966C0E"/>
    <w:rsid w:val="3FEE6A4A"/>
    <w:rsid w:val="4008262E"/>
    <w:rsid w:val="40C022BF"/>
    <w:rsid w:val="413D1A37"/>
    <w:rsid w:val="41CA0DF1"/>
    <w:rsid w:val="41DE284D"/>
    <w:rsid w:val="42BA0E65"/>
    <w:rsid w:val="45570BED"/>
    <w:rsid w:val="45A51959"/>
    <w:rsid w:val="45CA13BF"/>
    <w:rsid w:val="46084CE9"/>
    <w:rsid w:val="467F664E"/>
    <w:rsid w:val="47150FE3"/>
    <w:rsid w:val="471D2703"/>
    <w:rsid w:val="47591FEF"/>
    <w:rsid w:val="48C90054"/>
    <w:rsid w:val="493D1336"/>
    <w:rsid w:val="49FE1F7F"/>
    <w:rsid w:val="4A0550BC"/>
    <w:rsid w:val="4AE3237F"/>
    <w:rsid w:val="4B115A3A"/>
    <w:rsid w:val="4B55797D"/>
    <w:rsid w:val="4BA9038E"/>
    <w:rsid w:val="4C97580C"/>
    <w:rsid w:val="4CB132D9"/>
    <w:rsid w:val="4CF65190"/>
    <w:rsid w:val="4D106251"/>
    <w:rsid w:val="4D7A191D"/>
    <w:rsid w:val="4DC80039"/>
    <w:rsid w:val="4F02606E"/>
    <w:rsid w:val="4F732AC8"/>
    <w:rsid w:val="4FC7696F"/>
    <w:rsid w:val="50876BF5"/>
    <w:rsid w:val="511F776F"/>
    <w:rsid w:val="516F72BF"/>
    <w:rsid w:val="51706032"/>
    <w:rsid w:val="51F83758"/>
    <w:rsid w:val="520530AA"/>
    <w:rsid w:val="521322C7"/>
    <w:rsid w:val="52642B9B"/>
    <w:rsid w:val="52A631B4"/>
    <w:rsid w:val="53053860"/>
    <w:rsid w:val="5314011E"/>
    <w:rsid w:val="53D133FC"/>
    <w:rsid w:val="54600934"/>
    <w:rsid w:val="54EB4EAE"/>
    <w:rsid w:val="55540CA5"/>
    <w:rsid w:val="55715C11"/>
    <w:rsid w:val="57D936E4"/>
    <w:rsid w:val="58690233"/>
    <w:rsid w:val="58A3441E"/>
    <w:rsid w:val="58DE502E"/>
    <w:rsid w:val="5A7D115D"/>
    <w:rsid w:val="5ABF12B7"/>
    <w:rsid w:val="5DC10EA2"/>
    <w:rsid w:val="5DF50B4C"/>
    <w:rsid w:val="5E146AD1"/>
    <w:rsid w:val="5E4245CD"/>
    <w:rsid w:val="5E7061D5"/>
    <w:rsid w:val="5F0674B4"/>
    <w:rsid w:val="5F4935CF"/>
    <w:rsid w:val="60185F5B"/>
    <w:rsid w:val="609C38F3"/>
    <w:rsid w:val="60B116A2"/>
    <w:rsid w:val="60D13AF2"/>
    <w:rsid w:val="61073070"/>
    <w:rsid w:val="61264E59"/>
    <w:rsid w:val="61532759"/>
    <w:rsid w:val="61DD42C8"/>
    <w:rsid w:val="6200711C"/>
    <w:rsid w:val="620D23D5"/>
    <w:rsid w:val="62620EA5"/>
    <w:rsid w:val="62D6174E"/>
    <w:rsid w:val="643D13E2"/>
    <w:rsid w:val="64442C0B"/>
    <w:rsid w:val="64A07A63"/>
    <w:rsid w:val="653603C7"/>
    <w:rsid w:val="65E14CA3"/>
    <w:rsid w:val="667258CB"/>
    <w:rsid w:val="668C4743"/>
    <w:rsid w:val="67012DC3"/>
    <w:rsid w:val="67612304"/>
    <w:rsid w:val="676A1314"/>
    <w:rsid w:val="68C87588"/>
    <w:rsid w:val="6A0D5B9B"/>
    <w:rsid w:val="6A7B2E7F"/>
    <w:rsid w:val="6AE12B83"/>
    <w:rsid w:val="6B0D3978"/>
    <w:rsid w:val="6B211D56"/>
    <w:rsid w:val="6BE40B7D"/>
    <w:rsid w:val="6C506213"/>
    <w:rsid w:val="6C860A5C"/>
    <w:rsid w:val="6E501734"/>
    <w:rsid w:val="6E544D0C"/>
    <w:rsid w:val="716D41E0"/>
    <w:rsid w:val="71AB5FF5"/>
    <w:rsid w:val="71C93726"/>
    <w:rsid w:val="722E616F"/>
    <w:rsid w:val="738B2556"/>
    <w:rsid w:val="743E4BA3"/>
    <w:rsid w:val="74B54A08"/>
    <w:rsid w:val="74C23A26"/>
    <w:rsid w:val="76E3328B"/>
    <w:rsid w:val="799B65F3"/>
    <w:rsid w:val="79ED32F3"/>
    <w:rsid w:val="7AA240DD"/>
    <w:rsid w:val="7B651594"/>
    <w:rsid w:val="7C613B24"/>
    <w:rsid w:val="7CEB5CBC"/>
    <w:rsid w:val="7D6513F2"/>
    <w:rsid w:val="7E9C1F7A"/>
    <w:rsid w:val="7EED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before="260" w:after="260" w:line="416" w:lineRule="auto"/>
      <w:outlineLvl w:val="1"/>
    </w:pPr>
    <w:rPr>
      <w:b/>
      <w:bCs/>
      <w:szCs w:val="32"/>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rPr>
  </w:style>
  <w:style w:type="table" w:styleId="5">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qFormat/>
    <w:uiPriority w:val="0"/>
    <w:rPr>
      <w:i/>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1937</Words>
  <Characters>2211</Characters>
  <Lines>14</Lines>
  <Paragraphs>4</Paragraphs>
  <TotalTime>5</TotalTime>
  <ScaleCrop>false</ScaleCrop>
  <LinksUpToDate>false</LinksUpToDate>
  <CharactersWithSpaces>2219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2025-11-10T08:12:00Z</dcterms:created>
  <dc:creator>Administrator</dc:creator>
  <cp:lastModifiedBy>青山</cp:lastModifiedBy>
  <cp:lastPrinted>2024-10-15T09:03:00Z</cp:lastPrinted>
  <dcterms:modified xsi:type="dcterms:W3CDTF">2026-01-20T03:16:02Z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2024-07-26T14:45:21Z</vt:filetime>
  </property>
  <property fmtid="{D5CDD505-2E9C-101B-9397-08002B2CF9AE}" pid="4" name="KSOProductBuildVer">
    <vt:lpwstr>2052-12.1.0.24034</vt:lpwstr>
  </property>
  <property fmtid="{D5CDD505-2E9C-101B-9397-08002B2CF9AE}" pid="5" name="ICV">
    <vt:lpwstr>A0ECCB8E83CE4C31A9429AE899B9CD2C_13</vt:lpwstr>
  </property>
  <property fmtid="{D5CDD505-2E9C-101B-9397-08002B2CF9AE}" pid="6" name="KSOTemplateDocerSaveRecord">
    <vt:lpwstr>eyJoZGlkIjoiZDBiN2VhY2U5MGNiMzFkNjU5NDgyZTAyMGEyMDkzOTYiLCJ1c2VySWQiOiIyNTk4ODM1OTIifQ==</vt:lpwstr>
  </property>
</Properties>
</file>