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F8908"/>
    <w:p w14:paraId="155878DE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休宁县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2025</w:t>
      </w:r>
      <w:r>
        <w:rPr>
          <w:rFonts w:hint="eastAsia" w:ascii="宋体" w:hAnsi="宋体" w:cs="宋体"/>
          <w:b/>
          <w:bCs/>
          <w:sz w:val="44"/>
          <w:szCs w:val="44"/>
        </w:rPr>
        <w:t>年度城镇保障性安居工程补助资金绩效自评报告</w:t>
      </w:r>
    </w:p>
    <w:p w14:paraId="35B416F7">
      <w:pPr>
        <w:pStyle w:val="5"/>
      </w:pPr>
    </w:p>
    <w:p w14:paraId="517E0C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根据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《安徽省财政厅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转发财政部关于开展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2025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年度中央对地方转移支付绩效自评工作的通知》（皖财绩〔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2026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〕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97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号）文件要求，结合实际，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我局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认真开展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2025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年度中央对地方转移支付预算执行情况绩效自评工作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现将自评情况报告如下：</w:t>
      </w:r>
    </w:p>
    <w:p w14:paraId="02AE0639">
      <w:pPr>
        <w:spacing w:line="560" w:lineRule="exact"/>
        <w:jc w:val="center"/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  <w:t>第一部分  住房保障</w:t>
      </w:r>
    </w:p>
    <w:p w14:paraId="773AFECE">
      <w:pPr>
        <w:spacing w:before="91" w:line="56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 w14:paraId="344D25EF">
      <w:pPr>
        <w:spacing w:line="56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方正仿宋简体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年度我县无保障性租赁住房建设任务，因此租赁住房保障只有公租房租赁补贴发放任务。年度计划完成租赁补贴发放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户，实际完成租赁补贴发放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户，按季度及时发放，全年发放租赁补贴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8.52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万元。</w:t>
      </w:r>
    </w:p>
    <w:p w14:paraId="36DE93FD">
      <w:pPr>
        <w:pStyle w:val="6"/>
        <w:spacing w:line="560" w:lineRule="exact"/>
        <w:ind w:firstLine="592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2"/>
          <w:sz w:val="32"/>
          <w:szCs w:val="32"/>
        </w:rPr>
        <w:t>二、</w:t>
      </w:r>
      <w:r>
        <w:rPr>
          <w:rFonts w:ascii="黑体" w:hAnsi="黑体" w:eastAsia="黑体" w:cs="黑体"/>
          <w:b w:val="0"/>
          <w:bCs w:val="0"/>
          <w:spacing w:val="-57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绩效情况分析</w:t>
      </w:r>
    </w:p>
    <w:p w14:paraId="520D65EB"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(一)资金情况分析。</w:t>
      </w:r>
    </w:p>
    <w:p w14:paraId="6322F04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中央资金分配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租赁住房</w:t>
      </w:r>
      <w:r>
        <w:rPr>
          <w:rFonts w:hint="eastAsia" w:ascii="仿宋_GB2312" w:hAnsi="宋体" w:eastAsia="仿宋_GB2312" w:cs="宋体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元和省级分配危房改造补助资金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元，县级配套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2.52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</w:rPr>
        <w:t>资金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8.52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年度计划完成租赁补贴发放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户，实际完成租赁补贴发放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宋体" w:eastAsia="仿宋_GB2312" w:cs="宋体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目标</w:t>
      </w:r>
      <w:r>
        <w:rPr>
          <w:rFonts w:hint="eastAsia" w:ascii="仿宋_GB2312" w:hAnsi="宋体" w:eastAsia="仿宋_GB2312" w:cs="宋体"/>
          <w:sz w:val="32"/>
          <w:szCs w:val="32"/>
        </w:rPr>
        <w:t>任务。</w:t>
      </w:r>
    </w:p>
    <w:p w14:paraId="42928440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(二)资金管理情况分析。</w:t>
      </w:r>
    </w:p>
    <w:p w14:paraId="0F402242">
      <w:pPr>
        <w:spacing w:line="560" w:lineRule="exact"/>
        <w:ind w:firstLine="640" w:firstLineChars="200"/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年度计划完成租赁补贴发放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户，实际完成租赁补贴发放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户，严格执行《中央财政城镇保障性安居工程专项资金管理办法》、《休宁县民生工程资金管理暂行办法》，按规定时间及时将指标下达主管部门，全年发放租赁补贴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8.52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万元。</w:t>
      </w:r>
    </w:p>
    <w:p w14:paraId="04E042FD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(三)总体目标完成情况分析。 </w:t>
      </w:r>
    </w:p>
    <w:p w14:paraId="1890056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年度计划完成租赁补贴发放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户，实际完成租赁补贴发放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户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宋体" w:eastAsia="仿宋_GB2312" w:cs="宋体"/>
          <w:sz w:val="32"/>
          <w:szCs w:val="32"/>
        </w:rPr>
        <w:t>年度下达的计划任务。</w:t>
      </w:r>
    </w:p>
    <w:p w14:paraId="03B568E8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(四)绩效指标完成情况分析。</w:t>
      </w:r>
    </w:p>
    <w:p w14:paraId="1EF0579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数量指标：下达任务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</w:rPr>
        <w:t>户，实际完成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</w:rPr>
        <w:t>户，完成率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；质量指标：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发放</w:t>
      </w:r>
      <w:r>
        <w:rPr>
          <w:rFonts w:hint="eastAsia" w:ascii="仿宋_GB2312" w:hAnsi="宋体" w:eastAsia="仿宋_GB2312" w:cs="宋体"/>
          <w:sz w:val="32"/>
          <w:szCs w:val="32"/>
        </w:rPr>
        <w:t>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32"/>
          <w:szCs w:val="32"/>
        </w:rPr>
        <w:t>；时效指标当年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发放共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</w:rPr>
        <w:t>户，共计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发放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8.52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完成率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；成本指标：下达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中央补助</w:t>
      </w:r>
      <w:r>
        <w:rPr>
          <w:rFonts w:hint="eastAsia" w:ascii="仿宋_GB2312" w:hAnsi="宋体" w:eastAsia="仿宋_GB2312" w:cs="宋体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元，实际补助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8.52</w:t>
      </w:r>
      <w:r>
        <w:rPr>
          <w:rFonts w:hint="eastAsia" w:ascii="仿宋_GB2312" w:hAnsi="宋体" w:eastAsia="仿宋_GB2312" w:cs="宋体"/>
          <w:sz w:val="32"/>
          <w:szCs w:val="32"/>
        </w:rPr>
        <w:t>万元。服务对象满意率：目标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，实际满意率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51DD12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p w14:paraId="44DA4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下达任务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</w:rPr>
        <w:t>户，实际完成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32"/>
          <w:szCs w:val="32"/>
        </w:rPr>
        <w:t>户，完成率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666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 w14:paraId="75888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通过公租房保障申请审核的低保、低收入住房困难家庭，进行公租房配租或发放租赁补贴的形式给予公租房保障，已做到应保尽保。</w:t>
      </w:r>
    </w:p>
    <w:p w14:paraId="4ABCC786">
      <w:pPr>
        <w:spacing w:line="560" w:lineRule="exact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78CB51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休宁县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公租房租赁补贴转移支付项目绩效目标自评表</w:t>
      </w:r>
    </w:p>
    <w:p w14:paraId="43BC52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9EF5C2">
      <w:pPr>
        <w:numPr>
          <w:ilvl w:val="0"/>
          <w:numId w:val="2"/>
        </w:numPr>
        <w:spacing w:line="560" w:lineRule="exact"/>
        <w:ind w:firstLine="643" w:firstLineChars="200"/>
        <w:jc w:val="center"/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  <w:t xml:space="preserve"> 棚户区（城市危旧房）改造</w:t>
      </w:r>
    </w:p>
    <w:p w14:paraId="556712C3">
      <w:pPr>
        <w:spacing w:before="91" w:line="56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 w14:paraId="527618B1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年下达休宁县城市危旧房改造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间目标任务，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6月16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日开工，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日全部完工。</w:t>
      </w:r>
    </w:p>
    <w:p w14:paraId="0066649A">
      <w:pPr>
        <w:pStyle w:val="6"/>
        <w:spacing w:line="560" w:lineRule="exact"/>
        <w:ind w:firstLine="592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2"/>
          <w:sz w:val="32"/>
          <w:szCs w:val="32"/>
        </w:rPr>
        <w:t>二、</w:t>
      </w:r>
      <w:r>
        <w:rPr>
          <w:rFonts w:ascii="黑体" w:hAnsi="黑体" w:eastAsia="黑体" w:cs="黑体"/>
          <w:b w:val="0"/>
          <w:bCs w:val="0"/>
          <w:spacing w:val="-57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绩效情况分析</w:t>
      </w:r>
    </w:p>
    <w:p w14:paraId="27909FDE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(一)资金情况分析。</w:t>
      </w:r>
    </w:p>
    <w:p w14:paraId="4717C41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中央资金分配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城市危旧房改造</w:t>
      </w:r>
      <w:r>
        <w:rPr>
          <w:rFonts w:hint="eastAsia" w:ascii="仿宋_GB2312" w:hAnsi="宋体" w:eastAsia="仿宋_GB2312" w:cs="宋体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元和省级分配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城市危旧房改造</w:t>
      </w:r>
      <w:r>
        <w:rPr>
          <w:rFonts w:hint="eastAsia" w:ascii="仿宋_GB2312" w:hAnsi="宋体" w:eastAsia="仿宋_GB2312" w:cs="宋体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 w:cs="宋体"/>
          <w:sz w:val="32"/>
          <w:szCs w:val="32"/>
        </w:rPr>
        <w:t>万元，共计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元，县级配套其他缺口资金；截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至2025年12月底</w:t>
      </w:r>
      <w:r>
        <w:rPr>
          <w:rFonts w:hint="eastAsia" w:ascii="仿宋_GB2312" w:hAnsi="宋体" w:eastAsia="仿宋_GB2312" w:cs="宋体"/>
          <w:sz w:val="32"/>
          <w:szCs w:val="32"/>
        </w:rPr>
        <w:t>实际拨付中央资金分配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棚户区改造</w:t>
      </w:r>
      <w:r>
        <w:rPr>
          <w:rFonts w:hint="eastAsia" w:ascii="仿宋_GB2312" w:hAnsi="宋体" w:eastAsia="仿宋_GB2312" w:cs="宋体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元，省级分配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城市危旧房改造</w:t>
      </w:r>
      <w:r>
        <w:rPr>
          <w:rFonts w:hint="eastAsia" w:ascii="仿宋_GB2312" w:hAnsi="宋体" w:eastAsia="仿宋_GB2312" w:cs="宋体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未完成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年度下达的计划任务。</w:t>
      </w:r>
    </w:p>
    <w:p w14:paraId="35F7ED54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(二)资金管理情况分析。</w:t>
      </w:r>
    </w:p>
    <w:p w14:paraId="5012366C">
      <w:pPr>
        <w:spacing w:line="560" w:lineRule="exact"/>
        <w:ind w:firstLine="640" w:firstLineChars="200"/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年度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完成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城市危旧房改造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，严格执行《中央财政城镇保障性安居工程专项资金管理办法》、《休宁县民生工程资金管理暂行办法》，</w:t>
      </w:r>
      <w:r>
        <w:rPr>
          <w:rFonts w:hint="eastAsia" w:ascii="仿宋_GB2312" w:hAnsi="宋体" w:eastAsia="仿宋_GB2312" w:cs="宋体"/>
          <w:sz w:val="32"/>
          <w:szCs w:val="32"/>
        </w:rPr>
        <w:t>中央资金分配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城市危旧房改造</w:t>
      </w:r>
      <w:r>
        <w:rPr>
          <w:rFonts w:hint="eastAsia" w:ascii="仿宋_GB2312" w:hAnsi="宋体" w:eastAsia="仿宋_GB2312" w:cs="宋体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元和省级分配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城市危旧房改造</w:t>
      </w:r>
      <w:r>
        <w:rPr>
          <w:rFonts w:hint="eastAsia" w:ascii="仿宋_GB2312" w:hAnsi="宋体" w:eastAsia="仿宋_GB2312" w:cs="宋体"/>
          <w:sz w:val="32"/>
          <w:szCs w:val="32"/>
        </w:rPr>
        <w:t>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 w:cs="宋体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及时下达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  <w:t>补助资金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指标。</w:t>
      </w:r>
    </w:p>
    <w:p w14:paraId="3DC623E3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 xml:space="preserve">(三)总体目标完成情况分析。 </w:t>
      </w:r>
    </w:p>
    <w:p w14:paraId="45401AD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年度计划完成城市危旧房改造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间目标任务，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实际完成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城市危旧房改造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宋体" w:eastAsia="仿宋_GB2312" w:cs="宋体"/>
          <w:sz w:val="32"/>
          <w:szCs w:val="32"/>
        </w:rPr>
        <w:t>年度下达的计划任务。</w:t>
      </w:r>
    </w:p>
    <w:p w14:paraId="6C6DFAB8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(四)绩效指标完成情况分析。</w:t>
      </w:r>
    </w:p>
    <w:p w14:paraId="7804C95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数量指标：下达任务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</w:rPr>
        <w:t>户，实际完成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</w:rPr>
        <w:t>户，完成率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；质量指标：改造验收合格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</w:rPr>
        <w:t>户，合格率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32"/>
          <w:szCs w:val="32"/>
        </w:rPr>
        <w:t>；时效指标当年开工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</w:rPr>
        <w:t>户，完工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sz w:val="32"/>
          <w:szCs w:val="32"/>
        </w:rPr>
        <w:t>户，验收合格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拨付中央补助</w:t>
      </w:r>
      <w:r>
        <w:rPr>
          <w:rFonts w:hint="eastAsia" w:ascii="仿宋_GB2312" w:hAnsi="宋体" w:eastAsia="仿宋_GB2312" w:cs="宋体"/>
          <w:sz w:val="32"/>
          <w:szCs w:val="32"/>
        </w:rPr>
        <w:t>资金共计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完成率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；成本指标：下达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中央补助</w:t>
      </w:r>
      <w:r>
        <w:rPr>
          <w:rFonts w:hint="eastAsia" w:ascii="仿宋_GB2312" w:hAnsi="宋体" w:eastAsia="仿宋_GB2312" w:cs="宋体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元，实际补助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sz w:val="32"/>
          <w:szCs w:val="32"/>
        </w:rPr>
        <w:t>元。服务对象满意率：目标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，实际满意率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23C0FA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p w14:paraId="6F518FAF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</w:t>
      </w:r>
    </w:p>
    <w:p w14:paraId="028FB3C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 w14:paraId="20100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通过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  <w:t>城市危旧房改造实现住房安全、住房品质、居住环境的提升，完善了基础设施，极大改善危旧房居民的住房质量。</w:t>
      </w:r>
    </w:p>
    <w:p w14:paraId="7BB160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 w14:paraId="0B377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  <w:t>无</w:t>
      </w:r>
    </w:p>
    <w:p w14:paraId="4779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229F1479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休宁县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宋体" w:eastAsia="仿宋_GB2312" w:cs="宋体"/>
          <w:sz w:val="32"/>
          <w:szCs w:val="32"/>
        </w:rPr>
        <w:t>城市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危旧房</w:t>
      </w:r>
      <w:r>
        <w:rPr>
          <w:rFonts w:hint="eastAsia" w:ascii="仿宋_GB2312" w:hAnsi="宋体" w:eastAsia="仿宋_GB2312" w:cs="宋体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转移支付项目绩效</w:t>
      </w:r>
      <w:r>
        <w:rPr>
          <w:rFonts w:hint="eastAsia" w:ascii="仿宋_GB2312" w:hAnsi="宋体" w:eastAsia="仿宋_GB2312" w:cs="宋体"/>
          <w:sz w:val="32"/>
          <w:szCs w:val="32"/>
        </w:rPr>
        <w:t>目标自评表</w:t>
      </w:r>
    </w:p>
    <w:p w14:paraId="7703A382">
      <w:pPr>
        <w:numPr>
          <w:ilvl w:val="0"/>
          <w:numId w:val="0"/>
        </w:numPr>
        <w:spacing w:line="560" w:lineRule="exact"/>
        <w:jc w:val="both"/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</w:pPr>
    </w:p>
    <w:p w14:paraId="6E618825">
      <w:pPr>
        <w:numPr>
          <w:ilvl w:val="0"/>
          <w:numId w:val="2"/>
        </w:numPr>
        <w:spacing w:line="560" w:lineRule="exact"/>
        <w:ind w:firstLine="643" w:firstLineChars="200"/>
        <w:jc w:val="center"/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  <w:t>城镇老旧小区改造</w:t>
      </w:r>
    </w:p>
    <w:p w14:paraId="4B738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 w14:paraId="79F2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年，休宁县共获上级财政城镇保障性安居工程（老旧小区改造）</w:t>
      </w:r>
      <w:r>
        <w:rPr>
          <w:rFonts w:hint="eastAsia" w:ascii="仿宋_GB2312" w:hAnsi="宋体" w:eastAsia="仿宋_GB2312"/>
          <w:sz w:val="32"/>
          <w:szCs w:val="32"/>
        </w:rPr>
        <w:t>中央财政补助资金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/>
          <w:sz w:val="32"/>
          <w:szCs w:val="32"/>
        </w:rPr>
        <w:t>元、中央预算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1779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万元、</w:t>
      </w:r>
      <w:r>
        <w:rPr>
          <w:rFonts w:hint="eastAsia" w:ascii="仿宋_GB2312" w:hAnsi="宋体" w:eastAsia="仿宋_GB2312"/>
          <w:sz w:val="32"/>
          <w:szCs w:val="32"/>
        </w:rPr>
        <w:t>省级财政补助资金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/>
          <w:sz w:val="32"/>
          <w:szCs w:val="32"/>
        </w:rPr>
        <w:t>万元</w:t>
      </w:r>
      <w:r>
        <w:rPr>
          <w:rFonts w:hint="eastAsia" w:ascii="仿宋_GB2312" w:hAnsi="宋体" w:eastAsia="仿宋_GB2312" w:cs="Times New Roman"/>
          <w:sz w:val="32"/>
          <w:szCs w:val="32"/>
        </w:rPr>
        <w:t>，按照有关规定已及时拨付使用专项补助资金。</w:t>
      </w:r>
    </w:p>
    <w:p w14:paraId="2DD77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二、绩效情况分析</w:t>
      </w:r>
    </w:p>
    <w:p w14:paraId="52DF6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（一）资金投入情况分析。</w:t>
      </w:r>
      <w:r>
        <w:rPr>
          <w:rFonts w:hint="eastAsia" w:ascii="仿宋_GB2312" w:hAnsi="宋体" w:eastAsia="仿宋_GB2312"/>
          <w:sz w:val="32"/>
          <w:szCs w:val="32"/>
        </w:rPr>
        <w:t>休宁县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年度城镇老旧小区改造共计投资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822</w:t>
      </w:r>
      <w:r>
        <w:rPr>
          <w:rFonts w:hint="eastAsia" w:ascii="仿宋_GB2312" w:hAnsi="宋体" w:eastAsia="仿宋_GB2312"/>
          <w:sz w:val="32"/>
          <w:szCs w:val="32"/>
        </w:rPr>
        <w:t>万元，年初预算县财政安排资金保障城镇老旧小区改造。</w:t>
      </w:r>
    </w:p>
    <w:p w14:paraId="7986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（二）资金管理情况分析。</w:t>
      </w:r>
    </w:p>
    <w:p w14:paraId="08C37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按照中央和省有关规定分配专项补助资金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2441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其中中央财政补助资金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仿宋_GB2312" w:hAnsi="宋体" w:eastAsia="仿宋_GB2312"/>
          <w:sz w:val="32"/>
          <w:szCs w:val="32"/>
        </w:rPr>
        <w:t>元、省级财政补助资金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/>
          <w:sz w:val="32"/>
          <w:szCs w:val="32"/>
        </w:rPr>
        <w:t>万元，中央预算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1779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万元），</w:t>
      </w:r>
      <w:r>
        <w:rPr>
          <w:rFonts w:hint="eastAsia" w:ascii="仿宋_GB2312" w:hAnsi="宋体" w:eastAsia="仿宋_GB2312"/>
          <w:sz w:val="32"/>
          <w:szCs w:val="32"/>
        </w:rPr>
        <w:t>资金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宋体" w:eastAsia="仿宋_GB2312"/>
          <w:sz w:val="32"/>
          <w:szCs w:val="32"/>
        </w:rPr>
        <w:t>按规定时间分配下达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月底完成总投资额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4182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已支付资金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905.588万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（中央预算已下达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1779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万元，已支付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212.836万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元，支付率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%，中央补助资金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617万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元，已支付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608.5783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万元，支付率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98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%，省级补助资金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万元，已支付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6211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万元，支付率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99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%）</w:t>
      </w:r>
      <w:r>
        <w:rPr>
          <w:rFonts w:hint="eastAsia" w:ascii="仿宋_GB2312" w:hAnsi="宋体" w:eastAsia="仿宋_GB2312"/>
          <w:sz w:val="32"/>
          <w:szCs w:val="32"/>
        </w:rPr>
        <w:t>。县财政均建立了预算执行、绩效监控机制，编制了绩效目标、及时开展绩效评价工作。</w:t>
      </w:r>
    </w:p>
    <w:p w14:paraId="36D5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（三）总体绩效目标完成情况分析。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年度</w:t>
      </w:r>
      <w:r>
        <w:rPr>
          <w:rFonts w:hint="eastAsia" w:ascii="仿宋_GB2312" w:hAnsi="宋体" w:eastAsia="仿宋_GB2312" w:cs="宋体"/>
          <w:sz w:val="32"/>
          <w:szCs w:val="32"/>
        </w:rPr>
        <w:t>改造城镇老旧小区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项目分为四个标段，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①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梨园路周边小区-傍水阁；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②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梨园路周边小区-梨园新村；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③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齐宁街综合市政管网改造及路面修缮工程；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④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齐宁街区老旧小区改造（二期）工程。主要建设内容：</w:t>
      </w:r>
      <w:r>
        <w:rPr>
          <w:rFonts w:hint="eastAsia" w:ascii="仿宋_GB2312" w:hAnsi="宋体" w:eastAsia="仿宋_GB2312" w:cs="宋体"/>
          <w:sz w:val="32"/>
          <w:szCs w:val="32"/>
        </w:rPr>
        <w:t>铺设小区内雨水管网、污水管网，改造小区内道路等；拆除违章，弱电下地，完善小区内停车、充电、安防、照明等设施；修缮小区建筑物公共部位，提升人居环境及配套设施建设水平。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建设期限：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月。</w:t>
      </w:r>
      <w:r>
        <w:rPr>
          <w:rFonts w:hint="eastAsia" w:ascii="仿宋_GB2312" w:hAnsi="宋体" w:eastAsia="仿宋_GB2312"/>
          <w:sz w:val="32"/>
          <w:szCs w:val="32"/>
        </w:rPr>
        <w:t>截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梨园路周边小区-傍水阁完成竣工验收、齐宁街综合市政管网改造及路面修缮工程主体工程</w:t>
      </w:r>
      <w:r>
        <w:rPr>
          <w:rFonts w:hint="eastAsia" w:ascii="仿宋_GB2312" w:hAnsi="宋体" w:eastAsia="仿宋_GB2312"/>
          <w:sz w:val="32"/>
          <w:szCs w:val="32"/>
        </w:rPr>
        <w:t>竣工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梨园路周边小区-梨园新村完成工程量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50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%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工程质量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宋体" w:eastAsia="仿宋_GB2312"/>
          <w:sz w:val="32"/>
          <w:szCs w:val="32"/>
        </w:rPr>
        <w:t>符合标准。</w:t>
      </w:r>
    </w:p>
    <w:p w14:paraId="5F22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（四）绩效指标完成情况分析。</w:t>
      </w:r>
    </w:p>
    <w:p w14:paraId="431A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改造计划完成率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计划改造小区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仿宋_GB2312" w:hAnsi="宋体" w:eastAsia="仿宋_GB2312"/>
          <w:sz w:val="32"/>
          <w:szCs w:val="32"/>
        </w:rPr>
        <w:t>，实际开工量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仿宋_GB2312" w:hAnsi="宋体" w:eastAsia="仿宋_GB2312"/>
          <w:sz w:val="32"/>
          <w:szCs w:val="32"/>
        </w:rPr>
        <w:t>；计划改造户数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1022</w:t>
      </w:r>
      <w:r>
        <w:rPr>
          <w:rFonts w:hint="eastAsia" w:ascii="仿宋_GB2312" w:hAnsi="宋体" w:eastAsia="仿宋_GB2312"/>
          <w:sz w:val="32"/>
          <w:szCs w:val="32"/>
        </w:rPr>
        <w:t>户，实际开工量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1022</w:t>
      </w:r>
      <w:r>
        <w:rPr>
          <w:rFonts w:hint="eastAsia" w:ascii="仿宋_GB2312" w:hAnsi="宋体" w:eastAsia="仿宋_GB2312"/>
          <w:sz w:val="32"/>
          <w:szCs w:val="32"/>
        </w:rPr>
        <w:t>户；计划改造建筑面积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hint="eastAsia" w:ascii="仿宋_GB2312" w:hAnsi="宋体" w:eastAsia="仿宋_GB2312"/>
          <w:sz w:val="32"/>
          <w:szCs w:val="32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实际开工量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hint="eastAsia" w:ascii="仿宋_GB2312" w:hAnsi="宋体" w:eastAsia="仿宋_GB2312"/>
          <w:sz w:val="32"/>
          <w:szCs w:val="32"/>
        </w:rPr>
        <w:t>万m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57A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居民参与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依托社区主体，邀请包保单位、产权单位及小区居民代表，开展“居民代表大会”、“板凳会”，发挥业主代表的监督作用，对改造中出现的问题出谋划策、及时解决，加快推动项目建设。建立党组织占改造小区个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4EF3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改造内容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仿宋_GB2312" w:hAnsi="宋体" w:eastAsia="仿宋_GB2312"/>
          <w:sz w:val="32"/>
          <w:szCs w:val="32"/>
        </w:rPr>
        <w:t>老旧小区，均将雨污排水、给水消防、安防、强弱电规整、绿化、照明、路面等内容纳入了改造，解决了居民尤为关心的排水、照明等问题。同时实施“适老化”“适儿化”改造，包括对小区、楼栋出入口、周边道路、广场、绿地等公共空间进行无障碍改造，解决室内外高差。</w:t>
      </w:r>
    </w:p>
    <w:p w14:paraId="2E74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工程质量安全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积极落实管理机制，按照程序及时办理施工许可证，制定城镇老旧小区改造工程质量通病防治导则，落实安全报建及质量报监，制定各项管理制度，落实质量管理和安全生产责任制、建设监理、质量监督和竣工验收等工作。未出现经群众信访投诉、审计发现、媒体曝光等工程质量安全问题。本项自评不扣分。</w:t>
      </w:r>
    </w:p>
    <w:p w14:paraId="31C28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长效管理机制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截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宋体" w:eastAsia="仿宋_GB2312"/>
          <w:sz w:val="32"/>
          <w:szCs w:val="32"/>
        </w:rPr>
        <w:t>目前，我县各专营单位已相继完成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3个</w:t>
      </w:r>
      <w:r>
        <w:rPr>
          <w:rFonts w:hint="eastAsia" w:ascii="仿宋_GB2312" w:hAnsi="宋体" w:eastAsia="仿宋_GB2312"/>
          <w:sz w:val="32"/>
          <w:szCs w:val="32"/>
        </w:rPr>
        <w:t>小区通信设施、配套燃气管网、“水改”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等，</w:t>
      </w:r>
      <w:r>
        <w:rPr>
          <w:rFonts w:hint="eastAsia" w:ascii="仿宋_GB2312" w:hAnsi="宋体" w:eastAsia="仿宋_GB2312"/>
          <w:sz w:val="32"/>
          <w:szCs w:val="32"/>
        </w:rPr>
        <w:t>投入和运营，总体占比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宋体" w:eastAsia="仿宋_GB2312"/>
          <w:sz w:val="32"/>
          <w:szCs w:val="32"/>
        </w:rPr>
        <w:t>。改造后的老旧小区，全面移交所辖社区，并依托社区统一管理，实现老旧小区建后管养长效机制。</w:t>
      </w:r>
    </w:p>
    <w:p w14:paraId="540E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完善配套政策制度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休宁县通过简化老旧小区改造项目审批流程，对土地、环评等实行简易流程或豁免审批等，老旧小区改造过程中，拆除小区周边权属集体所有的危旧房（棚），腾出空地新建一批公共健身、公共停车场（棚），其中利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傍水阁小区</w:t>
      </w:r>
      <w:r>
        <w:rPr>
          <w:rFonts w:hint="eastAsia" w:ascii="仿宋_GB2312" w:hAnsi="宋体" w:eastAsia="仿宋_GB2312"/>
          <w:sz w:val="32"/>
          <w:szCs w:val="32"/>
        </w:rPr>
        <w:t>废弃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防疫检测站</w:t>
      </w:r>
      <w:r>
        <w:rPr>
          <w:rFonts w:hint="eastAsia" w:ascii="仿宋_GB2312" w:hAnsi="宋体" w:eastAsia="仿宋_GB2312"/>
          <w:sz w:val="32"/>
          <w:szCs w:val="32"/>
        </w:rPr>
        <w:t>，改建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党群驿站</w:t>
      </w:r>
      <w:r>
        <w:rPr>
          <w:rFonts w:hint="eastAsia" w:ascii="仿宋_GB2312" w:hAnsi="宋体" w:eastAsia="仿宋_GB2312"/>
          <w:sz w:val="32"/>
          <w:szCs w:val="32"/>
        </w:rPr>
        <w:t>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㎡。本项县级自评不扣分。</w:t>
      </w:r>
    </w:p>
    <w:p w14:paraId="1611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完成改造小区居民满意度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通过现场走访的方式，对老旧小区改造居民进行满意度调查，满意度达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</w:t>
      </w:r>
      <w:r>
        <w:rPr>
          <w:rFonts w:hint="eastAsia" w:ascii="仿宋_GB2312" w:hAnsi="宋体" w:eastAsia="仿宋_GB2312"/>
          <w:sz w:val="32"/>
          <w:szCs w:val="32"/>
        </w:rPr>
        <w:t>，大于满意度指标。</w:t>
      </w:r>
    </w:p>
    <w:p w14:paraId="0C3D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 w14:paraId="65E2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1D5C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 w14:paraId="3FEE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政策公开</w:t>
      </w:r>
      <w:r>
        <w:rPr>
          <w:rFonts w:hint="eastAsia" w:ascii="仿宋_GB2312" w:hAnsi="宋体" w:eastAsia="仿宋_GB2312"/>
          <w:sz w:val="32"/>
          <w:szCs w:val="32"/>
        </w:rPr>
        <w:t>：城镇保障性安居工程相关政策、资金管理（分配）办法、绩效评价办法、年度计划和中长期规划等信息全部及时对外公开。</w:t>
      </w:r>
    </w:p>
    <w:p w14:paraId="35BDF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评价</w:t>
      </w:r>
      <w:r>
        <w:rPr>
          <w:rFonts w:hint="eastAsia" w:ascii="仿宋_GB2312" w:hAnsi="宋体" w:eastAsia="仿宋_GB2312"/>
          <w:sz w:val="32"/>
          <w:szCs w:val="32"/>
        </w:rPr>
        <w:t>报告报送及时性、完整性：按时报送绩效评价报告、绩效自评表且内容完整。</w:t>
      </w:r>
    </w:p>
    <w:p w14:paraId="7CF9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 w14:paraId="758C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设立城镇老旧小区改造项目资金专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宋体" w:eastAsia="仿宋_GB2312"/>
          <w:sz w:val="32"/>
          <w:szCs w:val="32"/>
        </w:rPr>
        <w:t>，所有资金均纳入专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宋体" w:eastAsia="仿宋_GB2312"/>
          <w:sz w:val="32"/>
          <w:szCs w:val="32"/>
        </w:rPr>
        <w:t>管理，确保专款专用。无违规违纪行为，无资金截留、挪用等违规、违纪行为。</w:t>
      </w:r>
    </w:p>
    <w:p w14:paraId="1990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六、附件</w:t>
      </w:r>
    </w:p>
    <w:p w14:paraId="5C47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休宁县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老旧小区改造转移支付项目绩效目标自评表</w:t>
      </w:r>
    </w:p>
    <w:p w14:paraId="42E3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FCA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420" w:leftChars="200" w:firstLine="0"/>
        <w:jc w:val="both"/>
        <w:textAlignment w:val="auto"/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休宁县住房和城乡建设局</w:t>
      </w:r>
    </w:p>
    <w:p w14:paraId="7DE32FDE">
      <w:pPr>
        <w:pStyle w:val="5"/>
        <w:ind w:firstLine="5120" w:firstLineChars="1600"/>
        <w:rPr>
          <w:rFonts w:hint="eastAsia" w:ascii="宋体" w:hAnsi="宋体" w:cs="方正仿宋简体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3月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9FA17"/>
    <w:multiLevelType w:val="singleLevel"/>
    <w:tmpl w:val="D139FA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30B31B"/>
    <w:multiLevelType w:val="singleLevel"/>
    <w:tmpl w:val="EA30B31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6F79F7A"/>
    <w:multiLevelType w:val="singleLevel"/>
    <w:tmpl w:val="56F79F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4C66"/>
    <w:rsid w:val="021776FC"/>
    <w:rsid w:val="024E68F9"/>
    <w:rsid w:val="061F6062"/>
    <w:rsid w:val="0BB00F40"/>
    <w:rsid w:val="0DB569A3"/>
    <w:rsid w:val="0E557D0D"/>
    <w:rsid w:val="1E8160BE"/>
    <w:rsid w:val="1FEB07C6"/>
    <w:rsid w:val="2130749E"/>
    <w:rsid w:val="22670B47"/>
    <w:rsid w:val="2DDC5FBE"/>
    <w:rsid w:val="348070AE"/>
    <w:rsid w:val="35930A99"/>
    <w:rsid w:val="362A49AB"/>
    <w:rsid w:val="37670014"/>
    <w:rsid w:val="39463AD3"/>
    <w:rsid w:val="3CD327DA"/>
    <w:rsid w:val="47680E90"/>
    <w:rsid w:val="4C834FDA"/>
    <w:rsid w:val="50FF1F96"/>
    <w:rsid w:val="564B654C"/>
    <w:rsid w:val="58827EBD"/>
    <w:rsid w:val="59C21EFA"/>
    <w:rsid w:val="778249C0"/>
    <w:rsid w:val="786923EF"/>
    <w:rsid w:val="7F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3101</Words>
  <Characters>3380</Characters>
  <Lines>0</Lines>
  <Paragraphs>0</Paragraphs>
  <TotalTime>12</TotalTime>
  <ScaleCrop>false</ScaleCrop>
  <LinksUpToDate>false</LinksUpToDate>
  <CharactersWithSpaces>3394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2026-03-13T02:11:00Z</dcterms:created>
  <dc:creator>Administrator</dc:creator>
  <cp:lastModifiedBy>南橘</cp:lastModifiedBy>
  <dcterms:modified xsi:type="dcterms:W3CDTF">2026-03-24T07:26:24Z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A7F7540A2CE243E480981BD8B1D2925F_11</vt:lpwstr>
  </property>
  <property fmtid="{D5CDD505-2E9C-101B-9397-08002B2CF9AE}" pid="4" name="KSOTemplateDocerSaveRecord">
    <vt:lpwstr>eyJoZGlkIjoiZmRjZDhhZGEwNDdlYTY0OTZjNzU4Mjg3NjA2NWRmOTAiLCJ1c2VySWQiOiI0OTE4NzYyMDIifQ==</vt:lpwstr>
  </property>
</Properties>
</file>