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A9F88">
      <w:pPr>
        <w:ind w:firstLine="871"/>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政府工作报告</w:t>
      </w:r>
    </w:p>
    <w:p w14:paraId="0F89B161">
      <w:pPr>
        <w:spacing w:line="600" w:lineRule="exact"/>
        <w:ind w:firstLine="6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日在齐云山镇第二十届人民代表大会</w:t>
      </w:r>
    </w:p>
    <w:p w14:paraId="0E999FF4">
      <w:pPr>
        <w:spacing w:line="600" w:lineRule="exact"/>
        <w:ind w:firstLine="634"/>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次会议上</w:t>
      </w:r>
    </w:p>
    <w:p w14:paraId="2BE89DC9">
      <w:pPr>
        <w:pStyle w:val="3"/>
        <w:spacing w:line="600" w:lineRule="exact"/>
        <w:ind w:firstLine="634"/>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齐云山镇</w:t>
      </w:r>
    </w:p>
    <w:p w14:paraId="060F924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w:t>
      </w:r>
    </w:p>
    <w:p w14:paraId="289F0C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现在，我受镇人民政府委托，向大会报告政府工作，请予审议，并请列席会议的同志提出宝贵意见。</w:t>
      </w:r>
    </w:p>
    <w:p w14:paraId="0D2BFAB5">
      <w:pPr>
        <w:spacing w:line="560" w:lineRule="exact"/>
        <w:jc w:val="center"/>
        <w:rPr>
          <w:rFonts w:hint="default" w:ascii="Times New Roman" w:hAnsi="Times New Roman" w:eastAsia="黑体" w:cs="Times New Roman"/>
          <w:b/>
          <w:bCs/>
          <w:sz w:val="32"/>
          <w:szCs w:val="32"/>
        </w:rPr>
      </w:pPr>
    </w:p>
    <w:p w14:paraId="6F85858B">
      <w:pPr>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202</w:t>
      </w:r>
      <w:r>
        <w:rPr>
          <w:rFonts w:hint="default" w:ascii="Times New Roman" w:hAnsi="Times New Roman" w:eastAsia="黑体" w:cs="Times New Roman"/>
          <w:b/>
          <w:bCs/>
          <w:sz w:val="32"/>
          <w:szCs w:val="32"/>
          <w:lang w:val="en-US" w:eastAsia="zh-CN"/>
        </w:rPr>
        <w:t>4</w:t>
      </w:r>
      <w:r>
        <w:rPr>
          <w:rFonts w:hint="default" w:ascii="Times New Roman" w:hAnsi="Times New Roman" w:eastAsia="黑体" w:cs="Times New Roman"/>
          <w:b/>
          <w:bCs/>
          <w:sz w:val="32"/>
          <w:szCs w:val="32"/>
        </w:rPr>
        <w:t>年工作回顾</w:t>
      </w:r>
    </w:p>
    <w:p w14:paraId="4682168B">
      <w:pPr>
        <w:spacing w:line="560" w:lineRule="exact"/>
        <w:jc w:val="center"/>
        <w:rPr>
          <w:rFonts w:hint="default" w:ascii="Times New Roman" w:hAnsi="Times New Roman" w:eastAsia="楷体_GB2312" w:cs="Times New Roman"/>
          <w:b/>
          <w:bCs/>
          <w:sz w:val="32"/>
          <w:szCs w:val="32"/>
        </w:rPr>
      </w:pPr>
    </w:p>
    <w:p w14:paraId="368C1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2024年是全面贯彻党的二十大精神的深化之年，也是实施“十四五”规划承上启下的关键一年。在县委、县政府和镇党委的坚强领导下，在镇人大的监督支持下，全镇上下坚持</w:t>
      </w:r>
      <w:r>
        <w:rPr>
          <w:rFonts w:hint="default" w:ascii="Times New Roman" w:hAnsi="Times New Roman" w:eastAsia="仿宋_GB2312" w:cs="Times New Roman"/>
          <w:sz w:val="32"/>
          <w:szCs w:val="32"/>
        </w:rPr>
        <w:t>以习近平新时代中国特色社会主义思想为指导</w:t>
      </w:r>
      <w:r>
        <w:rPr>
          <w:rFonts w:hint="default" w:ascii="Times New Roman" w:hAnsi="Times New Roman" w:eastAsia="仿宋_GB2312" w:cs="Times New Roman"/>
          <w:sz w:val="32"/>
          <w:szCs w:val="32"/>
          <w:lang w:eastAsia="zh-CN"/>
        </w:rPr>
        <w:t>，深入贯彻落实党的二十大精神，紧紧围绕“产业兴旺、生态宜居、乡风文明、治理有效、生活富裕”的总要求，团结带领广大干部群众，攻坚克难，砥砺奋进，全镇经济社会保持了平稳健康发展的良好态势。</w:t>
      </w:r>
    </w:p>
    <w:p w14:paraId="1D19B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这一年，我们过得很充实、走</w:t>
      </w:r>
      <w:r>
        <w:rPr>
          <w:rFonts w:hint="eastAsia"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lang w:eastAsia="zh-CN"/>
        </w:rPr>
        <w:t>很坚定，收获了一批标志性的成果，办成了一批历史性的大事。</w:t>
      </w:r>
      <w:r>
        <w:rPr>
          <w:rFonts w:hint="default" w:ascii="Times New Roman" w:hAnsi="Times New Roman" w:eastAsia="仿宋_GB2312" w:cs="Times New Roman"/>
          <w:b w:val="0"/>
          <w:bCs/>
          <w:color w:val="auto"/>
          <w:kern w:val="2"/>
          <w:sz w:val="32"/>
          <w:szCs w:val="32"/>
          <w:lang w:val="en-US" w:eastAsia="zh-CN" w:bidi="ar-SA"/>
        </w:rPr>
        <w:t>齐云山镇成功入选《2024世界旅游联盟</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旅游助力乡村振兴案例》</w:t>
      </w:r>
      <w:r>
        <w:rPr>
          <w:rFonts w:hint="eastAsia" w:ascii="Times New Roman" w:hAnsi="Times New Roman" w:eastAsia="仿宋_GB2312" w:cs="Times New Roman"/>
          <w:b w:val="0"/>
          <w:bCs/>
          <w:color w:val="auto"/>
          <w:kern w:val="2"/>
          <w:sz w:val="32"/>
          <w:szCs w:val="32"/>
          <w:lang w:val="en-US" w:eastAsia="zh-CN" w:bidi="ar-SA"/>
        </w:rPr>
        <w:t>、为全县唯一；</w:t>
      </w:r>
      <w:r>
        <w:rPr>
          <w:rFonts w:hint="default" w:ascii="Times New Roman" w:hAnsi="Times New Roman" w:eastAsia="仿宋_GB2312" w:cs="Times New Roman"/>
          <w:b w:val="0"/>
          <w:bCs/>
          <w:color w:val="auto"/>
          <w:kern w:val="2"/>
          <w:sz w:val="32"/>
          <w:szCs w:val="32"/>
          <w:lang w:val="en-US" w:eastAsia="zh-CN" w:bidi="ar-SA"/>
        </w:rPr>
        <w:t>齐云山镇成功入选第四批地质文化村（镇）名单（三星级），成为此次安徽省唯一入选该序列名单的单位</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rPr>
        <w:t>向云端</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世界观光列车</w:t>
      </w:r>
      <w:r>
        <w:rPr>
          <w:rFonts w:hint="eastAsia" w:ascii="Times New Roman" w:hAnsi="Times New Roman" w:eastAsia="仿宋_GB2312" w:cs="Times New Roman"/>
          <w:color w:val="auto"/>
          <w:kern w:val="2"/>
          <w:sz w:val="32"/>
          <w:szCs w:val="32"/>
          <w:lang w:val="en-US" w:eastAsia="zh-CN"/>
        </w:rPr>
        <w:t>主题驿站</w:t>
      </w:r>
      <w:r>
        <w:rPr>
          <w:rFonts w:hint="default" w:ascii="Times New Roman" w:hAnsi="Times New Roman" w:eastAsia="仿宋_GB2312" w:cs="Times New Roman"/>
          <w:color w:val="auto"/>
          <w:kern w:val="2"/>
          <w:sz w:val="32"/>
          <w:szCs w:val="32"/>
          <w:lang w:val="en-US" w:eastAsia="zh-CN"/>
        </w:rPr>
        <w:t>成功入选第二批全国交通运输与旅游融合发展示范案例</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为全市唯一</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sz w:val="32"/>
          <w:szCs w:val="32"/>
          <w:lang w:eastAsia="zh-CN"/>
        </w:rPr>
        <w:t>主要做了以下工作。</w:t>
      </w:r>
    </w:p>
    <w:p w14:paraId="4B5B381F">
      <w:pPr>
        <w:numPr>
          <w:ilvl w:val="0"/>
          <w:numId w:val="0"/>
        </w:numPr>
        <w:spacing w:line="560" w:lineRule="exact"/>
        <w:ind w:firstLine="643" w:firstLineChars="200"/>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这一年，我们始终坚持胸怀大局、登高望远，以因势而谋的准则抓经济发展。</w:t>
      </w:r>
    </w:p>
    <w:p w14:paraId="3D669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kern w:val="2"/>
          <w:sz w:val="32"/>
          <w:szCs w:val="32"/>
          <w:lang w:val="en-US" w:eastAsia="zh-CN" w:bidi="ar-SA"/>
        </w:rPr>
        <w:t>经济实力提质增效。</w:t>
      </w:r>
      <w:r>
        <w:rPr>
          <w:rFonts w:hint="default" w:ascii="Times New Roman" w:hAnsi="Times New Roman" w:eastAsia="仿宋_GB2312" w:cs="Times New Roman"/>
          <w:sz w:val="32"/>
          <w:szCs w:val="32"/>
          <w:lang w:val="en-US" w:eastAsia="zh-CN"/>
        </w:rPr>
        <w:t>今年以来，我镇积极应对经济下行压力，始终保持发展定力，稳步推进经济发展。</w:t>
      </w:r>
      <w:r>
        <w:rPr>
          <w:rFonts w:hint="eastAsia" w:ascii="Times New Roman" w:hAnsi="Times New Roman" w:eastAsia="仿宋_GB2312" w:cs="Times New Roman"/>
          <w:sz w:val="32"/>
          <w:szCs w:val="32"/>
          <w:lang w:val="en-US" w:eastAsia="zh-CN"/>
        </w:rPr>
        <w:t>截止11月份，</w:t>
      </w:r>
      <w:r>
        <w:rPr>
          <w:rFonts w:hint="default" w:ascii="Times New Roman" w:hAnsi="Times New Roman" w:eastAsia="仿宋_GB2312" w:cs="Times New Roman"/>
          <w:sz w:val="32"/>
          <w:szCs w:val="32"/>
          <w:lang w:val="en-US" w:eastAsia="zh-CN"/>
        </w:rPr>
        <w:t>完成一般公共预算收入2980万元，固定资产投资1.213亿元，均已超额完成县委县政府年初下达的目标任务。</w:t>
      </w:r>
      <w:r>
        <w:rPr>
          <w:rFonts w:hint="default" w:ascii="Times New Roman" w:hAnsi="Times New Roman" w:eastAsia="仿宋_GB2312" w:cs="Times New Roman"/>
          <w:sz w:val="32"/>
          <w:szCs w:val="32"/>
        </w:rPr>
        <w:t>坚持农业农村优先发展，持续推动特色</w:t>
      </w:r>
      <w:r>
        <w:rPr>
          <w:rFonts w:hint="default" w:ascii="Times New Roman" w:hAnsi="Times New Roman" w:eastAsia="仿宋_GB2312" w:cs="Times New Roman"/>
          <w:sz w:val="32"/>
          <w:szCs w:val="32"/>
          <w:lang w:eastAsia="zh-CN"/>
        </w:rPr>
        <w:t>产</w:t>
      </w:r>
      <w:r>
        <w:rPr>
          <w:rFonts w:hint="default" w:ascii="Times New Roman" w:hAnsi="Times New Roman" w:eastAsia="仿宋_GB2312" w:cs="Times New Roman"/>
          <w:sz w:val="32"/>
          <w:szCs w:val="32"/>
        </w:rPr>
        <w:t>业加快发展，加大创建以茶叶、葡萄、西瓜、杨梅等为重点的区域公共农产品品牌，环居村钰农食</w:t>
      </w:r>
      <w:r>
        <w:rPr>
          <w:rFonts w:hint="eastAsia" w:ascii="Times New Roman" w:hAnsi="Times New Roman" w:eastAsia="仿宋_GB2312" w:cs="Times New Roman"/>
          <w:sz w:val="32"/>
          <w:szCs w:val="32"/>
          <w:lang w:eastAsia="zh-CN"/>
        </w:rPr>
        <w:t>有限公司</w:t>
      </w:r>
      <w:r>
        <w:rPr>
          <w:rFonts w:hint="default" w:ascii="Times New Roman" w:hAnsi="Times New Roman" w:eastAsia="仿宋_GB2312" w:cs="Times New Roman"/>
          <w:sz w:val="32"/>
          <w:szCs w:val="32"/>
        </w:rPr>
        <w:t>竹荪基地扩增至100余亩，岩前村叶国平艾草示范种植基地扩增至50余亩。菊花等特色产业发展态势强劲，菊花产业种植继续保持在3000余亩，种植户年均增收1万元以上。坚持因地制宜，一村一策，分类推进，成立专门工作组具体负责各村发展壮大村集体经济事宜，为村集体经济选准发展路子，力推村集体经济“多元化”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2024年度，我镇7个</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村村均集体经营性收入已经达到了102.2万元，村均经营性收益达到了47.5万元，村均收入和收益相比去年同期都有</w:t>
      </w:r>
      <w:r>
        <w:rPr>
          <w:rFonts w:hint="eastAsia" w:ascii="Times New Roman" w:hAnsi="Times New Roman" w:eastAsia="仿宋_GB2312" w:cs="Times New Roman"/>
          <w:sz w:val="32"/>
          <w:szCs w:val="32"/>
          <w:lang w:eastAsia="zh-CN"/>
        </w:rPr>
        <w:t>明显</w:t>
      </w:r>
      <w:r>
        <w:rPr>
          <w:rFonts w:hint="default" w:ascii="Times New Roman" w:hAnsi="Times New Roman" w:eastAsia="仿宋_GB2312" w:cs="Times New Roman"/>
          <w:sz w:val="32"/>
          <w:szCs w:val="32"/>
        </w:rPr>
        <w:t>增长。</w:t>
      </w:r>
      <w:r>
        <w:rPr>
          <w:rFonts w:hint="default" w:ascii="Times New Roman" w:hAnsi="Times New Roman" w:eastAsia="仿宋_GB2312" w:cs="Times New Roman"/>
          <w:b/>
          <w:color w:val="auto"/>
          <w:kern w:val="2"/>
          <w:sz w:val="32"/>
          <w:szCs w:val="32"/>
          <w:lang w:val="en-US" w:eastAsia="zh-CN" w:bidi="ar-SA"/>
        </w:rPr>
        <w:t>项目推进态势强劲。</w:t>
      </w:r>
      <w:r>
        <w:rPr>
          <w:rFonts w:hint="default" w:ascii="Times New Roman" w:hAnsi="Times New Roman" w:eastAsia="仿宋_GB2312" w:cs="Times New Roman"/>
          <w:snapToGrid w:val="0"/>
          <w:color w:val="000000"/>
          <w:sz w:val="32"/>
        </w:rPr>
        <w:t>镇党委坚持定期调度项目建设，协调解决项目建设过程中出现的困难和问题，全力为项目建设保驾护航。</w:t>
      </w:r>
      <w:r>
        <w:rPr>
          <w:rFonts w:hint="default" w:ascii="Times New Roman" w:hAnsi="Times New Roman" w:eastAsia="仿宋_GB2312" w:cs="Times New Roman"/>
          <w:kern w:val="0"/>
          <w:sz w:val="32"/>
          <w:szCs w:val="32"/>
          <w:highlight w:val="none"/>
          <w:lang w:val="zh-CN" w:eastAsia="zh-CN"/>
        </w:rPr>
        <w:t>稳步推进江村中心村</w:t>
      </w:r>
      <w:r>
        <w:rPr>
          <w:rFonts w:hint="default" w:ascii="Times New Roman" w:hAnsi="Times New Roman" w:eastAsia="仿宋_GB2312" w:cs="Times New Roman"/>
          <w:kern w:val="0"/>
          <w:sz w:val="32"/>
          <w:szCs w:val="32"/>
          <w:highlight w:val="none"/>
          <w:lang w:val="zh-CN"/>
        </w:rPr>
        <w:t>和美乡村建设，目前已完成建设，正在全力做好省级验收备检工作。完成</w:t>
      </w:r>
      <w:r>
        <w:rPr>
          <w:rFonts w:hint="default" w:ascii="Times New Roman" w:hAnsi="Times New Roman" w:eastAsia="仿宋_GB2312" w:cs="Times New Roman"/>
          <w:kern w:val="0"/>
          <w:sz w:val="32"/>
          <w:szCs w:val="32"/>
          <w:highlight w:val="none"/>
          <w:lang w:val="en-US" w:eastAsia="zh-CN"/>
        </w:rPr>
        <w:t>2024水库移民后扶项目、西馆截水坝水毁修复项目、东亭标准化加工基地建设项目等12个项目的验收工作。新开工2024年度齐云山岩脚村片区省级和美乡村精品示范村项目（一期）、2024年度齐云山典口村片区市级和美乡村精品示范村项目（一期）、横江（齐云山段）生态治理及景观提升等6个重点项目，累计投资建设额1亿6475万元；续建2个重点项目，分别为齐峰营地项目（二期）、休宁县齐云山镇航天数据中心项目；储备黄山蓝树林陶瓷书画艺术中心项目、齐云山镇林业站地块高端康养民宿项目等4个重点项目。</w:t>
      </w:r>
      <w:r>
        <w:rPr>
          <w:rFonts w:hint="default" w:ascii="Times New Roman" w:hAnsi="Times New Roman" w:eastAsia="仿宋_GB2312" w:cs="Times New Roman"/>
          <w:b/>
          <w:color w:val="auto"/>
          <w:kern w:val="2"/>
          <w:sz w:val="32"/>
          <w:szCs w:val="32"/>
          <w:lang w:val="en-US" w:eastAsia="zh-CN" w:bidi="ar-SA"/>
        </w:rPr>
        <w:t>招商引资成效显著。</w:t>
      </w:r>
      <w:r>
        <w:rPr>
          <w:rFonts w:hint="default" w:ascii="Times New Roman" w:hAnsi="Times New Roman" w:eastAsia="仿宋_GB2312" w:cs="Times New Roman"/>
          <w:snapToGrid/>
          <w:kern w:val="2"/>
          <w:sz w:val="32"/>
          <w:szCs w:val="32"/>
          <w:lang w:val="en-US" w:eastAsia="zh-CN" w:bidi="ar-SA"/>
        </w:rPr>
        <w:t>前三季度，我镇主动对接来自北京、新加坡、江浙沪、深圳、甘肃、江西、湖南和省内各地客商580余人次，其中镇党政主要领导亲自外出招商29次，镇党委主要领导赴浙江、江西、甘肃、福建和省内等地共参加各类项目招商引资洽谈会、推进会、座谈会55次，多次赴北京704所对接推进航天遥感数据中心项目，大力推动齐云山镇陶瓷书画艺术中心项目，赴招商推介项目实地察看90余次。</w:t>
      </w:r>
      <w:r>
        <w:rPr>
          <w:rFonts w:hint="default" w:ascii="Times New Roman" w:hAnsi="Times New Roman" w:eastAsia="仿宋_GB2312" w:cs="Times New Roman"/>
          <w:color w:val="auto"/>
          <w:sz w:val="32"/>
          <w:szCs w:val="32"/>
          <w:lang w:val="en-US" w:eastAsia="zh-CN"/>
        </w:rPr>
        <w:t>我镇共协议签约招商引资项目10个，其中县级正式签约2个，分别为拟投资额10亿元的摩贝斯汽车智能配件生产项目和投资额1.02亿元的齐云山陶瓷书画艺术中心项目，镇级框架签约8个。</w:t>
      </w:r>
      <w:r>
        <w:rPr>
          <w:rFonts w:hint="default" w:ascii="Times New Roman" w:hAnsi="Times New Roman" w:eastAsia="仿宋_GB2312" w:cs="Times New Roman"/>
          <w:b/>
          <w:color w:val="auto"/>
          <w:kern w:val="2"/>
          <w:sz w:val="32"/>
          <w:szCs w:val="32"/>
          <w:lang w:val="en-US" w:eastAsia="zh-CN" w:bidi="ar-SA"/>
        </w:rPr>
        <w:t>文旅融合出圈出彩。</w:t>
      </w:r>
      <w:r>
        <w:rPr>
          <w:rFonts w:hint="default" w:ascii="Times New Roman" w:hAnsi="Times New Roman" w:eastAsia="仿宋_GB2312" w:cs="Times New Roman"/>
          <w:color w:val="auto"/>
          <w:sz w:val="32"/>
          <w:szCs w:val="32"/>
          <w:lang w:val="en-US" w:eastAsia="zh-CN"/>
        </w:rPr>
        <w:t>今年以来，齐云山度假区四登央视，多次走红网络，连创连破客流</w:t>
      </w:r>
      <w:r>
        <w:rPr>
          <w:rFonts w:hint="eastAsia" w:ascii="Times New Roman" w:hAnsi="Times New Roman" w:eastAsia="仿宋_GB2312" w:cs="Times New Roman"/>
          <w:color w:val="auto"/>
          <w:sz w:val="32"/>
          <w:szCs w:val="32"/>
          <w:lang w:val="en-US" w:eastAsia="zh-CN"/>
        </w:rPr>
        <w:t>纪录</w:t>
      </w:r>
      <w:r>
        <w:rPr>
          <w:rFonts w:hint="default" w:ascii="Times New Roman" w:hAnsi="Times New Roman" w:eastAsia="仿宋_GB2312" w:cs="Times New Roman"/>
          <w:color w:val="auto"/>
          <w:sz w:val="32"/>
          <w:szCs w:val="32"/>
          <w:lang w:val="en-US" w:eastAsia="zh-CN"/>
        </w:rPr>
        <w:t>，“齐云山现象”已成为近期文旅行业热词。源于坚持实施镇景村一体化发展，创新日娱夜游业态等系列举措，逐步形成了“旅游+非遗”“旅游+文化”“旅游+体育”“旅游+康养”等特色鲜明的产业形态和功能齐全的旅游服务，持续打响“江南第一名山”品牌。围绕山上“祈福逍遥游”、山下“逍遥徽州集”、晚上“白岳夜逍遥”三大主题，升级打造19项特色文旅活动，增加独竹漂、炭花舞、喷火等非遗类项目，并邀请知名自媒体达人现场演绎炭花舞，吸引大量游客，收获近千万点赞，截止11月中旬，度假区接待游客195.43万人次，其中景区进山游客人数43.33万人，同比增长39.32%。</w:t>
      </w:r>
    </w:p>
    <w:p w14:paraId="35ECD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这一年，我们始终坚持脚踏实地、实事求是，以踔厉奋发的状态助乡村振兴。</w:t>
      </w:r>
    </w:p>
    <w:p w14:paraId="0DACB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巩固拓展脱贫攻坚成果。</w:t>
      </w:r>
      <w:r>
        <w:rPr>
          <w:rFonts w:hint="default" w:ascii="Times New Roman" w:hAnsi="Times New Roman" w:eastAsia="仿宋_GB2312" w:cs="Times New Roman"/>
          <w:sz w:val="32"/>
          <w:szCs w:val="32"/>
          <w:lang w:val="en-US" w:eastAsia="zh-CN"/>
        </w:rPr>
        <w:t>严格落实“四个不摘”要求，持续加强对脱贫户和监测户的帮扶力度。发放产业帮扶资金7.35万元，帮助村内</w:t>
      </w:r>
      <w:r>
        <w:rPr>
          <w:rFonts w:hint="default" w:ascii="Times New Roman" w:hAnsi="Times New Roman" w:eastAsia="仿宋_GB2312" w:cs="Times New Roman"/>
          <w:b w:val="0"/>
          <w:bCs w:val="0"/>
          <w:sz w:val="32"/>
          <w:szCs w:val="32"/>
          <w:lang w:val="en-US" w:eastAsia="zh-CN"/>
        </w:rPr>
        <w:t>发展养猪、菊花种植等种植业33个；发放</w:t>
      </w:r>
      <w:r>
        <w:rPr>
          <w:rFonts w:hint="default" w:ascii="Times New Roman" w:hAnsi="Times New Roman" w:eastAsia="仿宋_GB2312" w:cs="Times New Roman"/>
          <w:snapToGrid/>
          <w:kern w:val="2"/>
          <w:sz w:val="32"/>
          <w:szCs w:val="32"/>
          <w:lang w:val="en-US" w:eastAsia="zh-CN" w:bidi="ar-SA"/>
        </w:rPr>
        <w:t>春秋季中高职“雨露计划”教育帮扶资金3.6万元，资助贫困学生18人次；全镇</w:t>
      </w:r>
      <w:r>
        <w:rPr>
          <w:rFonts w:hint="default" w:ascii="Times New Roman" w:hAnsi="Times New Roman" w:eastAsia="仿宋_GB2312" w:cs="Times New Roman"/>
          <w:sz w:val="32"/>
          <w:szCs w:val="32"/>
          <w:lang w:val="en-US" w:eastAsia="zh-CN"/>
        </w:rPr>
        <w:t>161户355人购买了健康保险和意外伤害保险，参保率达到100%；协助</w:t>
      </w:r>
      <w:r>
        <w:rPr>
          <w:rFonts w:hint="default" w:ascii="Times New Roman" w:hAnsi="Times New Roman" w:eastAsia="仿宋_GB2312" w:cs="Times New Roman"/>
          <w:snapToGrid/>
          <w:kern w:val="2"/>
          <w:sz w:val="32"/>
          <w:szCs w:val="32"/>
          <w:lang w:val="en-US" w:eastAsia="zh-CN" w:bidi="ar-SA"/>
        </w:rPr>
        <w:t>27户申请小额信贷政策，累计贷款金额135万；处置各类预警信息225条，并结合集中排查工作契机，新纳入监测户4户9人。</w:t>
      </w:r>
      <w:r>
        <w:rPr>
          <w:rFonts w:hint="default" w:ascii="Times New Roman" w:hAnsi="Times New Roman" w:eastAsia="仿宋_GB2312" w:cs="Times New Roman"/>
          <w:b/>
          <w:bCs/>
          <w:sz w:val="32"/>
          <w:szCs w:val="32"/>
          <w:lang w:val="en-US" w:eastAsia="zh-CN"/>
        </w:rPr>
        <w:t>稳步推进环境质量提升</w:t>
      </w:r>
      <w:r>
        <w:rPr>
          <w:rFonts w:hint="default" w:ascii="Times New Roman" w:hAnsi="Times New Roman" w:eastAsia="仿宋_GB2312" w:cs="Times New Roman"/>
          <w:b/>
          <w:bCs/>
          <w:snapToGrid/>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以“百日攻坚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全域蝶变”行动为契机，对S237、X015、X021三条道路沿线进行专项整治，目前已清</w:t>
      </w:r>
      <w:r>
        <w:rPr>
          <w:rFonts w:hint="default" w:ascii="Times New Roman" w:hAnsi="Times New Roman" w:eastAsia="仿宋_GB2312" w:cs="Times New Roman"/>
          <w:color w:val="auto"/>
          <w:sz w:val="32"/>
          <w:szCs w:val="32"/>
          <w:lang w:val="en-US" w:eastAsia="zh-CN"/>
        </w:rPr>
        <w:t>理乱堆乱放200余处、拆除广告51处、清理陈年垃圾30余车、清理道路杂草6万平方米；同时加大对辖区主次干道、背街小巷等重点区域的清扫保洁力度，增加清扫频次，确保垃圾日产日清，加强对农村生活垃圾的收集和处理；规范市场经营秩序，加强对户外广告、招牌的管理，拆除违规设置的广告招牌17处，</w:t>
      </w:r>
      <w:r>
        <w:rPr>
          <w:rFonts w:hint="default" w:ascii="Times New Roman" w:hAnsi="Times New Roman" w:eastAsia="仿宋_GB2312" w:cs="Times New Roman"/>
          <w:color w:val="auto"/>
          <w:kern w:val="2"/>
          <w:sz w:val="32"/>
          <w:szCs w:val="32"/>
          <w:lang w:val="en-US" w:eastAsia="zh-CN" w:bidi="ar-SA"/>
        </w:rPr>
        <w:t>协调电信、移动、供电所等6个部门加强对周边环境卫生治理，</w:t>
      </w:r>
      <w:r>
        <w:rPr>
          <w:rFonts w:hint="default" w:ascii="Times New Roman" w:hAnsi="Times New Roman" w:eastAsia="仿宋_GB2312" w:cs="Times New Roman"/>
          <w:color w:val="auto"/>
          <w:sz w:val="32"/>
          <w:szCs w:val="32"/>
          <w:lang w:val="en-US" w:eastAsia="zh-CN"/>
        </w:rPr>
        <w:t>全面提升乡镇“干净、舒适”的整体形象。</w:t>
      </w:r>
      <w:r>
        <w:rPr>
          <w:rFonts w:hint="default" w:ascii="Times New Roman" w:hAnsi="Times New Roman" w:eastAsia="仿宋_GB2312" w:cs="Times New Roman"/>
          <w:b/>
          <w:bCs/>
          <w:snapToGrid/>
          <w:kern w:val="2"/>
          <w:sz w:val="32"/>
          <w:szCs w:val="32"/>
          <w:lang w:val="en-US" w:eastAsia="zh-CN" w:bidi="ar-SA"/>
        </w:rPr>
        <w:t>建设宜业宜居和美乡村。</w:t>
      </w:r>
      <w:r>
        <w:rPr>
          <w:rFonts w:hint="default" w:ascii="Times New Roman" w:hAnsi="Times New Roman" w:eastAsia="仿宋_GB2312" w:cs="Times New Roman"/>
          <w:b w:val="0"/>
          <w:bCs w:val="0"/>
          <w:color w:val="auto"/>
          <w:kern w:val="2"/>
          <w:sz w:val="32"/>
          <w:szCs w:val="32"/>
          <w:lang w:val="en-US" w:eastAsia="zh-CN" w:bidi="ar-SA"/>
        </w:rPr>
        <w:t>以建设和美乡村为导向，</w:t>
      </w:r>
      <w:r>
        <w:rPr>
          <w:rFonts w:hint="default" w:ascii="Times New Roman" w:hAnsi="Times New Roman" w:eastAsia="仿宋_GB2312" w:cs="Times New Roman"/>
          <w:kern w:val="0"/>
          <w:sz w:val="32"/>
          <w:szCs w:val="32"/>
          <w:lang w:val="en-US" w:eastAsia="zh-CN" w:bidi="ar"/>
        </w:rPr>
        <w:t>一体推进农村基础设施建设，完成岩村、青春、公司3个组的污水处理项目主管网铺设及路面恢复，对岩脚、前村、统一3个组的路面进行破拆；持续开展农村人居环境整治，拆除旱厕2座，对3座旅游公厕改造，邀请专业艺术人员绘制文化墙2幅，打造艺术装置、微景观、打卡点16处；</w:t>
      </w:r>
      <w:r>
        <w:rPr>
          <w:rFonts w:hint="default" w:ascii="Times New Roman" w:hAnsi="Times New Roman" w:eastAsia="仿宋_GB2312" w:cs="Times New Roman"/>
          <w:b w:val="0"/>
          <w:bCs w:val="0"/>
          <w:color w:val="auto"/>
          <w:kern w:val="2"/>
          <w:sz w:val="32"/>
          <w:szCs w:val="32"/>
          <w:lang w:val="en-US" w:eastAsia="zh-CN" w:bidi="ar-SA"/>
        </w:rPr>
        <w:t>以庭院“小美”促进乡村“大美”，</w:t>
      </w:r>
      <w:r>
        <w:rPr>
          <w:rFonts w:hint="default" w:ascii="Times New Roman" w:hAnsi="Times New Roman" w:eastAsia="仿宋_GB2312" w:cs="Times New Roman"/>
          <w:kern w:val="0"/>
          <w:sz w:val="32"/>
          <w:szCs w:val="32"/>
          <w:lang w:val="en-US" w:eastAsia="zh-CN" w:bidi="ar"/>
        </w:rPr>
        <w:t>通过开展“美丽庭院”创建活动，引导村民积极参与庭院美化、绿化、净化，实现庭院整洁有序、美观舒适、富有特色，在典口村江村、岩脚村精品示范村内评选出一批优先示范户，以点带面，推动全村“美丽庭院”建设，提升村庄整体环境品质。</w:t>
      </w:r>
    </w:p>
    <w:p w14:paraId="1467A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这一年，我们始终坚持齐抓共管、标本兼治，以不折不扣的决心现生态美色。</w:t>
      </w:r>
    </w:p>
    <w:p w14:paraId="570A2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color w:val="auto"/>
          <w:kern w:val="2"/>
          <w:sz w:val="32"/>
          <w:szCs w:val="32"/>
          <w:lang w:val="en-US" w:eastAsia="zh-CN" w:bidi="ar-SA"/>
        </w:rPr>
        <w:t>全力以赴促整改。</w:t>
      </w:r>
      <w:r>
        <w:rPr>
          <w:rFonts w:hint="default" w:ascii="Times New Roman" w:hAnsi="Times New Roman" w:eastAsia="仿宋_GB2312" w:cs="Times New Roman"/>
          <w:kern w:val="2"/>
          <w:sz w:val="32"/>
          <w:szCs w:val="32"/>
          <w:lang w:val="en-US" w:eastAsia="zh-CN" w:bidi="ar-SA"/>
        </w:rPr>
        <w:t>针对涉及的生态敏感点问题，抓好整改落实情况。确保祥福瑞酒店污水终端正常运转，东亭产业园建设手续补齐，丹悦停业并搬离保护区范围，红星砖厂恢复林地4个问题落实落细，按照一个问题一个方案一个时效，完成整改。</w:t>
      </w:r>
      <w:r>
        <w:rPr>
          <w:rFonts w:hint="default" w:ascii="Times New Roman" w:hAnsi="Times New Roman" w:eastAsia="仿宋_GB2312" w:cs="Times New Roman"/>
          <w:b/>
          <w:bCs/>
          <w:sz w:val="32"/>
          <w:szCs w:val="32"/>
          <w:lang w:val="en-US" w:eastAsia="zh-CN"/>
        </w:rPr>
        <w:t>多措并举治污染。</w:t>
      </w:r>
      <w:r>
        <w:rPr>
          <w:rFonts w:hint="default" w:ascii="Times New Roman" w:hAnsi="Times New Roman" w:eastAsia="仿宋_GB2312" w:cs="Times New Roman"/>
          <w:sz w:val="32"/>
          <w:szCs w:val="32"/>
          <w:lang w:val="en-US" w:eastAsia="zh-CN"/>
        </w:rPr>
        <w:t>成立福寿螺巡查队伍，对横江沿线进行巡查，发现福寿螺立即组织人员、机械打捞；成立禁捕巡查专项小组，累计</w:t>
      </w:r>
      <w:r>
        <w:rPr>
          <w:rFonts w:hint="default" w:ascii="Times New Roman" w:hAnsi="Times New Roman" w:eastAsia="仿宋_GB2312" w:cs="Times New Roman"/>
          <w:sz w:val="32"/>
          <w:szCs w:val="32"/>
          <w:lang w:eastAsia="zh-CN"/>
        </w:rPr>
        <w:t>组织夜间巡查</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余次</w:t>
      </w:r>
      <w:r>
        <w:rPr>
          <w:rFonts w:hint="default" w:ascii="Times New Roman" w:hAnsi="Times New Roman" w:eastAsia="仿宋_GB2312" w:cs="Times New Roman"/>
          <w:sz w:val="32"/>
          <w:szCs w:val="32"/>
          <w:lang w:eastAsia="zh-CN"/>
        </w:rPr>
        <w:t>，并派出专人每日沿河巡逻，共收缴渔网</w:t>
      </w:r>
      <w:r>
        <w:rPr>
          <w:rFonts w:hint="default" w:ascii="Times New Roman" w:hAnsi="Times New Roman" w:eastAsia="仿宋_GB2312" w:cs="Times New Roman"/>
          <w:sz w:val="32"/>
          <w:szCs w:val="32"/>
          <w:lang w:val="en-US" w:eastAsia="zh-CN"/>
        </w:rPr>
        <w:t>200余副，</w:t>
      </w:r>
      <w:r>
        <w:rPr>
          <w:rFonts w:hint="default" w:ascii="Times New Roman" w:hAnsi="Times New Roman" w:eastAsia="仿宋_GB2312" w:cs="Times New Roman"/>
          <w:sz w:val="32"/>
          <w:szCs w:val="32"/>
          <w:lang w:eastAsia="zh-CN"/>
        </w:rPr>
        <w:t>地笼</w:t>
      </w:r>
      <w:r>
        <w:rPr>
          <w:rFonts w:hint="default" w:ascii="Times New Roman" w:hAnsi="Times New Roman" w:eastAsia="仿宋_GB2312" w:cs="Times New Roman"/>
          <w:sz w:val="32"/>
          <w:szCs w:val="32"/>
          <w:lang w:val="en-US" w:eastAsia="zh-CN"/>
        </w:rPr>
        <w:t>100余条、劝返不按规定垂钓约210人次，</w:t>
      </w:r>
      <w:r>
        <w:rPr>
          <w:rFonts w:hint="default" w:ascii="Times New Roman" w:hAnsi="Times New Roman" w:eastAsia="仿宋_GB2312" w:cs="Times New Roman"/>
          <w:sz w:val="32"/>
          <w:szCs w:val="32"/>
        </w:rPr>
        <w:t>有效管控了违禁捕捞、垂钓的发生。</w:t>
      </w:r>
      <w:r>
        <w:rPr>
          <w:rFonts w:hint="default" w:ascii="Times New Roman" w:hAnsi="Times New Roman" w:eastAsia="仿宋_GB2312" w:cs="Times New Roman"/>
          <w:b/>
          <w:bCs/>
          <w:sz w:val="32"/>
          <w:szCs w:val="32"/>
          <w:lang w:val="en-US" w:eastAsia="zh-CN"/>
        </w:rPr>
        <w:t>齐心协力守生态。</w:t>
      </w:r>
      <w:r>
        <w:rPr>
          <w:rFonts w:hint="default" w:ascii="Times New Roman" w:hAnsi="Times New Roman" w:eastAsia="仿宋_GB2312" w:cs="Times New Roman"/>
          <w:sz w:val="32"/>
          <w:szCs w:val="32"/>
        </w:rPr>
        <w:t>严格落实林长制、河长制、田长制等各项工作安排，持续深入打好蓝天、碧水、净土保卫战。深入推进秸秆禁烧工作，实现全天候巡逻防控，接续推广废弃秸秆无害化处理和综合利用，确保大气质量持续改善。</w:t>
      </w:r>
      <w:r>
        <w:rPr>
          <w:rFonts w:hint="default"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2024年度我镇共</w:t>
      </w:r>
      <w:r>
        <w:rPr>
          <w:rFonts w:hint="default" w:ascii="Times New Roman" w:hAnsi="Times New Roman" w:eastAsia="仿宋_GB2312" w:cs="Times New Roman"/>
          <w:sz w:val="32"/>
          <w:szCs w:val="32"/>
          <w:lang w:eastAsia="zh-CN"/>
        </w:rPr>
        <w:t>清理除治枯死松树合格株数</w:t>
      </w:r>
      <w:r>
        <w:rPr>
          <w:rFonts w:hint="default" w:ascii="Times New Roman" w:hAnsi="Times New Roman" w:eastAsia="仿宋_GB2312" w:cs="Times New Roman"/>
          <w:sz w:val="32"/>
          <w:szCs w:val="32"/>
          <w:lang w:val="en-US" w:eastAsia="zh-CN"/>
        </w:rPr>
        <w:t>14643株，清理准确率达99.82%。</w:t>
      </w:r>
    </w:p>
    <w:p w14:paraId="19F18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2"/>
          <w:sz w:val="32"/>
          <w:szCs w:val="32"/>
          <w:lang w:val="en-US" w:eastAsia="zh-CN" w:bidi="ar-SA"/>
        </w:rPr>
      </w:pPr>
      <w:r>
        <w:rPr>
          <w:rFonts w:hint="eastAsia" w:ascii="Times New Roman" w:hAnsi="Times New Roman" w:eastAsia="楷体_GB2312" w:cs="Times New Roman"/>
          <w:b/>
          <w:color w:val="auto"/>
          <w:kern w:val="2"/>
          <w:sz w:val="32"/>
          <w:szCs w:val="32"/>
          <w:lang w:val="en-US" w:eastAsia="zh-CN" w:bidi="ar-SA"/>
        </w:rPr>
        <w:t>这一年</w:t>
      </w:r>
      <w:r>
        <w:rPr>
          <w:rFonts w:hint="default" w:ascii="Times New Roman" w:hAnsi="Times New Roman" w:eastAsia="楷体_GB2312" w:cs="Times New Roman"/>
          <w:b/>
          <w:color w:val="auto"/>
          <w:kern w:val="2"/>
          <w:sz w:val="32"/>
          <w:szCs w:val="32"/>
          <w:lang w:val="en-US" w:eastAsia="zh-CN" w:bidi="ar-SA"/>
        </w:rPr>
        <w:t>，我们始终坚持为民初心、人民至上，以大刀阔斧的行动创民生福祉。</w:t>
      </w:r>
    </w:p>
    <w:p w14:paraId="6EA38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加大民生保障贴民心。</w:t>
      </w:r>
      <w:r>
        <w:rPr>
          <w:rFonts w:hint="default" w:ascii="Times New Roman" w:hAnsi="Times New Roman" w:eastAsia="仿宋_GB2312" w:cs="Times New Roman"/>
          <w:color w:val="auto"/>
          <w:sz w:val="32"/>
          <w:szCs w:val="32"/>
          <w:lang w:val="en-US" w:eastAsia="zh-CN"/>
        </w:rPr>
        <w:t>积极开展困难群体社会救助保障工作，</w:t>
      </w:r>
      <w:r>
        <w:rPr>
          <w:rFonts w:hint="eastAsia" w:ascii="Times New Roman" w:hAnsi="Times New Roman" w:eastAsia="仿宋_GB2312" w:cs="Times New Roman"/>
          <w:color w:val="auto"/>
          <w:sz w:val="32"/>
          <w:szCs w:val="32"/>
          <w:lang w:val="en-US" w:eastAsia="zh-CN"/>
        </w:rPr>
        <w:t>截至目前</w:t>
      </w:r>
      <w:r>
        <w:rPr>
          <w:rFonts w:hint="default" w:ascii="Times New Roman" w:hAnsi="Times New Roman" w:eastAsia="仿宋_GB2312" w:cs="Times New Roman"/>
          <w:color w:val="auto"/>
          <w:sz w:val="32"/>
          <w:szCs w:val="32"/>
          <w:lang w:val="en-US" w:eastAsia="zh-CN"/>
        </w:rPr>
        <w:t>发放农村低保补助金132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6万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五保户补助金114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41</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重度残疾人护理补贴14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残疾人生活补贴9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残疾人创业补贴</w:t>
      </w:r>
      <w:r>
        <w:rPr>
          <w:rFonts w:hint="eastAsia" w:ascii="Times New Roman" w:hAnsi="Times New Roman" w:eastAsia="仿宋_GB2312" w:cs="Times New Roman"/>
          <w:color w:val="auto"/>
          <w:sz w:val="32"/>
          <w:szCs w:val="32"/>
          <w:lang w:val="en-US" w:eastAsia="zh-CN"/>
        </w:rPr>
        <w:t>0.9万</w:t>
      </w:r>
      <w:r>
        <w:rPr>
          <w:rFonts w:hint="default" w:ascii="Times New Roman" w:hAnsi="Times New Roman" w:eastAsia="仿宋_GB2312" w:cs="Times New Roman"/>
          <w:color w:val="auto"/>
          <w:sz w:val="32"/>
          <w:szCs w:val="32"/>
          <w:lang w:val="en-US" w:eastAsia="zh-CN"/>
        </w:rPr>
        <w:t>元。充分发扬齐云山拥军优属光荣传统，发放优抚金87万元，对部分重点优抚对象和义务兵发放优待金26.3万元，困难退役军人补助金0.8万元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提升公共服务聚民心。</w:t>
      </w:r>
      <w:r>
        <w:rPr>
          <w:rFonts w:hint="default" w:ascii="Times New Roman" w:hAnsi="Times New Roman" w:eastAsia="仿宋_GB2312" w:cs="Times New Roman"/>
          <w:color w:val="auto"/>
          <w:sz w:val="32"/>
          <w:szCs w:val="32"/>
          <w:lang w:val="en-US" w:eastAsia="zh-CN"/>
        </w:rPr>
        <w:t>联合县人社局举办</w:t>
      </w:r>
      <w:r>
        <w:rPr>
          <w:rFonts w:hint="default" w:ascii="Times New Roman" w:hAnsi="Times New Roman" w:eastAsia="仿宋_GB2312" w:cs="Times New Roman"/>
          <w:sz w:val="32"/>
          <w:szCs w:val="32"/>
        </w:rPr>
        <w:t>“就业春风行动”招聘会</w:t>
      </w:r>
      <w:r>
        <w:rPr>
          <w:rFonts w:hint="default" w:ascii="Times New Roman" w:hAnsi="Times New Roman" w:eastAsia="仿宋_GB2312" w:cs="Times New Roman"/>
          <w:sz w:val="32"/>
          <w:szCs w:val="32"/>
          <w:lang w:eastAsia="zh-CN"/>
        </w:rPr>
        <w:t>两场，招聘会共组织37家企业提供服务、金融、生产、食品加工等就业岗位100多个，初步达成就业意向15人，满足广大群众就近就业需求。</w:t>
      </w:r>
      <w:r>
        <w:rPr>
          <w:rFonts w:hint="default" w:ascii="Times New Roman" w:hAnsi="Times New Roman" w:eastAsia="仿宋_GB2312" w:cs="Times New Roman"/>
          <w:kern w:val="2"/>
          <w:sz w:val="32"/>
          <w:szCs w:val="32"/>
        </w:rPr>
        <w:t>开展现场</w:t>
      </w:r>
      <w:r>
        <w:rPr>
          <w:rFonts w:hint="default" w:ascii="Times New Roman" w:hAnsi="Times New Roman" w:eastAsia="仿宋_GB2312" w:cs="Times New Roman"/>
          <w:kern w:val="2"/>
          <w:sz w:val="32"/>
          <w:szCs w:val="32"/>
          <w:lang w:val="en-US" w:eastAsia="zh-CN"/>
        </w:rPr>
        <w:t>50项</w:t>
      </w:r>
      <w:r>
        <w:rPr>
          <w:rFonts w:hint="default" w:ascii="Times New Roman" w:hAnsi="Times New Roman" w:eastAsia="仿宋_GB2312" w:cs="Times New Roman"/>
          <w:kern w:val="2"/>
          <w:sz w:val="32"/>
          <w:szCs w:val="32"/>
          <w:lang w:eastAsia="zh-CN"/>
        </w:rPr>
        <w:t>民生实事</w:t>
      </w:r>
      <w:r>
        <w:rPr>
          <w:rFonts w:hint="default" w:ascii="Times New Roman" w:hAnsi="Times New Roman" w:eastAsia="仿宋_GB2312" w:cs="Times New Roman"/>
          <w:kern w:val="2"/>
          <w:sz w:val="32"/>
          <w:szCs w:val="32"/>
        </w:rPr>
        <w:t>宣传活动</w:t>
      </w:r>
      <w:r>
        <w:rPr>
          <w:rFonts w:hint="default" w:ascii="Times New Roman" w:hAnsi="Times New Roman" w:eastAsia="仿宋_GB2312" w:cs="Times New Roman"/>
          <w:kern w:val="2"/>
          <w:sz w:val="32"/>
          <w:szCs w:val="32"/>
          <w:lang w:val="en-US" w:eastAsia="zh-CN"/>
        </w:rPr>
        <w:t>11场</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发放宣传单页</w:t>
      </w:r>
      <w:r>
        <w:rPr>
          <w:rFonts w:hint="default" w:ascii="Times New Roman" w:hAnsi="Times New Roman" w:eastAsia="仿宋_GB2312" w:cs="Times New Roman"/>
          <w:kern w:val="2"/>
          <w:sz w:val="32"/>
          <w:szCs w:val="32"/>
          <w:lang w:val="en-US" w:eastAsia="zh-CN"/>
        </w:rPr>
        <w:t>1100余份，发放奖品近360份，</w:t>
      </w:r>
      <w:r>
        <w:rPr>
          <w:rFonts w:hint="default" w:ascii="Times New Roman" w:hAnsi="Times New Roman" w:eastAsia="仿宋_GB2312" w:cs="Times New Roman"/>
          <w:kern w:val="2"/>
          <w:sz w:val="32"/>
          <w:szCs w:val="32"/>
          <w:lang w:eastAsia="zh-CN"/>
        </w:rPr>
        <w:t>使</w:t>
      </w:r>
      <w:r>
        <w:rPr>
          <w:rFonts w:hint="default" w:ascii="Times New Roman" w:hAnsi="Times New Roman" w:eastAsia="仿宋_GB2312" w:cs="Times New Roman"/>
          <w:kern w:val="2"/>
          <w:sz w:val="32"/>
          <w:szCs w:val="32"/>
        </w:rPr>
        <w:t>群众了解</w:t>
      </w:r>
      <w:r>
        <w:rPr>
          <w:rFonts w:hint="default" w:ascii="Times New Roman" w:hAnsi="Times New Roman" w:eastAsia="仿宋_GB2312" w:cs="Times New Roman"/>
          <w:kern w:val="2"/>
          <w:sz w:val="32"/>
          <w:szCs w:val="32"/>
          <w:lang w:val="en-US" w:eastAsia="zh-CN"/>
        </w:rPr>
        <w:t>50项</w:t>
      </w:r>
      <w:r>
        <w:rPr>
          <w:rFonts w:hint="default" w:ascii="Times New Roman" w:hAnsi="Times New Roman" w:eastAsia="仿宋_GB2312" w:cs="Times New Roman"/>
          <w:kern w:val="2"/>
          <w:sz w:val="32"/>
          <w:szCs w:val="32"/>
          <w:lang w:eastAsia="zh-CN"/>
        </w:rPr>
        <w:t>民生实事</w:t>
      </w:r>
      <w:r>
        <w:rPr>
          <w:rFonts w:hint="default" w:ascii="Times New Roman" w:hAnsi="Times New Roman" w:eastAsia="仿宋_GB2312" w:cs="Times New Roman"/>
          <w:kern w:val="2"/>
          <w:sz w:val="32"/>
          <w:szCs w:val="32"/>
        </w:rPr>
        <w:t>新政策、新变化、新进展、新成就，让老百姓切实了解到党和政府“办的事”就是人民群众“盼的事”</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b/>
          <w:bCs/>
          <w:color w:val="auto"/>
          <w:sz w:val="32"/>
          <w:szCs w:val="32"/>
          <w:lang w:val="en-US" w:eastAsia="zh-CN"/>
        </w:rPr>
        <w:t>丰富精神文明润民心。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全域推进党建引领信用村建设，全镇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3603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户参建信用村，其中AAA信用户288户。占比8%，A及以上信用户占比70.05%，评选出“六好户”167户。打造信用超市4处，开展积分兑换6次，“小积分”激发大能量。我镇作为“黄山市第一批婚俗改革试点乡镇”，积极推进婚俗改革试点工作，持续开展多样化的婚俗改革宣传活动，依托党群服务中心、红网议事厅（亭）等平台开展宣传教育，共开展婚俗改革宣传活动数十次，指导东亭村率先制定《齐云山镇东亭村红白喜事操办规定》，倡导在红白喜事、乔迁升学等宴请中节约资源，得到村民积极响应。</w:t>
      </w:r>
    </w:p>
    <w:p w14:paraId="6F8BA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这一年，我们始终坚持居安思危、防患未然，以久久为功的韧劲稳社会大局。</w:t>
      </w:r>
    </w:p>
    <w:p w14:paraId="7CF7B5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强化基层社会治理。</w:t>
      </w:r>
      <w:r>
        <w:rPr>
          <w:rFonts w:hint="default" w:ascii="Times New Roman" w:hAnsi="Times New Roman" w:eastAsia="仿宋_GB2312" w:cs="Times New Roman"/>
          <w:sz w:val="32"/>
          <w:szCs w:val="32"/>
        </w:rPr>
        <w:t>深入开展治安防范、重大节日及重大活动的安保工作，重点做好小学周边治安环境整治和重点人员稳控教育，保障一方平安。</w:t>
      </w:r>
      <w:r>
        <w:rPr>
          <w:rFonts w:hint="default" w:ascii="Times New Roman" w:hAnsi="Times New Roman" w:eastAsia="仿宋_GB2312" w:cs="Times New Roman"/>
          <w:color w:val="000000"/>
          <w:kern w:val="0"/>
          <w:sz w:val="32"/>
          <w:szCs w:val="32"/>
          <w:lang w:val="en-US" w:eastAsia="zh-CN" w:bidi="ar-SA"/>
        </w:rPr>
        <w:t>通过实名摸排、强化宣传等多种手段，强化打击“精神传销”等邪教活动，累计开展反邪教集中宣传活动13次，上户走访600余人次，确保镇域内连续多年无一涉邪人员、涉邪活动发生。</w:t>
      </w:r>
      <w:r>
        <w:rPr>
          <w:rFonts w:hint="default" w:ascii="Times New Roman" w:hAnsi="Times New Roman" w:eastAsia="仿宋_GB2312" w:cs="Times New Roman"/>
          <w:sz w:val="32"/>
          <w:szCs w:val="32"/>
        </w:rPr>
        <w:t>开展4.15全民国家安全教育日、</w:t>
      </w:r>
      <w:bookmarkStart w:id="0" w:name="_GoBack"/>
      <w:bookmarkEnd w:id="0"/>
      <w:r>
        <w:rPr>
          <w:rFonts w:hint="eastAsia" w:ascii="Times New Roman" w:hAnsi="Times New Roman" w:eastAsia="仿宋_GB2312" w:cs="Times New Roman"/>
          <w:sz w:val="32"/>
          <w:szCs w:val="32"/>
          <w:lang w:eastAsia="zh-CN"/>
        </w:rPr>
        <w:t>12·4国家宪法日</w:t>
      </w:r>
      <w:r>
        <w:rPr>
          <w:rFonts w:hint="default" w:ascii="Times New Roman" w:hAnsi="Times New Roman" w:eastAsia="仿宋_GB2312" w:cs="Times New Roman"/>
          <w:sz w:val="32"/>
          <w:szCs w:val="32"/>
        </w:rPr>
        <w:t>等各类法治宣传活动，各普法成员单位共开展行业性普法场次12场，现场发放宣传资料2300余份，受教育群众3500人次。</w:t>
      </w:r>
      <w:r>
        <w:rPr>
          <w:rFonts w:hint="default" w:ascii="Times New Roman" w:hAnsi="Times New Roman" w:eastAsia="仿宋_GB2312" w:cs="Times New Roman"/>
          <w:b/>
          <w:color w:val="auto"/>
          <w:kern w:val="2"/>
          <w:sz w:val="32"/>
          <w:szCs w:val="32"/>
          <w:lang w:val="en-US" w:eastAsia="zh-CN" w:bidi="ar-SA"/>
        </w:rPr>
        <w:t>维护社会大局稳定。</w:t>
      </w:r>
      <w:r>
        <w:rPr>
          <w:rFonts w:hint="default" w:ascii="Times New Roman" w:hAnsi="Times New Roman" w:eastAsia="仿宋_GB2312" w:cs="Times New Roman"/>
          <w:color w:val="000000"/>
          <w:kern w:val="0"/>
          <w:sz w:val="31"/>
          <w:szCs w:val="31"/>
          <w:lang w:val="en-US" w:eastAsia="zh-CN" w:bidi="ar"/>
        </w:rPr>
        <w:t>将弘扬</w:t>
      </w:r>
      <w:r>
        <w:rPr>
          <w:rFonts w:hint="default" w:ascii="Times New Roman" w:hAnsi="Times New Roman" w:eastAsia="仿宋_GB2312" w:cs="Times New Roman"/>
          <w:color w:val="000000"/>
          <w:sz w:val="31"/>
          <w:szCs w:val="31"/>
        </w:rPr>
        <w:t>徽州文化和传承新时代</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枫桥经验</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四下基层</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有机结合，创新推广</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讲道理</w:t>
      </w:r>
      <w:r>
        <w:rPr>
          <w:rFonts w:hint="default" w:ascii="Times New Roman" w:hAnsi="Times New Roman" w:cs="Times New Roman"/>
          <w:color w:val="000000"/>
          <w:sz w:val="31"/>
          <w:szCs w:val="31"/>
        </w:rPr>
        <w:t>”</w:t>
      </w:r>
      <w:r>
        <w:rPr>
          <w:rFonts w:hint="default" w:ascii="Times New Roman" w:hAnsi="Times New Roman" w:eastAsia="仿宋_GB2312" w:cs="Times New Roman"/>
          <w:color w:val="000000"/>
          <w:sz w:val="31"/>
          <w:szCs w:val="31"/>
        </w:rPr>
        <w:t>治理品牌</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lang w:val="en-US" w:eastAsia="zh-CN"/>
        </w:rPr>
        <w:t>不断完善</w:t>
      </w:r>
      <w:r>
        <w:rPr>
          <w:rFonts w:hint="default" w:ascii="Times New Roman" w:hAnsi="Times New Roman" w:eastAsia="仿宋_GB2312" w:cs="Times New Roman"/>
          <w:color w:val="000000"/>
          <w:sz w:val="32"/>
          <w:szCs w:val="32"/>
        </w:rPr>
        <w:t>基层社会治理体系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提升服务能力，化解村民矛盾，维护社会稳定。2024年以来，全镇信访总量48起、矛盾纠纷75起，较去年同期相比分别下降4%和5%。</w:t>
      </w:r>
      <w:r>
        <w:rPr>
          <w:rFonts w:hint="default" w:ascii="Times New Roman" w:hAnsi="Times New Roman" w:eastAsia="仿宋_GB2312" w:cs="Times New Roman"/>
          <w:color w:val="000000"/>
          <w:kern w:val="0"/>
          <w:sz w:val="32"/>
          <w:szCs w:val="32"/>
          <w:lang w:val="en-US" w:eastAsia="zh-CN" w:bidi="ar-SA"/>
        </w:rPr>
        <w:t>上报各类网格事件2429条，办结2429条，办结率达100%，切实把矛盾化解在基层。同时将解纷工作与网格化管理工作深度融合，今年以来，各村通过解纷码上报矛盾纠纷29条，化解29条，化解率100%。</w:t>
      </w:r>
      <w:r>
        <w:rPr>
          <w:rFonts w:hint="default" w:ascii="Times New Roman" w:hAnsi="Times New Roman" w:eastAsia="仿宋_GB2312" w:cs="Times New Roman"/>
          <w:b/>
          <w:color w:val="auto"/>
          <w:kern w:val="2"/>
          <w:sz w:val="32"/>
          <w:szCs w:val="32"/>
          <w:lang w:val="en-US" w:eastAsia="zh-CN" w:bidi="ar-SA"/>
        </w:rPr>
        <w:t>紧抓严守安全红线。</w:t>
      </w:r>
      <w:r>
        <w:rPr>
          <w:rFonts w:hint="default" w:ascii="Times New Roman" w:hAnsi="Times New Roman" w:eastAsia="仿宋_GB2312" w:cs="Times New Roman"/>
          <w:b w:val="0"/>
          <w:bCs w:val="0"/>
          <w:color w:val="auto"/>
          <w:kern w:val="2"/>
          <w:sz w:val="32"/>
          <w:szCs w:val="32"/>
          <w:lang w:val="en-US" w:eastAsia="zh-CN" w:bidi="ar-SA"/>
        </w:rPr>
        <w:t>全力保障生产安全，</w:t>
      </w:r>
      <w:r>
        <w:rPr>
          <w:rFonts w:hint="default" w:ascii="Times New Roman" w:hAnsi="Times New Roman" w:eastAsia="仿宋_GB2312" w:cs="Times New Roman"/>
          <w:sz w:val="32"/>
          <w:szCs w:val="32"/>
          <w:lang w:val="en-US" w:eastAsia="zh-CN"/>
        </w:rPr>
        <w:t>多部门联合开展安全综合治理地毯式巡查工作，累计</w:t>
      </w:r>
      <w:r>
        <w:rPr>
          <w:rFonts w:hint="default" w:ascii="Times New Roman" w:hAnsi="Times New Roman" w:eastAsia="仿宋_GB2312" w:cs="Times New Roman"/>
          <w:sz w:val="32"/>
          <w:szCs w:val="32"/>
        </w:rPr>
        <w:t>检查企业</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排查并整改</w:t>
      </w:r>
      <w:r>
        <w:rPr>
          <w:rFonts w:hint="default" w:ascii="Times New Roman" w:hAnsi="Times New Roman" w:eastAsia="仿宋_GB2312" w:cs="Times New Roman"/>
          <w:sz w:val="32"/>
          <w:szCs w:val="32"/>
        </w:rPr>
        <w:t>安全隐患</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全镇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家工贸企业开展有限空间、动火作业、特种设备专项整治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共计发现3项安全隐患已要求企业整改完毕。</w:t>
      </w:r>
      <w:r>
        <w:rPr>
          <w:rFonts w:hint="default" w:ascii="Times New Roman" w:hAnsi="Times New Roman" w:eastAsia="仿宋_GB2312" w:cs="Times New Roman"/>
          <w:kern w:val="2"/>
          <w:sz w:val="32"/>
          <w:szCs w:val="32"/>
          <w:lang w:val="en-US" w:eastAsia="zh-CN" w:bidi="ar-SA"/>
        </w:rPr>
        <w:t>对全镇22处易发生车祸的道路地点进行摸排，对事故频发的张村、叶村路口紧急加装提示牌、爆闪警示灯、广角镜；针对行人挡道多发的9处铁路区域，安装警示牌4块，保障了道路交通安全。开展涉燃餐饮企业安全专项检查，累计检查96家餐饮企业，排查并整改问题54条，全力确保燃气安全万无一失。</w:t>
      </w:r>
    </w:p>
    <w:p w14:paraId="0D6D0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这一年，我们始终坚持忠诚担当，提质增效，以清正廉洁的本色彰政治作风。</w:t>
      </w:r>
    </w:p>
    <w:p w14:paraId="6C5CFC60">
      <w:pPr>
        <w:keepNext w:val="0"/>
        <w:keepLines w:val="0"/>
        <w:pageBreakBefore w:val="0"/>
        <w:widowControl w:val="0"/>
        <w:kinsoku/>
        <w:wordWrap/>
        <w:overflowPunct/>
        <w:topLinePunct/>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激活党建引领的“新引擎”</w:t>
      </w:r>
      <w:r>
        <w:rPr>
          <w:rFonts w:hint="default" w:ascii="Times New Roman" w:hAnsi="Times New Roman" w:eastAsia="仿宋_GB2312" w:cs="Times New Roman"/>
          <w:b/>
          <w:color w:val="auto"/>
          <w:kern w:val="2"/>
          <w:sz w:val="32"/>
          <w:szCs w:val="32"/>
          <w:lang w:val="en-US" w:eastAsia="zh-CN" w:bidi="ar-SA"/>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镇党委坚持学习运用“千万工程”经验，深化党建联建推动镇景村一体化发展，先后开展“三问”、“比境界、拼能力、赛成绩”三比三看行动、和美乡村省级精品示范村岩脚片区“百日攻坚”行动。开展“党委会开进村、支委会开进组”16次，现场解决难题28个。引导所属各村党组织和非公企业党组织结合各自实际，同步创建8个子品牌，分别是“迎春”盛放、“金色”领航、“丹”心筑梦、“向阳”生长、“荷”其幸福、“玉兰”争春、漫山“红”遍和“梅”香清韵；形成“百花园”基层党建品牌，受到市委主要领导批示肯定。齐云投支部推荐申报市级“双强六好”党组织，镇党委推荐申报全省2021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2024年度“五个好”乡镇党委标兵。</w:t>
      </w:r>
      <w:r>
        <w:rPr>
          <w:rFonts w:hint="default" w:ascii="Times New Roman" w:hAnsi="Times New Roman" w:eastAsia="仿宋_GB2312" w:cs="Times New Roman"/>
          <w:b/>
          <w:bCs/>
          <w:color w:val="auto"/>
          <w:sz w:val="32"/>
          <w:szCs w:val="32"/>
          <w:lang w:val="en-US" w:eastAsia="zh-CN"/>
        </w:rPr>
        <w:t>扩大对外宣传“影响力”。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创新扩大宣传平台，讲好齐云山故事，举办全市草根书画展、黄山日报“走江南第一名山 访齐云‘流星花园’”全媒体走转改采访活动、“老子遗风•齐云问道《道德经》书法作品捐赠仪式及“云雀计划”启动仪式等，全年在新华网、安徽日报、中新网、黄山发布、黄山广电台、黄山日报等媒体平台刊发稿件600余篇，在《每日快报》《政务要情》《黄山组工》等内刊上发表信息16篇，两篇获得市委主要领导和常务副市长批示肯定，不断扩大辐射力、影响力、传播力，助力“江南第一名山”“出圈出彩”。</w:t>
      </w:r>
      <w:r>
        <w:rPr>
          <w:rFonts w:hint="default" w:ascii="Times New Roman" w:hAnsi="Times New Roman" w:eastAsia="仿宋_GB2312" w:cs="Times New Roman"/>
          <w:b/>
          <w:bCs/>
          <w:color w:val="auto"/>
          <w:sz w:val="32"/>
          <w:szCs w:val="32"/>
          <w:lang w:val="en-US" w:eastAsia="zh-CN"/>
        </w:rPr>
        <w:t>打好高效服务“组合拳”。</w:t>
      </w:r>
      <w:r>
        <w:rPr>
          <w:rFonts w:hint="default" w:ascii="Times New Roman" w:hAnsi="Times New Roman" w:eastAsia="仿宋_GB2312" w:cs="Times New Roman"/>
          <w:b w:val="0"/>
          <w:bCs w:val="0"/>
          <w:color w:val="auto"/>
          <w:sz w:val="32"/>
          <w:szCs w:val="32"/>
          <w:lang w:val="en-US" w:eastAsia="zh-CN"/>
        </w:rPr>
        <w:t>牢固树立问题导向、目标导向、结果导向指引，</w:t>
      </w:r>
      <w:r>
        <w:rPr>
          <w:rFonts w:hint="default" w:ascii="Times New Roman" w:hAnsi="Times New Roman" w:eastAsia="仿宋_GB2312" w:cs="Times New Roman"/>
          <w:b w:val="0"/>
          <w:bCs w:val="0"/>
          <w:color w:val="auto"/>
          <w:sz w:val="32"/>
          <w:szCs w:val="32"/>
        </w:rPr>
        <w:t>科学决策</w:t>
      </w:r>
      <w:r>
        <w:rPr>
          <w:rFonts w:hint="default" w:ascii="Times New Roman" w:hAnsi="Times New Roman" w:eastAsia="仿宋_GB2312" w:cs="Times New Roman"/>
          <w:b w:val="0"/>
          <w:bCs w:val="0"/>
          <w:color w:val="auto"/>
          <w:sz w:val="32"/>
          <w:szCs w:val="32"/>
          <w:lang w:val="en-US" w:eastAsia="zh-CN"/>
        </w:rPr>
        <w:t>分析；</w:t>
      </w:r>
      <w:r>
        <w:rPr>
          <w:rFonts w:hint="default" w:ascii="Times New Roman" w:hAnsi="Times New Roman" w:eastAsia="仿宋_GB2312" w:cs="Times New Roman"/>
          <w:color w:val="auto"/>
          <w:sz w:val="32"/>
          <w:szCs w:val="32"/>
        </w:rPr>
        <w:t>强化</w:t>
      </w:r>
      <w:r>
        <w:rPr>
          <w:rFonts w:hint="default" w:ascii="Times New Roman" w:hAnsi="Times New Roman" w:eastAsia="仿宋_GB2312" w:cs="Times New Roman"/>
          <w:color w:val="auto"/>
          <w:sz w:val="32"/>
          <w:szCs w:val="32"/>
          <w:lang w:val="en-US" w:eastAsia="zh-CN"/>
        </w:rPr>
        <w:t>抓落实能力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坚持法治思维不动摇，始终把依法行政贯穿于政府决策、执行、监督全过程，自觉接受人大监督，虚心听取社会各方意见建议，加强行政执法队伍建设。2024年公开更新</w:t>
      </w:r>
      <w:r>
        <w:rPr>
          <w:rFonts w:hint="default" w:ascii="Times New Roman" w:hAnsi="Times New Roman" w:eastAsia="仿宋_GB2312" w:cs="Times New Roman"/>
          <w:i w:val="0"/>
          <w:iCs w:val="0"/>
          <w:caps w:val="0"/>
          <w:color w:val="auto"/>
          <w:spacing w:val="0"/>
          <w:sz w:val="32"/>
          <w:szCs w:val="32"/>
          <w:lang w:eastAsia="zh-CN"/>
        </w:rPr>
        <w:t>基本医疗卫生、</w:t>
      </w:r>
      <w:r>
        <w:rPr>
          <w:rFonts w:hint="default" w:ascii="Times New Roman" w:hAnsi="Times New Roman" w:eastAsia="仿宋_GB2312" w:cs="Times New Roman"/>
          <w:i w:val="0"/>
          <w:iCs w:val="0"/>
          <w:caps w:val="0"/>
          <w:color w:val="auto"/>
          <w:spacing w:val="0"/>
          <w:sz w:val="32"/>
          <w:szCs w:val="32"/>
          <w:lang w:val="en-US" w:eastAsia="zh-CN"/>
        </w:rPr>
        <w:t>社会保障、稳岗就业</w:t>
      </w:r>
      <w:r>
        <w:rPr>
          <w:rFonts w:hint="default" w:ascii="Times New Roman" w:hAnsi="Times New Roman" w:eastAsia="仿宋_GB2312" w:cs="Times New Roman"/>
          <w:color w:val="auto"/>
          <w:sz w:val="32"/>
          <w:szCs w:val="32"/>
          <w:shd w:val="clear" w:color="auto" w:fill="FFFFFF"/>
          <w:lang w:val="en-US" w:eastAsia="zh-CN"/>
        </w:rPr>
        <w:t>等各类</w:t>
      </w:r>
      <w:r>
        <w:rPr>
          <w:rFonts w:hint="default" w:ascii="Times New Roman" w:hAnsi="Times New Roman" w:eastAsia="仿宋_GB2312" w:cs="Times New Roman"/>
          <w:color w:val="auto"/>
          <w:sz w:val="32"/>
          <w:szCs w:val="32"/>
          <w:highlight w:val="none"/>
          <w:shd w:val="clear" w:color="auto" w:fill="FFFFFF"/>
          <w:lang w:val="en-US" w:eastAsia="zh-CN"/>
        </w:rPr>
        <w:t>信息共计400余条</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highlight w:val="none"/>
          <w:shd w:val="clear" w:color="auto" w:fill="FFFFFF"/>
          <w:lang w:val="en-US" w:eastAsia="zh-CN"/>
        </w:rPr>
        <w:t>发布本级政府文件9条，政府会议10条，应急管理信息58条，监督检查26条，回应群众关心的热点问题45条</w:t>
      </w:r>
      <w:r>
        <w:rPr>
          <w:rFonts w:hint="default" w:ascii="Times New Roman" w:hAnsi="Times New Roman" w:eastAsia="仿宋_GB2312" w:cs="Times New Roman"/>
          <w:color w:val="auto"/>
          <w:kern w:val="2"/>
          <w:sz w:val="32"/>
          <w:szCs w:val="32"/>
          <w:lang w:val="en-US" w:eastAsia="zh-CN" w:bidi="ar-SA"/>
        </w:rPr>
        <w:t>。</w:t>
      </w:r>
    </w:p>
    <w:p w14:paraId="41CDAED4">
      <w:pPr>
        <w:pStyle w:val="11"/>
        <w:ind w:firstLine="640"/>
        <w:rPr>
          <w:rFonts w:hint="default" w:ascii="Times New Roman" w:hAnsi="Times New Roman" w:cs="Times New Roman"/>
        </w:rPr>
      </w:pPr>
      <w:r>
        <w:rPr>
          <w:rFonts w:hint="default" w:ascii="Times New Roman" w:hAnsi="Times New Roman" w:cs="Times New Roman"/>
        </w:rPr>
        <w:t>同时，拥军优属、民族宗教、外事、青年、妇女儿童、工会、统计、档案、地方志、保密等工作进一步加强。</w:t>
      </w:r>
    </w:p>
    <w:p w14:paraId="7C7EF61B">
      <w:pPr>
        <w:pStyle w:val="10"/>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rPr>
        <w:t>各位代表、同志们</w:t>
      </w:r>
      <w:r>
        <w:rPr>
          <w:rFonts w:hint="default" w:ascii="Times New Roman" w:hAnsi="Times New Roman" w:cs="Times New Roman"/>
          <w:b/>
          <w:bCs/>
          <w:color w:val="auto"/>
          <w:sz w:val="32"/>
          <w:szCs w:val="32"/>
          <w:lang w:eastAsia="zh-CN"/>
        </w:rPr>
        <w:t>！</w:t>
      </w:r>
      <w:r>
        <w:rPr>
          <w:rFonts w:hint="eastAsia" w:ascii="Times New Roman" w:hAnsi="Times New Roman" w:cs="Times New Roman"/>
          <w:lang w:eastAsia="zh-CN"/>
        </w:rPr>
        <w:t>回顾过去一年的工作，奋斗蕴含艰辛，成就来之不易。</w:t>
      </w:r>
      <w:r>
        <w:rPr>
          <w:rFonts w:hint="default" w:ascii="Times New Roman" w:hAnsi="Times New Roman" w:cs="Times New Roman"/>
        </w:rPr>
        <w:t>成绩的取得，根本在于习近平总书记作为党中央核心、全党核心的掌舵领航，在于习近平新时代中国特色社会主义思想的科学指引，也是全镇人民在市委市政府</w:t>
      </w:r>
      <w:r>
        <w:rPr>
          <w:rFonts w:hint="default" w:ascii="Times New Roman" w:hAnsi="Times New Roman" w:cs="Times New Roman"/>
          <w:lang w:eastAsia="zh-CN"/>
        </w:rPr>
        <w:t>、县委县政府</w:t>
      </w:r>
      <w:r>
        <w:rPr>
          <w:rFonts w:hint="default" w:ascii="Times New Roman" w:hAnsi="Times New Roman" w:cs="Times New Roman"/>
        </w:rPr>
        <w:t>和镇党委带领下提振信心、奋力攀登的结果。</w:t>
      </w:r>
      <w:r>
        <w:rPr>
          <w:rFonts w:hint="default" w:ascii="Times New Roman" w:hAnsi="Times New Roman" w:eastAsia="仿宋_GB2312" w:cs="Times New Roman"/>
          <w:b w:val="0"/>
          <w:bCs w:val="0"/>
          <w:color w:val="auto"/>
          <w:sz w:val="32"/>
          <w:szCs w:val="32"/>
        </w:rPr>
        <w:t>在此，我代表</w:t>
      </w:r>
      <w:r>
        <w:rPr>
          <w:rFonts w:hint="default" w:ascii="Times New Roman" w:hAnsi="Times New Roman" w:cs="Times New Roman"/>
          <w:b w:val="0"/>
          <w:bCs w:val="0"/>
          <w:color w:val="auto"/>
          <w:sz w:val="32"/>
          <w:szCs w:val="32"/>
          <w:lang w:val="en-US" w:eastAsia="zh-CN"/>
        </w:rPr>
        <w:t>齐云山</w:t>
      </w:r>
      <w:r>
        <w:rPr>
          <w:rFonts w:hint="default" w:ascii="Times New Roman" w:hAnsi="Times New Roman" w:eastAsia="仿宋_GB2312" w:cs="Times New Roman"/>
          <w:b w:val="0"/>
          <w:bCs w:val="0"/>
          <w:color w:val="auto"/>
          <w:sz w:val="32"/>
          <w:szCs w:val="32"/>
          <w:lang w:val="en-US" w:eastAsia="zh-CN"/>
        </w:rPr>
        <w:t>镇</w:t>
      </w:r>
      <w:r>
        <w:rPr>
          <w:rFonts w:hint="default" w:ascii="Times New Roman" w:hAnsi="Times New Roman" w:eastAsia="仿宋_GB2312" w:cs="Times New Roman"/>
          <w:b w:val="0"/>
          <w:bCs w:val="0"/>
          <w:color w:val="auto"/>
          <w:sz w:val="32"/>
          <w:szCs w:val="32"/>
        </w:rPr>
        <w:t>人民政府，</w:t>
      </w:r>
      <w:r>
        <w:rPr>
          <w:rFonts w:hint="default" w:ascii="Times New Roman" w:hAnsi="Times New Roman" w:cs="Times New Roman"/>
          <w:b w:val="0"/>
          <w:bCs w:val="0"/>
          <w:color w:val="auto"/>
          <w:sz w:val="32"/>
          <w:szCs w:val="32"/>
          <w:lang w:eastAsia="zh-CN"/>
        </w:rPr>
        <w:t>向各位代表和广大党员干部</w:t>
      </w:r>
      <w:r>
        <w:rPr>
          <w:rFonts w:hint="default" w:ascii="Times New Roman" w:hAnsi="Times New Roman" w:cs="Times New Roman"/>
          <w:b w:val="0"/>
          <w:bCs w:val="0"/>
          <w:color w:val="auto"/>
          <w:sz w:val="32"/>
          <w:szCs w:val="32"/>
          <w:lang w:val="en-US" w:eastAsia="zh-CN"/>
        </w:rPr>
        <w:t>以及</w:t>
      </w:r>
      <w:r>
        <w:rPr>
          <w:rFonts w:hint="default" w:ascii="Times New Roman" w:hAnsi="Times New Roman" w:cs="Times New Roman"/>
          <w:b w:val="0"/>
          <w:bCs w:val="0"/>
          <w:color w:val="auto"/>
          <w:sz w:val="32"/>
          <w:szCs w:val="32"/>
          <w:lang w:eastAsia="zh-CN"/>
        </w:rPr>
        <w:t>所有关心支持齐云山发展的社会各界人士表示衷心的感谢和崇高的敬意</w:t>
      </w:r>
      <w:r>
        <w:rPr>
          <w:rFonts w:hint="default" w:ascii="Times New Roman" w:hAnsi="Times New Roman" w:cs="Times New Roman"/>
          <w:b w:val="0"/>
          <w:bCs w:val="0"/>
          <w:color w:val="auto"/>
          <w:sz w:val="32"/>
          <w:szCs w:val="32"/>
          <w:lang w:val="en-US" w:eastAsia="zh-CN"/>
        </w:rPr>
        <w:t>!</w:t>
      </w:r>
    </w:p>
    <w:p w14:paraId="1F01B555">
      <w:pPr>
        <w:pStyle w:val="10"/>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rPr>
        <w:t>前行路上，有风有雨是常态。在肯定成绩的同时，我们也要清醒地认识到，全镇经济社会发展还面临着许多困难和挑战：</w:t>
      </w:r>
      <w:r>
        <w:rPr>
          <w:rFonts w:hint="default" w:ascii="Times New Roman" w:hAnsi="Times New Roman" w:eastAsia="仿宋_GB2312" w:cs="Times New Roman"/>
          <w:b w:val="0"/>
          <w:bCs w:val="0"/>
          <w:color w:val="auto"/>
          <w:sz w:val="32"/>
          <w:szCs w:val="32"/>
          <w:lang w:val="en-US" w:eastAsia="zh-CN"/>
        </w:rPr>
        <w:t>镇域经济总量不大、实力不强、结构不优，仍是主要矛盾；基础设施建设相对滞后，</w:t>
      </w:r>
      <w:r>
        <w:rPr>
          <w:rFonts w:hint="default" w:ascii="Times New Roman" w:hAnsi="Times New Roman" w:cs="Times New Roman"/>
          <w:b w:val="0"/>
          <w:bCs w:val="0"/>
          <w:color w:val="auto"/>
          <w:sz w:val="32"/>
          <w:szCs w:val="32"/>
          <w:lang w:val="en-US" w:eastAsia="zh-CN"/>
        </w:rPr>
        <w:t>人居</w:t>
      </w:r>
      <w:r>
        <w:rPr>
          <w:rFonts w:hint="default" w:ascii="Times New Roman" w:hAnsi="Times New Roman" w:eastAsia="仿宋_GB2312" w:cs="Times New Roman"/>
          <w:b w:val="0"/>
          <w:bCs w:val="0"/>
          <w:color w:val="auto"/>
          <w:sz w:val="32"/>
          <w:szCs w:val="32"/>
          <w:lang w:val="en-US" w:eastAsia="zh-CN"/>
        </w:rPr>
        <w:t>环境综合整治任重道远；网格化管理成效还不够明显，公共服务和社会治理能力有待提高；村级集体经济发展不平衡、基层党组织仍然不强。</w:t>
      </w:r>
    </w:p>
    <w:p w14:paraId="599F5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对此，</w:t>
      </w:r>
      <w:r>
        <w:rPr>
          <w:rFonts w:hint="default" w:ascii="Times New Roman" w:hAnsi="Times New Roman" w:eastAsia="仿宋_GB2312" w:cs="Times New Roman"/>
          <w:b w:val="0"/>
          <w:bCs w:val="0"/>
          <w:color w:val="auto"/>
          <w:sz w:val="32"/>
          <w:szCs w:val="32"/>
        </w:rPr>
        <w:t>我们要高度重视和警醒，针对突出问题制定有效举措，</w:t>
      </w:r>
      <w:r>
        <w:rPr>
          <w:rFonts w:hint="default" w:ascii="Times New Roman" w:hAnsi="Times New Roman" w:eastAsia="仿宋_GB2312" w:cs="Times New Roman"/>
          <w:b w:val="0"/>
          <w:bCs w:val="0"/>
          <w:color w:val="auto"/>
          <w:sz w:val="32"/>
          <w:szCs w:val="32"/>
          <w:lang w:val="en-US" w:eastAsia="zh-CN"/>
        </w:rPr>
        <w:t>做到提纲挈领，对症下药，力争破除短板，冲击发展新高度</w:t>
      </w:r>
      <w:r>
        <w:rPr>
          <w:rFonts w:hint="default" w:ascii="Times New Roman" w:hAnsi="Times New Roman" w:eastAsia="仿宋_GB2312" w:cs="Times New Roman"/>
          <w:b w:val="0"/>
          <w:bCs w:val="0"/>
          <w:color w:val="auto"/>
          <w:sz w:val="32"/>
          <w:szCs w:val="32"/>
        </w:rPr>
        <w:t>。</w:t>
      </w:r>
    </w:p>
    <w:p w14:paraId="449C3346">
      <w:pPr>
        <w:spacing w:line="560" w:lineRule="exact"/>
        <w:jc w:val="center"/>
        <w:rPr>
          <w:rFonts w:hint="default" w:ascii="Times New Roman" w:hAnsi="Times New Roman" w:eastAsia="黑体" w:cs="Times New Roman"/>
          <w:b/>
          <w:bCs/>
          <w:sz w:val="32"/>
          <w:szCs w:val="32"/>
        </w:rPr>
      </w:pPr>
    </w:p>
    <w:p w14:paraId="0BFDBE1B">
      <w:pPr>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202</w:t>
      </w:r>
      <w:r>
        <w:rPr>
          <w:rFonts w:hint="default" w:ascii="Times New Roman" w:hAnsi="Times New Roman" w:eastAsia="黑体" w:cs="Times New Roman"/>
          <w:b/>
          <w:bCs/>
          <w:sz w:val="32"/>
          <w:szCs w:val="32"/>
          <w:lang w:val="en-US" w:eastAsia="zh-CN"/>
        </w:rPr>
        <w:t>5</w:t>
      </w:r>
      <w:r>
        <w:rPr>
          <w:rFonts w:hint="default" w:ascii="Times New Roman" w:hAnsi="Times New Roman" w:eastAsia="黑体" w:cs="Times New Roman"/>
          <w:b/>
          <w:bCs/>
          <w:sz w:val="32"/>
          <w:szCs w:val="32"/>
        </w:rPr>
        <w:t>年工作安排</w:t>
      </w:r>
    </w:p>
    <w:p w14:paraId="6CCC7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齐云山镇总体发展要求是：全面贯彻落实党的二十大、二十届二中、三中全会精神以及2024年习近平总书记考察安徽重要讲话指示批示精神，围绕市委市政府、县委县政府的工作部署，坚持以推动高质量发展为主题，综合施策，在项目建设、乡村振兴、社会事业、作风建设上实现新突破、展现新作为。围绕目标，我们将重点做好以下几方面工作：</w:t>
      </w:r>
    </w:p>
    <w:p w14:paraId="70777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一是突出项目建设，持续激发发展动力。</w:t>
      </w:r>
      <w:r>
        <w:rPr>
          <w:rFonts w:hint="eastAsia" w:ascii="仿宋_GB2312" w:hAnsi="仿宋_GB2312" w:eastAsia="仿宋_GB2312" w:cs="仿宋_GB2312"/>
          <w:b w:val="0"/>
          <w:bCs w:val="0"/>
          <w:color w:val="auto"/>
          <w:sz w:val="32"/>
          <w:szCs w:val="32"/>
          <w:lang w:val="en-US" w:eastAsia="zh-CN"/>
        </w:rPr>
        <w:t>以高度的政治责任感和强烈的事业心，做好签约项目的落地建设及在谈项目的跟踪服务工作，同时积极响应县委、县政府招商引资号召，充分利用镇内资源和综合优势，积极开展商会座谈、外出考察，争取一批项目投资；牢固树立“项目为王”理念，坚持一切围绕项目转、一切盯着项目干，全力以赴拼项目、促投资、增动能，带动一批项目落地见效。持续开展企业常态化走访及优化营商环境解决企业诉求活动，为企解忧，助企发展。</w:t>
      </w:r>
    </w:p>
    <w:p w14:paraId="1D785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二是突出乡村振兴，全面推进发展步伐。</w:t>
      </w:r>
      <w:r>
        <w:rPr>
          <w:rFonts w:hint="default" w:ascii="Times New Roman" w:hAnsi="Times New Roman" w:eastAsia="仿宋_GB2312" w:cs="Times New Roman"/>
          <w:b w:val="0"/>
          <w:bCs w:val="0"/>
          <w:color w:val="auto"/>
          <w:sz w:val="32"/>
          <w:szCs w:val="32"/>
          <w:lang w:val="en-US" w:eastAsia="zh-CN"/>
        </w:rPr>
        <w:t>扎实抓好巩固衔接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进一步压实工作责任，开展常态化防返贫监测，不断巩固和扩大前期脱贫攻坚胜利成果，促进脱贫攻坚成果同乡村振兴有效衔接，守住不发生规模性返贫底线。深入发掘村级发展潜力，拓宽乡村振兴的发展思路。</w:t>
      </w:r>
      <w:r>
        <w:rPr>
          <w:rFonts w:hint="default" w:ascii="Times New Roman" w:hAnsi="Times New Roman" w:eastAsia="仿宋_GB2312" w:cs="Times New Roman"/>
          <w:sz w:val="32"/>
          <w:szCs w:val="32"/>
        </w:rPr>
        <w:t>因地制宜发展特色产业，做活“民宿+”文章，提升服务质量，以精品民宿带动乡村旅游发展；引进民间资本，发动群众广泛参与，盘活各类资产、资源，让乡村美起来、活起来、富起来。</w:t>
      </w:r>
    </w:p>
    <w:p w14:paraId="3CB45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三是突出和美创建，着力提升镇村形象。</w:t>
      </w:r>
      <w:r>
        <w:rPr>
          <w:rFonts w:hint="default" w:ascii="Times New Roman" w:hAnsi="Times New Roman" w:eastAsia="仿宋_GB2312" w:cs="Times New Roman"/>
          <w:sz w:val="32"/>
          <w:szCs w:val="32"/>
        </w:rPr>
        <w:t>厚植绿色发展底线，深入打好蓝天、碧水、净土提升攻坚战，扎实完成上级各类环保督察反馈问题整改。落实人居环境整治长效管护机制，统筹抓好厕所、垃圾、污水三大治理。贯彻落实“两山”理念，狠抓秸秆禁烧、森林防灭火、林地管护等工作。积极探索生态产品价值实现路径，实现生态环境“高颜值”和经济“高质量”有机统一。</w:t>
      </w:r>
      <w:r>
        <w:rPr>
          <w:rFonts w:hint="default" w:ascii="Times New Roman" w:hAnsi="Times New Roman" w:eastAsia="仿宋_GB2312" w:cs="Times New Roman"/>
          <w:sz w:val="32"/>
          <w:szCs w:val="32"/>
          <w:lang w:eastAsia="zh-CN"/>
        </w:rPr>
        <w:t>继续</w:t>
      </w:r>
      <w:r>
        <w:rPr>
          <w:rFonts w:hint="default" w:ascii="Times New Roman" w:hAnsi="Times New Roman" w:eastAsia="仿宋_GB2312" w:cs="Times New Roman"/>
          <w:color w:val="auto"/>
          <w:kern w:val="2"/>
          <w:sz w:val="32"/>
          <w:szCs w:val="32"/>
          <w:lang w:val="en-US" w:eastAsia="zh-CN" w:bidi="ar-SA"/>
        </w:rPr>
        <w:t>坚持“镇景村”一体发力，进一步提升打造最干净城市推进“大景区·花满城”工作实效，深化全域整治、强化项目支持、优化文旅布局、活化和美乡村，加快打造高品质休闲康养度假小镇。</w:t>
      </w:r>
    </w:p>
    <w:p w14:paraId="5B10B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四是突出民生保障，巩固提升服务水平。</w:t>
      </w:r>
      <w:r>
        <w:rPr>
          <w:rFonts w:hint="default" w:ascii="Times New Roman" w:hAnsi="Times New Roman" w:eastAsia="仿宋_GB2312" w:cs="Times New Roman"/>
          <w:b w:val="0"/>
          <w:bCs w:val="0"/>
          <w:color w:val="auto"/>
          <w:sz w:val="32"/>
          <w:szCs w:val="32"/>
          <w:lang w:val="en-US" w:eastAsia="zh-CN"/>
        </w:rPr>
        <w:t>牢固树立以人民为中心的发展理念，持续加大民生资金投入，积极发展养老、扶困、助残等福利事业。全力推进“平安齐云”建设，大力推进法治、德治、自治、智治相结合的治理模式，常态化抓好扫黑除恶斗争、打击整治养老诈骗专项行动、打击治理电信网络诈骗等工作；坚持底线思维，深入贯彻总体国家安全观，严格落实安全生产责任，重点加强对交通安全隐患治理、工贸企业消防安全隐患治理、自建房屋安全隐患排查，坚决守住不发生重大安全事故的底线，提升公共卫生、应急救援、防灾减灾能力。扎实做好保安全、护稳定、促和谐各项工作，确保全镇社会大局安全稳定。</w:t>
      </w:r>
    </w:p>
    <w:p w14:paraId="324165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五是突出队伍建设，持续锻造优良作风。</w:t>
      </w:r>
      <w:r>
        <w:rPr>
          <w:rFonts w:hint="default" w:ascii="Times New Roman" w:hAnsi="Times New Roman" w:eastAsia="仿宋_GB2312" w:cs="Times New Roman"/>
          <w:b w:val="0"/>
          <w:bCs w:val="0"/>
          <w:color w:val="auto"/>
          <w:sz w:val="32"/>
          <w:szCs w:val="32"/>
          <w:lang w:val="en-US" w:eastAsia="zh-CN"/>
        </w:rPr>
        <w:t>认真落实中央八项规定及其实施细则精神，持之以恒纠治“四风”，深化工作成效，防止“前紧后松”。切实落实市委市政府、县委县政府工作要求，提升干部干事创业的精气神，在实践中不断提升干部队伍综合素质。严格落实党风廉政建设责任制，坚持知敬畏、存戒惧、守底线，更大力度整治群众身边的腐败和作风问题，切实营造风清气正的政治生态。全面推进清廉村居建设，密织监督网，推动全面从严治党向基层延伸。</w:t>
      </w:r>
    </w:p>
    <w:p w14:paraId="23E46AA9">
      <w:pPr>
        <w:pStyle w:val="6"/>
        <w:keepNext w:val="0"/>
        <w:keepLines w:val="0"/>
        <w:pageBreakBefore w:val="0"/>
        <w:widowControl/>
        <w:suppressLineNumbers w:val="0"/>
        <w:pBdr>
          <w:top w:val="none" w:color="auto" w:sz="0" w:space="0"/>
          <w:left w:val="none" w:color="auto" w:sz="0" w:space="0"/>
          <w:bottom w:val="single" w:color="FFFFFF" w:sz="4" w:space="12"/>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仿宋_GB2312" w:cs="Times New Roman"/>
          <w:b/>
          <w:bCs/>
          <w:i w:val="0"/>
          <w:iCs w:val="0"/>
          <w:caps w:val="0"/>
          <w:color w:val="auto"/>
          <w:spacing w:val="0"/>
          <w:sz w:val="32"/>
          <w:szCs w:val="32"/>
          <w:shd w:val="clear" w:color="auto" w:fill="FFFFFF"/>
          <w:vertAlign w:val="baseline"/>
          <w:lang w:val="en-US" w:eastAsia="zh-CN"/>
        </w:rPr>
        <w:t>各</w:t>
      </w:r>
      <w:r>
        <w:rPr>
          <w:rFonts w:hint="default" w:ascii="Times New Roman" w:hAnsi="Times New Roman" w:eastAsia="仿宋_GB2312" w:cs="Times New Roman"/>
          <w:b/>
          <w:bCs/>
          <w:i w:val="0"/>
          <w:iCs w:val="0"/>
          <w:caps w:val="0"/>
          <w:color w:val="auto"/>
          <w:spacing w:val="0"/>
          <w:sz w:val="32"/>
          <w:szCs w:val="32"/>
          <w:shd w:val="clear" w:color="auto" w:fill="FFFFFF"/>
          <w:vertAlign w:val="baseline"/>
        </w:rPr>
        <w:t>位代表！</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路虽远，行则将至；事虽难，做则必成。</w:t>
      </w:r>
      <w:r>
        <w:rPr>
          <w:rFonts w:hint="default" w:ascii="Times New Roman" w:hAnsi="Times New Roman" w:eastAsia="仿宋_GB2312" w:cs="Times New Roman"/>
          <w:i w:val="0"/>
          <w:iCs w:val="0"/>
          <w:caps w:val="0"/>
          <w:color w:val="auto"/>
          <w:spacing w:val="0"/>
          <w:sz w:val="32"/>
          <w:szCs w:val="32"/>
          <w:shd w:val="clear" w:color="auto" w:fill="FFFFFF"/>
          <w:vertAlign w:val="baseline"/>
        </w:rPr>
        <w:t>让我们更加紧密团结在以习近平同志为核心的党中央周围，在</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市</w:t>
      </w:r>
      <w:r>
        <w:rPr>
          <w:rFonts w:hint="default" w:ascii="Times New Roman" w:hAnsi="Times New Roman" w:eastAsia="仿宋_GB2312" w:cs="Times New Roman"/>
          <w:i w:val="0"/>
          <w:iCs w:val="0"/>
          <w:caps w:val="0"/>
          <w:color w:val="auto"/>
          <w:spacing w:val="0"/>
          <w:sz w:val="32"/>
          <w:szCs w:val="32"/>
          <w:shd w:val="clear" w:color="auto" w:fill="FFFFFF"/>
          <w:vertAlign w:val="baseline"/>
        </w:rPr>
        <w:t>委</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市</w:t>
      </w:r>
      <w:r>
        <w:rPr>
          <w:rFonts w:hint="default" w:ascii="Times New Roman" w:hAnsi="Times New Roman" w:eastAsia="仿宋_GB2312" w:cs="Times New Roman"/>
          <w:i w:val="0"/>
          <w:iCs w:val="0"/>
          <w:caps w:val="0"/>
          <w:color w:val="auto"/>
          <w:spacing w:val="0"/>
          <w:sz w:val="32"/>
          <w:szCs w:val="32"/>
          <w:shd w:val="clear" w:color="auto" w:fill="FFFFFF"/>
          <w:vertAlign w:val="baseline"/>
        </w:rPr>
        <w:t>政府</w:t>
      </w:r>
      <w:r>
        <w:rPr>
          <w:rFonts w:hint="default" w:ascii="Times New Roman" w:hAnsi="Times New Roman" w:eastAsia="仿宋_GB2312" w:cs="Times New Roman"/>
          <w:i w:val="0"/>
          <w:iCs w:val="0"/>
          <w:caps w:val="0"/>
          <w:color w:val="auto"/>
          <w:spacing w:val="0"/>
          <w:sz w:val="32"/>
          <w:szCs w:val="32"/>
          <w:shd w:val="clear" w:color="auto" w:fill="FFFFFF"/>
          <w:vertAlign w:val="baseline"/>
          <w:lang w:eastAsia="zh-CN"/>
        </w:rPr>
        <w:t>、县委县政府</w:t>
      </w:r>
      <w:r>
        <w:rPr>
          <w:rFonts w:hint="default" w:ascii="Times New Roman" w:hAnsi="Times New Roman" w:eastAsia="仿宋_GB2312" w:cs="Times New Roman"/>
          <w:i w:val="0"/>
          <w:iCs w:val="0"/>
          <w:caps w:val="0"/>
          <w:color w:val="auto"/>
          <w:spacing w:val="0"/>
          <w:sz w:val="32"/>
          <w:szCs w:val="32"/>
          <w:shd w:val="clear" w:color="auto" w:fill="FFFFFF"/>
          <w:vertAlign w:val="baseline"/>
        </w:rPr>
        <w:t>和镇党委的坚强领导下，明确发展目标，准确判断大势，全面把握大局，以</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革新的思维逻辑、激</w:t>
      </w:r>
      <w:r>
        <w:rPr>
          <w:rFonts w:hint="default" w:ascii="Times New Roman" w:hAnsi="Times New Roman" w:eastAsia="仿宋_GB2312" w:cs="Times New Roman"/>
          <w:i w:val="0"/>
          <w:iCs w:val="0"/>
          <w:caps w:val="0"/>
          <w:color w:val="auto"/>
          <w:spacing w:val="0"/>
          <w:sz w:val="32"/>
          <w:szCs w:val="32"/>
          <w:shd w:val="clear" w:color="auto" w:fill="FFFFFF"/>
          <w:vertAlign w:val="baseline"/>
        </w:rPr>
        <w:t>昂的精神状态、强烈的</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责任心态</w:t>
      </w:r>
      <w:r>
        <w:rPr>
          <w:rFonts w:hint="default" w:ascii="Times New Roman" w:hAnsi="Times New Roman" w:eastAsia="仿宋_GB2312" w:cs="Times New Roman"/>
          <w:i w:val="0"/>
          <w:iCs w:val="0"/>
          <w:caps w:val="0"/>
          <w:color w:val="auto"/>
          <w:spacing w:val="0"/>
          <w:sz w:val="32"/>
          <w:szCs w:val="32"/>
          <w:shd w:val="clear" w:color="auto" w:fill="FFFFFF"/>
          <w:vertAlign w:val="baseline"/>
        </w:rPr>
        <w:t>、</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务实</w:t>
      </w:r>
      <w:r>
        <w:rPr>
          <w:rFonts w:hint="default" w:ascii="Times New Roman" w:hAnsi="Times New Roman" w:eastAsia="仿宋_GB2312" w:cs="Times New Roman"/>
          <w:i w:val="0"/>
          <w:iCs w:val="0"/>
          <w:caps w:val="0"/>
          <w:color w:val="auto"/>
          <w:spacing w:val="0"/>
          <w:sz w:val="32"/>
          <w:szCs w:val="32"/>
          <w:shd w:val="clear" w:color="auto" w:fill="FFFFFF"/>
          <w:vertAlign w:val="baseline"/>
        </w:rPr>
        <w:t>的工作作风</w:t>
      </w:r>
      <w:r>
        <w:rPr>
          <w:rFonts w:hint="default" w:ascii="Times New Roman" w:hAnsi="Times New Roman" w:eastAsia="仿宋_GB2312" w:cs="Times New Roman"/>
          <w:i w:val="0"/>
          <w:iCs w:val="0"/>
          <w:caps w:val="0"/>
          <w:color w:val="auto"/>
          <w:spacing w:val="0"/>
          <w:sz w:val="32"/>
          <w:szCs w:val="32"/>
          <w:shd w:val="clear" w:color="auto" w:fill="FFFFFF"/>
          <w:vertAlign w:val="baseline"/>
          <w:lang w:eastAsia="zh-CN"/>
        </w:rPr>
        <w:t>，</w:t>
      </w:r>
      <w:r>
        <w:rPr>
          <w:rFonts w:hint="default" w:ascii="Times New Roman" w:hAnsi="Times New Roman" w:eastAsia="仿宋_GB2312" w:cs="Times New Roman"/>
          <w:i w:val="0"/>
          <w:iCs w:val="0"/>
          <w:caps w:val="0"/>
          <w:color w:val="auto"/>
          <w:spacing w:val="0"/>
          <w:sz w:val="32"/>
          <w:szCs w:val="32"/>
          <w:shd w:val="clear" w:color="auto" w:fill="FFFFFF"/>
          <w:vertAlign w:val="baseline"/>
        </w:rPr>
        <w:t>谋求新</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发展、突破</w:t>
      </w:r>
      <w:r>
        <w:rPr>
          <w:rFonts w:hint="default" w:ascii="Times New Roman" w:hAnsi="Times New Roman" w:eastAsia="仿宋_GB2312" w:cs="Times New Roman"/>
          <w:i w:val="0"/>
          <w:iCs w:val="0"/>
          <w:caps w:val="0"/>
          <w:color w:val="auto"/>
          <w:spacing w:val="0"/>
          <w:sz w:val="32"/>
          <w:szCs w:val="32"/>
          <w:shd w:val="clear" w:color="auto" w:fill="FFFFFF"/>
          <w:vertAlign w:val="baseline"/>
        </w:rPr>
        <w:t>新</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领域、实现新跨越、达到新高度</w:t>
      </w:r>
      <w:r>
        <w:rPr>
          <w:rFonts w:hint="default" w:ascii="Times New Roman" w:hAnsi="Times New Roman" w:eastAsia="仿宋_GB2312" w:cs="Times New Roman"/>
          <w:i w:val="0"/>
          <w:iCs w:val="0"/>
          <w:caps w:val="0"/>
          <w:color w:val="auto"/>
          <w:spacing w:val="0"/>
          <w:sz w:val="32"/>
          <w:szCs w:val="32"/>
          <w:shd w:val="clear" w:color="auto" w:fill="FFFFFF"/>
          <w:vertAlign w:val="baseline"/>
        </w:rPr>
        <w:t>，</w:t>
      </w:r>
      <w:r>
        <w:rPr>
          <w:rFonts w:hint="default" w:ascii="Times New Roman" w:hAnsi="Times New Roman" w:eastAsia="仿宋_GB2312" w:cs="Times New Roman"/>
          <w:i w:val="0"/>
          <w:iCs w:val="0"/>
          <w:caps w:val="0"/>
          <w:color w:val="auto"/>
          <w:spacing w:val="0"/>
          <w:sz w:val="32"/>
          <w:szCs w:val="32"/>
          <w:shd w:val="clear" w:color="auto" w:fill="FFFFFF"/>
          <w:vertAlign w:val="baseline"/>
          <w:lang w:eastAsia="zh-CN"/>
        </w:rPr>
        <w:t>让</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我们一起为实现齐云山更好的明天而接续奋斗！</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2A2DFB-896B-438C-912C-1D2017092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1F045FE-FC5D-4EDB-AE0E-3B26C9272AAC}"/>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F6514E62-F298-47C9-8D3A-9F37C495B697}"/>
  </w:font>
  <w:font w:name="楷体_GB2312">
    <w:panose1 w:val="02010609030101010101"/>
    <w:charset w:val="86"/>
    <w:family w:val="modern"/>
    <w:pitch w:val="default"/>
    <w:sig w:usb0="00000001" w:usb1="080E0000" w:usb2="00000000" w:usb3="00000000" w:csb0="00040000" w:csb1="00000000"/>
    <w:embedRegular r:id="rId4" w:fontKey="{EAE9EDDE-8725-4F74-8AAF-5647D41C60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5F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E8463">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DE8463">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OTM4NWM0NWZjYTE0MzlhYjdkM2YzZTVlZDdhNDcifQ=="/>
  </w:docVars>
  <w:rsids>
    <w:rsidRoot w:val="00000000"/>
    <w:rsid w:val="00577415"/>
    <w:rsid w:val="00E4629A"/>
    <w:rsid w:val="01094B74"/>
    <w:rsid w:val="01374E54"/>
    <w:rsid w:val="01521C8D"/>
    <w:rsid w:val="015B6D94"/>
    <w:rsid w:val="017659F6"/>
    <w:rsid w:val="01852063"/>
    <w:rsid w:val="019E61D1"/>
    <w:rsid w:val="024C2B81"/>
    <w:rsid w:val="02DD1A2B"/>
    <w:rsid w:val="02EB05EB"/>
    <w:rsid w:val="03343D40"/>
    <w:rsid w:val="033912F2"/>
    <w:rsid w:val="0388408C"/>
    <w:rsid w:val="038B1487"/>
    <w:rsid w:val="03CE5F43"/>
    <w:rsid w:val="047F0FEB"/>
    <w:rsid w:val="048F44A4"/>
    <w:rsid w:val="05085485"/>
    <w:rsid w:val="053718C6"/>
    <w:rsid w:val="05585188"/>
    <w:rsid w:val="05940AC6"/>
    <w:rsid w:val="06782196"/>
    <w:rsid w:val="076B1CFB"/>
    <w:rsid w:val="07994889"/>
    <w:rsid w:val="07E85FE1"/>
    <w:rsid w:val="082B63F3"/>
    <w:rsid w:val="08F17FDE"/>
    <w:rsid w:val="0963712E"/>
    <w:rsid w:val="099F5C8C"/>
    <w:rsid w:val="0AA96DC2"/>
    <w:rsid w:val="0B492B80"/>
    <w:rsid w:val="0B4F7789"/>
    <w:rsid w:val="0B510E78"/>
    <w:rsid w:val="0B957346"/>
    <w:rsid w:val="0C37767B"/>
    <w:rsid w:val="0C741652"/>
    <w:rsid w:val="0C8D626F"/>
    <w:rsid w:val="0CA12239"/>
    <w:rsid w:val="0CB657C6"/>
    <w:rsid w:val="0D454C3C"/>
    <w:rsid w:val="0D9A6E96"/>
    <w:rsid w:val="0DBF24D9"/>
    <w:rsid w:val="0EEC1973"/>
    <w:rsid w:val="0F3B2377"/>
    <w:rsid w:val="0F446400"/>
    <w:rsid w:val="0F576C9E"/>
    <w:rsid w:val="0F6B0AEA"/>
    <w:rsid w:val="0F9D2461"/>
    <w:rsid w:val="10152804"/>
    <w:rsid w:val="1054157E"/>
    <w:rsid w:val="10594E8F"/>
    <w:rsid w:val="106F600E"/>
    <w:rsid w:val="10806817"/>
    <w:rsid w:val="112A5E76"/>
    <w:rsid w:val="115F59AD"/>
    <w:rsid w:val="11BA012C"/>
    <w:rsid w:val="11E95673"/>
    <w:rsid w:val="12696E37"/>
    <w:rsid w:val="12D15108"/>
    <w:rsid w:val="12DA22F7"/>
    <w:rsid w:val="12F473A6"/>
    <w:rsid w:val="1373354D"/>
    <w:rsid w:val="138C54D3"/>
    <w:rsid w:val="13954387"/>
    <w:rsid w:val="13EE1CEA"/>
    <w:rsid w:val="144873D6"/>
    <w:rsid w:val="14AC3896"/>
    <w:rsid w:val="153E4FFA"/>
    <w:rsid w:val="154D47EE"/>
    <w:rsid w:val="15B34F99"/>
    <w:rsid w:val="167E55A7"/>
    <w:rsid w:val="16EF4EE4"/>
    <w:rsid w:val="17572FBC"/>
    <w:rsid w:val="17810C39"/>
    <w:rsid w:val="1862610F"/>
    <w:rsid w:val="18752231"/>
    <w:rsid w:val="19353F17"/>
    <w:rsid w:val="19B23720"/>
    <w:rsid w:val="1A136006"/>
    <w:rsid w:val="1A654678"/>
    <w:rsid w:val="1AFD7F71"/>
    <w:rsid w:val="1B5A0C3F"/>
    <w:rsid w:val="1BE340FE"/>
    <w:rsid w:val="1BE539D2"/>
    <w:rsid w:val="1C7163F4"/>
    <w:rsid w:val="1D5F1562"/>
    <w:rsid w:val="1E0068A1"/>
    <w:rsid w:val="1E0C16EA"/>
    <w:rsid w:val="1E1E31CB"/>
    <w:rsid w:val="1E29229C"/>
    <w:rsid w:val="1ED32208"/>
    <w:rsid w:val="1EFB52BB"/>
    <w:rsid w:val="1F9C6A9E"/>
    <w:rsid w:val="1FA45952"/>
    <w:rsid w:val="1FC87893"/>
    <w:rsid w:val="20280331"/>
    <w:rsid w:val="20D14047"/>
    <w:rsid w:val="21425982"/>
    <w:rsid w:val="21A70001"/>
    <w:rsid w:val="21E71087"/>
    <w:rsid w:val="22031056"/>
    <w:rsid w:val="22A048A0"/>
    <w:rsid w:val="23543F51"/>
    <w:rsid w:val="23F37355"/>
    <w:rsid w:val="243472A5"/>
    <w:rsid w:val="24FF2C56"/>
    <w:rsid w:val="258C4EBE"/>
    <w:rsid w:val="258E5E2C"/>
    <w:rsid w:val="2661634B"/>
    <w:rsid w:val="26667E05"/>
    <w:rsid w:val="26711CA2"/>
    <w:rsid w:val="26AD333E"/>
    <w:rsid w:val="27201D62"/>
    <w:rsid w:val="2725381D"/>
    <w:rsid w:val="27383ED1"/>
    <w:rsid w:val="27D36DD5"/>
    <w:rsid w:val="27EE1E60"/>
    <w:rsid w:val="281A2C55"/>
    <w:rsid w:val="289C55C4"/>
    <w:rsid w:val="28CB21A2"/>
    <w:rsid w:val="2900094D"/>
    <w:rsid w:val="294A57BC"/>
    <w:rsid w:val="29594382"/>
    <w:rsid w:val="29817476"/>
    <w:rsid w:val="2A667383"/>
    <w:rsid w:val="2A697EC4"/>
    <w:rsid w:val="2AC1385C"/>
    <w:rsid w:val="2AD518DA"/>
    <w:rsid w:val="2B326508"/>
    <w:rsid w:val="2B683CD8"/>
    <w:rsid w:val="2B9E5305"/>
    <w:rsid w:val="2BB4516F"/>
    <w:rsid w:val="2BF9045D"/>
    <w:rsid w:val="2D597D7C"/>
    <w:rsid w:val="2D6C5D01"/>
    <w:rsid w:val="2DCC57E2"/>
    <w:rsid w:val="2E0D0F34"/>
    <w:rsid w:val="2E2C1BCD"/>
    <w:rsid w:val="2E60032D"/>
    <w:rsid w:val="2F3F11F4"/>
    <w:rsid w:val="2FA75D92"/>
    <w:rsid w:val="2FE71157"/>
    <w:rsid w:val="315F16D9"/>
    <w:rsid w:val="31F5271A"/>
    <w:rsid w:val="324C663F"/>
    <w:rsid w:val="32BC3287"/>
    <w:rsid w:val="32CF541F"/>
    <w:rsid w:val="33445D09"/>
    <w:rsid w:val="338E79EF"/>
    <w:rsid w:val="34180984"/>
    <w:rsid w:val="34833825"/>
    <w:rsid w:val="34913157"/>
    <w:rsid w:val="35A95619"/>
    <w:rsid w:val="35D501BC"/>
    <w:rsid w:val="36C02E61"/>
    <w:rsid w:val="36CC15BF"/>
    <w:rsid w:val="373873CF"/>
    <w:rsid w:val="37645C9B"/>
    <w:rsid w:val="376B0DD8"/>
    <w:rsid w:val="379B4856"/>
    <w:rsid w:val="37AE5168"/>
    <w:rsid w:val="37CB7D58"/>
    <w:rsid w:val="38593C76"/>
    <w:rsid w:val="38EF5A38"/>
    <w:rsid w:val="39311BAD"/>
    <w:rsid w:val="39406294"/>
    <w:rsid w:val="397B72CC"/>
    <w:rsid w:val="39E917EE"/>
    <w:rsid w:val="3A7B5F3D"/>
    <w:rsid w:val="3A9643BE"/>
    <w:rsid w:val="3A9B5E78"/>
    <w:rsid w:val="3AFD443D"/>
    <w:rsid w:val="3B4A33FA"/>
    <w:rsid w:val="3B4C7172"/>
    <w:rsid w:val="3B7C7A57"/>
    <w:rsid w:val="3BCB62E9"/>
    <w:rsid w:val="3C3744B2"/>
    <w:rsid w:val="3C3E7C97"/>
    <w:rsid w:val="3C5D5B0E"/>
    <w:rsid w:val="3C641EA1"/>
    <w:rsid w:val="3C942B7F"/>
    <w:rsid w:val="3CB90837"/>
    <w:rsid w:val="3D255ECD"/>
    <w:rsid w:val="3DAC6A92"/>
    <w:rsid w:val="3EAA16DD"/>
    <w:rsid w:val="3F0B2EA0"/>
    <w:rsid w:val="3F4D34B9"/>
    <w:rsid w:val="3F6820A1"/>
    <w:rsid w:val="3FB452E6"/>
    <w:rsid w:val="401D10DD"/>
    <w:rsid w:val="404D19C2"/>
    <w:rsid w:val="40512B35"/>
    <w:rsid w:val="4073454C"/>
    <w:rsid w:val="40810876"/>
    <w:rsid w:val="40BC2081"/>
    <w:rsid w:val="40E515C4"/>
    <w:rsid w:val="42380450"/>
    <w:rsid w:val="42870A90"/>
    <w:rsid w:val="43486471"/>
    <w:rsid w:val="434B5F61"/>
    <w:rsid w:val="436F1C50"/>
    <w:rsid w:val="438374A9"/>
    <w:rsid w:val="439F6551"/>
    <w:rsid w:val="43F3462F"/>
    <w:rsid w:val="44A45929"/>
    <w:rsid w:val="44A818BD"/>
    <w:rsid w:val="44B10046"/>
    <w:rsid w:val="44C164DB"/>
    <w:rsid w:val="44EC46E6"/>
    <w:rsid w:val="452F5D1D"/>
    <w:rsid w:val="453F6A94"/>
    <w:rsid w:val="45440EBA"/>
    <w:rsid w:val="45637BD4"/>
    <w:rsid w:val="45874289"/>
    <w:rsid w:val="45AF27D7"/>
    <w:rsid w:val="45C669F2"/>
    <w:rsid w:val="45FC4A4F"/>
    <w:rsid w:val="4613720A"/>
    <w:rsid w:val="46250CEB"/>
    <w:rsid w:val="46771813"/>
    <w:rsid w:val="46B75DE7"/>
    <w:rsid w:val="476B4E24"/>
    <w:rsid w:val="47A67C0A"/>
    <w:rsid w:val="480956EA"/>
    <w:rsid w:val="480A7C0C"/>
    <w:rsid w:val="48515DC8"/>
    <w:rsid w:val="48A17FC9"/>
    <w:rsid w:val="48B12D0A"/>
    <w:rsid w:val="48B9571B"/>
    <w:rsid w:val="499618FC"/>
    <w:rsid w:val="499A554C"/>
    <w:rsid w:val="4A900E63"/>
    <w:rsid w:val="4AFF6F91"/>
    <w:rsid w:val="4B3A2FA9"/>
    <w:rsid w:val="4B985ABC"/>
    <w:rsid w:val="4C207F8B"/>
    <w:rsid w:val="4D39639D"/>
    <w:rsid w:val="4D3C5DDD"/>
    <w:rsid w:val="4EE01C53"/>
    <w:rsid w:val="4F3A75B6"/>
    <w:rsid w:val="4F3D70A6"/>
    <w:rsid w:val="4FAD422B"/>
    <w:rsid w:val="4FD214B6"/>
    <w:rsid w:val="4FE37C4D"/>
    <w:rsid w:val="500E3561"/>
    <w:rsid w:val="50901457"/>
    <w:rsid w:val="50AA66FC"/>
    <w:rsid w:val="50C507DC"/>
    <w:rsid w:val="50DE0415"/>
    <w:rsid w:val="51677625"/>
    <w:rsid w:val="522E2CD6"/>
    <w:rsid w:val="533573F7"/>
    <w:rsid w:val="53407165"/>
    <w:rsid w:val="536C7F5A"/>
    <w:rsid w:val="53FC2179"/>
    <w:rsid w:val="540E72EB"/>
    <w:rsid w:val="54705828"/>
    <w:rsid w:val="54BA7B42"/>
    <w:rsid w:val="56FF52A9"/>
    <w:rsid w:val="578E4942"/>
    <w:rsid w:val="57AE0B41"/>
    <w:rsid w:val="57B40121"/>
    <w:rsid w:val="58112E7E"/>
    <w:rsid w:val="58186F97"/>
    <w:rsid w:val="58A14202"/>
    <w:rsid w:val="58FA7DB6"/>
    <w:rsid w:val="595526E7"/>
    <w:rsid w:val="596D0588"/>
    <w:rsid w:val="59A0672C"/>
    <w:rsid w:val="59C75EEA"/>
    <w:rsid w:val="59E92304"/>
    <w:rsid w:val="5A691B01"/>
    <w:rsid w:val="5AA93841"/>
    <w:rsid w:val="5ACB7C5C"/>
    <w:rsid w:val="5AEA6650"/>
    <w:rsid w:val="5BFD2097"/>
    <w:rsid w:val="5C8E0F41"/>
    <w:rsid w:val="5CDA3BD7"/>
    <w:rsid w:val="5D12731D"/>
    <w:rsid w:val="5D746389"/>
    <w:rsid w:val="5DC34C1A"/>
    <w:rsid w:val="5DD46E27"/>
    <w:rsid w:val="5EFA466C"/>
    <w:rsid w:val="5F7637F7"/>
    <w:rsid w:val="5FC30F01"/>
    <w:rsid w:val="603E4A2C"/>
    <w:rsid w:val="60795A64"/>
    <w:rsid w:val="60A00B94"/>
    <w:rsid w:val="60E24008"/>
    <w:rsid w:val="61020B9B"/>
    <w:rsid w:val="612E2CF2"/>
    <w:rsid w:val="628A3F58"/>
    <w:rsid w:val="629372B1"/>
    <w:rsid w:val="634562FD"/>
    <w:rsid w:val="63520F1A"/>
    <w:rsid w:val="637F15E3"/>
    <w:rsid w:val="640C320C"/>
    <w:rsid w:val="64337E72"/>
    <w:rsid w:val="6449399F"/>
    <w:rsid w:val="64836EB1"/>
    <w:rsid w:val="64EE4C72"/>
    <w:rsid w:val="65705687"/>
    <w:rsid w:val="65DF280D"/>
    <w:rsid w:val="66050FA4"/>
    <w:rsid w:val="6615622F"/>
    <w:rsid w:val="67185FD7"/>
    <w:rsid w:val="67545D9F"/>
    <w:rsid w:val="67713939"/>
    <w:rsid w:val="67844B3C"/>
    <w:rsid w:val="67DD0A1A"/>
    <w:rsid w:val="67E642D5"/>
    <w:rsid w:val="6846757A"/>
    <w:rsid w:val="68EE0C63"/>
    <w:rsid w:val="69321F89"/>
    <w:rsid w:val="69684D9A"/>
    <w:rsid w:val="69866D21"/>
    <w:rsid w:val="699D27C3"/>
    <w:rsid w:val="69BD2E65"/>
    <w:rsid w:val="69C42446"/>
    <w:rsid w:val="69FD14B4"/>
    <w:rsid w:val="6A2C6A3C"/>
    <w:rsid w:val="6A6101E5"/>
    <w:rsid w:val="6A6E6993"/>
    <w:rsid w:val="6AEE467C"/>
    <w:rsid w:val="6B3B36ED"/>
    <w:rsid w:val="6CC8224D"/>
    <w:rsid w:val="6D1234C8"/>
    <w:rsid w:val="6D877A12"/>
    <w:rsid w:val="6D97577B"/>
    <w:rsid w:val="6D9D5A27"/>
    <w:rsid w:val="6E034158"/>
    <w:rsid w:val="6E041063"/>
    <w:rsid w:val="6E14501E"/>
    <w:rsid w:val="6E5D69C5"/>
    <w:rsid w:val="6EF07839"/>
    <w:rsid w:val="6F865AA7"/>
    <w:rsid w:val="6FFE1AE2"/>
    <w:rsid w:val="701B6B38"/>
    <w:rsid w:val="703A5210"/>
    <w:rsid w:val="70CE3AE9"/>
    <w:rsid w:val="70F53623"/>
    <w:rsid w:val="71153587"/>
    <w:rsid w:val="718F50E7"/>
    <w:rsid w:val="71E11004"/>
    <w:rsid w:val="71F5132F"/>
    <w:rsid w:val="72212810"/>
    <w:rsid w:val="72750781"/>
    <w:rsid w:val="729F135A"/>
    <w:rsid w:val="72C773DB"/>
    <w:rsid w:val="72D52FCE"/>
    <w:rsid w:val="72E72D01"/>
    <w:rsid w:val="72E90827"/>
    <w:rsid w:val="735154FD"/>
    <w:rsid w:val="73D05436"/>
    <w:rsid w:val="73EF6311"/>
    <w:rsid w:val="73F12089"/>
    <w:rsid w:val="74A94712"/>
    <w:rsid w:val="75204C2D"/>
    <w:rsid w:val="754461E9"/>
    <w:rsid w:val="759B6A0E"/>
    <w:rsid w:val="75C31803"/>
    <w:rsid w:val="75F02D0C"/>
    <w:rsid w:val="761D0DA5"/>
    <w:rsid w:val="76FB6D7B"/>
    <w:rsid w:val="77BF249E"/>
    <w:rsid w:val="77E617D9"/>
    <w:rsid w:val="78072D1D"/>
    <w:rsid w:val="78370287"/>
    <w:rsid w:val="7A37631C"/>
    <w:rsid w:val="7A460C55"/>
    <w:rsid w:val="7A6014EF"/>
    <w:rsid w:val="7A731CCA"/>
    <w:rsid w:val="7A8A01C7"/>
    <w:rsid w:val="7AD926AB"/>
    <w:rsid w:val="7B5D6F9B"/>
    <w:rsid w:val="7BDE1C4F"/>
    <w:rsid w:val="7CC059B7"/>
    <w:rsid w:val="7CE50341"/>
    <w:rsid w:val="7CFC55FB"/>
    <w:rsid w:val="7D6D4ABA"/>
    <w:rsid w:val="7DB163E5"/>
    <w:rsid w:val="7E023F07"/>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102"/>
      <w:ind w:left="112"/>
    </w:pPr>
    <w:rPr>
      <w:sz w:val="28"/>
      <w:szCs w:val="28"/>
    </w:rPr>
  </w:style>
  <w:style w:type="paragraph" w:styleId="3">
    <w:name w:val="Plain Text"/>
    <w:basedOn w:val="1"/>
    <w:qFormat/>
    <w:uiPriority w:val="0"/>
    <w:rPr>
      <w:rFonts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9">
    <w:name w:val="Strong"/>
    <w:basedOn w:val="8"/>
    <w:qFormat/>
    <w:uiPriority w:val="0"/>
    <w:rPr>
      <w:b/>
    </w:rPr>
  </w:style>
  <w:style w:type="paragraph" w:customStyle="1" w:styleId="10">
    <w:name w:val="排版"/>
    <w:basedOn w:val="1"/>
    <w:autoRedefine/>
    <w:qFormat/>
    <w:uiPriority w:val="0"/>
    <w:pPr>
      <w:spacing w:before="300" w:after="150" w:line="580" w:lineRule="exact"/>
      <w:ind w:firstLine="200" w:firstLineChars="200"/>
    </w:pPr>
    <w:rPr>
      <w:rFonts w:ascii="仿宋_GB2312" w:hAnsi="仿宋" w:eastAsia="仿宋_GB2312" w:cs="仿宋"/>
      <w:color w:val="000000"/>
      <w:sz w:val="32"/>
      <w:szCs w:val="32"/>
    </w:rPr>
  </w:style>
  <w:style w:type="paragraph" w:customStyle="1" w:styleId="11">
    <w:name w:val="Normal_1"/>
    <w:qFormat/>
    <w:uiPriority w:val="0"/>
    <w:pPr>
      <w:widowControl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6872</Words>
  <Characters>7140</Characters>
  <Lines>0</Lines>
  <Paragraphs>0</Paragraphs>
  <TotalTime>17</TotalTime>
  <ScaleCrop>false</ScaleCrop>
  <LinksUpToDate>false</LinksUpToDate>
  <CharactersWithSpaces>7141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2024-11-27T10:14:00Z</dcterms:created>
  <dc:creator>Administrator</dc:creator>
  <cp:lastModifiedBy>jiuxi</cp:lastModifiedBy>
  <dcterms:modified xsi:type="dcterms:W3CDTF">2025-03-19T03:38:43Z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6C8099D865D247EFAAD788E6DE613D86_13</vt:lpwstr>
  </property>
</Properties>
</file>