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OLE_LINK2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休宁县新安源古树公园技术服务项目</w:t>
      </w:r>
      <w:bookmarkEnd w:id="0"/>
    </w:p>
    <w:p>
      <w:pP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720" w:lineRule="auto"/>
        <w:jc w:val="center"/>
        <w:rPr>
          <w:rFonts w:ascii="宋体" w:hAnsi="宋体" w:cs="宋体"/>
          <w:b w:val="0"/>
          <w:bCs/>
          <w:color w:val="auto"/>
          <w:sz w:val="96"/>
          <w:szCs w:val="96"/>
        </w:rPr>
      </w:pPr>
      <w:r>
        <w:rPr>
          <w:rFonts w:ascii="宋体" w:hAnsi="宋体" w:cs="方正小标宋简体"/>
          <w:b w:val="0"/>
          <w:bCs/>
          <w:color w:val="auto"/>
          <w:kern w:val="0"/>
          <w:sz w:val="96"/>
          <w:szCs w:val="96"/>
          <w:shd w:val="clear" w:color="auto" w:fill="FFFFFF"/>
        </w:rPr>
        <w:t>采</w:t>
      </w:r>
    </w:p>
    <w:p>
      <w:pPr>
        <w:widowControl/>
        <w:shd w:val="clear" w:color="auto" w:fill="FFFFFF"/>
        <w:spacing w:line="720" w:lineRule="auto"/>
        <w:jc w:val="center"/>
        <w:rPr>
          <w:rFonts w:ascii="宋体" w:hAnsi="宋体" w:cs="宋体"/>
          <w:b w:val="0"/>
          <w:bCs/>
          <w:color w:val="auto"/>
          <w:sz w:val="96"/>
          <w:szCs w:val="96"/>
        </w:rPr>
      </w:pPr>
      <w:r>
        <w:rPr>
          <w:rFonts w:ascii="宋体" w:hAnsi="宋体" w:cs="方正小标宋简体"/>
          <w:b w:val="0"/>
          <w:bCs/>
          <w:color w:val="auto"/>
          <w:kern w:val="0"/>
          <w:sz w:val="96"/>
          <w:szCs w:val="96"/>
          <w:shd w:val="clear" w:color="auto" w:fill="FFFFFF"/>
        </w:rPr>
        <w:t>购</w:t>
      </w:r>
    </w:p>
    <w:p>
      <w:pPr>
        <w:widowControl/>
        <w:shd w:val="clear" w:color="auto" w:fill="FFFFFF"/>
        <w:spacing w:line="720" w:lineRule="auto"/>
        <w:jc w:val="center"/>
        <w:rPr>
          <w:rFonts w:ascii="宋体" w:hAnsi="宋体" w:cs="宋体"/>
          <w:b w:val="0"/>
          <w:bCs/>
          <w:color w:val="auto"/>
          <w:sz w:val="96"/>
          <w:szCs w:val="96"/>
        </w:rPr>
      </w:pPr>
      <w:r>
        <w:rPr>
          <w:rFonts w:ascii="宋体" w:hAnsi="宋体" w:cs="方正小标宋简体"/>
          <w:b w:val="0"/>
          <w:bCs/>
          <w:color w:val="auto"/>
          <w:kern w:val="0"/>
          <w:sz w:val="96"/>
          <w:szCs w:val="96"/>
          <w:shd w:val="clear" w:color="auto" w:fill="FFFFFF"/>
        </w:rPr>
        <w:t>需</w:t>
      </w:r>
    </w:p>
    <w:p>
      <w:pPr>
        <w:widowControl/>
        <w:shd w:val="clear" w:color="auto" w:fill="FFFFFF"/>
        <w:spacing w:line="720" w:lineRule="auto"/>
        <w:jc w:val="center"/>
        <w:rPr>
          <w:rFonts w:ascii="宋体" w:hAnsi="宋体" w:cs="方正小标宋简体"/>
          <w:b w:val="0"/>
          <w:bCs/>
          <w:color w:val="auto"/>
          <w:kern w:val="0"/>
          <w:sz w:val="96"/>
          <w:szCs w:val="96"/>
          <w:shd w:val="clear" w:color="auto" w:fill="FFFFFF"/>
        </w:rPr>
      </w:pPr>
      <w:r>
        <w:rPr>
          <w:rFonts w:ascii="宋体" w:hAnsi="宋体" w:cs="方正小标宋简体"/>
          <w:b w:val="0"/>
          <w:bCs/>
          <w:color w:val="auto"/>
          <w:kern w:val="0"/>
          <w:sz w:val="96"/>
          <w:szCs w:val="96"/>
          <w:shd w:val="clear" w:color="auto" w:fill="FFFFFF"/>
        </w:rPr>
        <w:t>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  <w:lang w:val="en-US" w:eastAsia="zh-CN"/>
        </w:rPr>
        <w:t>休宁县林业局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月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服务内容</w:t>
      </w:r>
      <w:r>
        <w:rPr>
          <w:rFonts w:ascii="Times New Roman" w:hAnsi="Times New Roman" w:eastAsia="仿宋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（1）</w:t>
      </w:r>
      <w:r>
        <w:rPr>
          <w:rFonts w:ascii="Times New Roman" w:hAnsi="Times New Roman" w:eastAsia="仿宋"/>
          <w:sz w:val="32"/>
          <w:szCs w:val="32"/>
        </w:rPr>
        <w:t>古树公园全面普查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按照《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古树名木普查技术规范（LY/T2738-2016）》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对古树公园进行全面普查，依据《全国古树名木普查建档技术规定》建立古树公园档案。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2）</w:t>
      </w:r>
      <w:r>
        <w:rPr>
          <w:rFonts w:ascii="Times New Roman" w:hAnsi="Times New Roman" w:eastAsia="仿宋"/>
          <w:sz w:val="32"/>
          <w:szCs w:val="32"/>
        </w:rPr>
        <w:t>编制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总体</w:t>
      </w:r>
      <w:r>
        <w:rPr>
          <w:rFonts w:ascii="Times New Roman" w:hAnsi="Times New Roman" w:eastAsia="仿宋"/>
          <w:sz w:val="32"/>
          <w:szCs w:val="32"/>
        </w:rPr>
        <w:t>规划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按照安徽省林业局制定的《安徽省古树公园建设技术导则（试行）》编制高起点、高质量和可操作性《休宁县新安源古树公园建设总体规划》。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3）</w:t>
      </w:r>
      <w:r>
        <w:rPr>
          <w:rFonts w:ascii="Times New Roman" w:hAnsi="Times New Roman" w:eastAsia="仿宋"/>
          <w:sz w:val="32"/>
          <w:szCs w:val="32"/>
        </w:rPr>
        <w:t>起草管理办法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。实行“一园一策”，执行《古树名木保护条例》的规定，参考自然公园等相关管理制度，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起草《休宁县新安源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古树公园管理办法》。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4）</w:t>
      </w:r>
      <w:r>
        <w:rPr>
          <w:rFonts w:ascii="Times New Roman" w:hAnsi="Times New Roman" w:eastAsia="仿宋"/>
          <w:sz w:val="32"/>
          <w:szCs w:val="32"/>
        </w:rPr>
        <w:t>撰写文化故事。</w:t>
      </w:r>
      <w:r>
        <w:rPr>
          <w:rFonts w:hint="eastAsia" w:ascii="Times New Roman" w:hAnsi="Times New Roman" w:eastAsia="仿宋"/>
          <w:sz w:val="32"/>
          <w:szCs w:val="32"/>
        </w:rPr>
        <w:t>充分挖掘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公园、</w:t>
      </w:r>
      <w:r>
        <w:rPr>
          <w:rFonts w:hint="eastAsia" w:ascii="Times New Roman" w:hAnsi="Times New Roman" w:eastAsia="仿宋"/>
          <w:sz w:val="32"/>
          <w:szCs w:val="32"/>
        </w:rPr>
        <w:t>古树的生态价值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</w:rPr>
        <w:t>历史价值、文化价值、科研价值，结合“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徽</w:t>
      </w:r>
      <w:r>
        <w:rPr>
          <w:rFonts w:hint="eastAsia" w:ascii="Times New Roman" w:hAnsi="Times New Roman" w:eastAsia="仿宋"/>
          <w:sz w:val="32"/>
          <w:szCs w:val="32"/>
        </w:rPr>
        <w:t>文化”，围绕古树的起源年代、栽种人、生理习性、生态功能、历史保护中的涌现的典型人物和事迹、当地传承下来的植树、爱树、护树的良好乡风民俗等，撰写文化故事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拟定《休宁县新安源古树公园情况介绍》。</w:t>
      </w:r>
    </w:p>
    <w:p>
      <w:pPr>
        <w:pStyle w:val="5"/>
        <w:ind w:left="0" w:leftChars="0"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5）日常管护。聘请1名养护人，加强古树日常巡护，对损害古树行为予以制止。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（6）技术指导。组建技术服务团队，按照国家林草局制定的《古树名木管护技术规范（试行）》、安徽省林业局《安徽省古树公园建设技术导则（试行）》等要求，提供创建省级古树示范公园技术指导。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二、</w:t>
      </w:r>
      <w:r>
        <w:rPr>
          <w:rFonts w:ascii="Times New Roman" w:hAnsi="Times New Roman" w:eastAsia="仿宋_GB2312"/>
          <w:sz w:val="32"/>
          <w:szCs w:val="32"/>
        </w:rPr>
        <w:t>成果</w:t>
      </w:r>
      <w:r>
        <w:rPr>
          <w:rFonts w:hint="eastAsia" w:ascii="Times New Roman" w:hAnsi="Times New Roman" w:eastAsia="仿宋_GB2312"/>
          <w:sz w:val="32"/>
          <w:szCs w:val="32"/>
        </w:rPr>
        <w:t>提交</w:t>
      </w:r>
      <w:r>
        <w:rPr>
          <w:rFonts w:ascii="Times New Roman" w:hAnsi="Times New Roman" w:eastAsia="仿宋_GB2312"/>
          <w:sz w:val="32"/>
          <w:szCs w:val="32"/>
        </w:rPr>
        <w:t>要求：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（1）2025年4月底前，完成专家服务团队组建；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（2）2025年5月底前，提交通过专家论证的《休宁县新安源古树公园古树普查报告》及相关档案资料；</w:t>
      </w:r>
    </w:p>
    <w:p>
      <w:pPr>
        <w:pStyle w:val="5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（3）2025年6月底前，通过安徽省林业局审核的</w:t>
      </w:r>
      <w:r>
        <w:rPr>
          <w:rFonts w:hint="eastAsia" w:ascii="仿宋" w:hAnsi="仿宋" w:eastAsia="仿宋" w:cs="仿宋"/>
          <w:sz w:val="32"/>
          <w:szCs w:val="32"/>
        </w:rPr>
        <w:t>《休宁县新安源古树公园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总体规划（暂定名）》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（4）2025年9月底前，经休宁县政府批准</w:t>
      </w:r>
      <w:r>
        <w:rPr>
          <w:rFonts w:hint="eastAsia" w:ascii="仿宋" w:hAnsi="仿宋" w:eastAsia="仿宋" w:cs="仿宋"/>
          <w:sz w:val="32"/>
          <w:szCs w:val="32"/>
        </w:rPr>
        <w:t>《休宁县新安源古树公园管理办法（暂定名）》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5）2025年12月底前，征求休宁县委宣传部、休宁县文旅局意见后印发的</w:t>
      </w:r>
      <w:r>
        <w:rPr>
          <w:rFonts w:hint="eastAsia" w:ascii="仿宋" w:hAnsi="仿宋" w:eastAsia="仿宋" w:cs="仿宋"/>
          <w:sz w:val="32"/>
          <w:szCs w:val="32"/>
        </w:rPr>
        <w:t>《休宁县新安源古树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公园文化</w:t>
      </w:r>
      <w:r>
        <w:rPr>
          <w:rFonts w:hint="eastAsia" w:ascii="仿宋" w:hAnsi="仿宋" w:eastAsia="仿宋" w:cs="仿宋"/>
          <w:sz w:val="32"/>
          <w:szCs w:val="32"/>
        </w:rPr>
        <w:t>故事集（暂定名）》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5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6）2025年12月底前，古树公园介绍二维码；</w:t>
      </w:r>
    </w:p>
    <w:p>
      <w:pPr>
        <w:pStyle w:val="5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日常养护、技术指导工作报告及相关佐证资料。</w:t>
      </w:r>
    </w:p>
    <w:p>
      <w:pPr>
        <w:pStyle w:val="5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三、投标报价要求</w:t>
      </w:r>
      <w:bookmarkStart w:id="1" w:name="_GoBack"/>
      <w:bookmarkEnd w:id="1"/>
    </w:p>
    <w:p>
      <w:pPr>
        <w:pStyle w:val="5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1.不高于最高限价；</w:t>
      </w:r>
    </w:p>
    <w:p>
      <w:pPr>
        <w:pStyle w:val="5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投标供应商须根据采购内容和要求，报出投标总价。投标报价为完成本次招标项目的全费用价格，其组成包括但不限于人员工资、管理费、办公费、设备、货物采购费、交通费、通讯费、培训费、税金、利润、劳动保险费、合同工期内的风险费用等为完成本次招投标项目所发生的一切费用。</w:t>
      </w:r>
    </w:p>
    <w:p>
      <w:pPr>
        <w:pStyle w:val="5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供应商自行勘察项目现场，采购人不组织。勘察费用自理。供应商在投标响应前应充分考虑市场各种风险，履约过程中由成交供应商承担的各项费用均已包含中响应总价中，在合同履约期内，不得以任何理由要求对其报价进行变更或拒绝服务等。</w:t>
      </w:r>
    </w:p>
    <w:p>
      <w:pPr>
        <w:pStyle w:val="5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4.结算提供增值税普通发票。</w:t>
      </w:r>
    </w:p>
    <w:p>
      <w:pPr>
        <w:pStyle w:val="5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四、其他要求</w:t>
      </w:r>
    </w:p>
    <w:p>
      <w:pPr>
        <w:pStyle w:val="5"/>
        <w:ind w:left="0" w:leftChars="0" w:firstLine="643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*成交供应商提交的所有成果具有的知识产权归采购人所有并使用（提供承诺函，格式自拟）。</w:t>
      </w:r>
    </w:p>
    <w:p>
      <w:pPr>
        <w:spacing w:line="360" w:lineRule="auto"/>
        <w:ind w:firstLine="640" w:firstLineChars="200"/>
        <w:jc w:val="center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640" w:firstLineChars="200"/>
        <w:jc w:val="center"/>
        <w:rPr>
          <w:color w:val="auto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五、商务要求</w:t>
      </w:r>
      <w:permStart w:id="0" w:edGrp="everyone"/>
      <w:permEnd w:id="0"/>
    </w:p>
    <w:tbl>
      <w:tblPr>
        <w:tblStyle w:val="6"/>
        <w:tblW w:w="864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permStart w:id="1" w:edGrp="everyone"/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内容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1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合同签订地点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休宁县林业局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服务的期限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1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验收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通过采购人或上级主管部门验收。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71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付款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付款人：休宁县林业局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付款方式：本项目实行预付款制度，预付款比例为合同金额的60%(在签订合同时,供应商书面明确表示无需预付款或者主动要求降低预付款比例的,采购人可不适用前述规定)。中标(成交)供应商须向采购人提供银行、保险公司、担保公司等金融机构出具的预付款保函或其他担保措施。采购人在合同、担保措施生效以及具备实施条件后支付预付款。项目通过验收后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履约保证金</w:t>
            </w:r>
          </w:p>
          <w:permEnd w:id="1"/>
        </w:tc>
        <w:tc>
          <w:tcPr>
            <w:tcW w:w="63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是否收取履约保证金：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  否；</w:t>
            </w:r>
          </w:p>
        </w:tc>
      </w:tr>
    </w:tbl>
    <w:p>
      <w:pPr>
        <w:pStyle w:val="5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F259D"/>
    <w:multiLevelType w:val="singleLevel"/>
    <w:tmpl w:val="6CEF259D"/>
    <w:lvl w:ilvl="0" w:tentative="0">
      <w:start w:val="7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2VhY2U5MGNiMzFkNjU5NDgyZTAyMGEyMDkzOTYifQ=="/>
  </w:docVars>
  <w:rsids>
    <w:rsidRoot w:val="00000000"/>
    <w:rsid w:val="07E850FA"/>
    <w:rsid w:val="08536C93"/>
    <w:rsid w:val="1579063C"/>
    <w:rsid w:val="166242C9"/>
    <w:rsid w:val="181A6D26"/>
    <w:rsid w:val="1D774AFE"/>
    <w:rsid w:val="24F9229C"/>
    <w:rsid w:val="29D4073A"/>
    <w:rsid w:val="33D56D36"/>
    <w:rsid w:val="344828F8"/>
    <w:rsid w:val="3BD50F16"/>
    <w:rsid w:val="4B14599A"/>
    <w:rsid w:val="4C4579F1"/>
    <w:rsid w:val="4C681932"/>
    <w:rsid w:val="4F027E1C"/>
    <w:rsid w:val="57EE3633"/>
    <w:rsid w:val="59B83EF9"/>
    <w:rsid w:val="5AC32B55"/>
    <w:rsid w:val="5ACD132B"/>
    <w:rsid w:val="5E3873B6"/>
    <w:rsid w:val="6731649A"/>
    <w:rsid w:val="74FF663C"/>
    <w:rsid w:val="7CE56503"/>
    <w:rsid w:val="7F32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2025-03-29T13:03:00Z</dcterms:created>
  <dc:creator>Administrator</dc:creator>
  <cp:lastModifiedBy>青山</cp:lastModifiedBy>
  <dcterms:modified xsi:type="dcterms:W3CDTF">2025-03-31T01:46:06Z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eyJoZGlkIjoiNGNkMGI5YTA3MjgyZjAyMDBlMWE5YWM4YzE1ZDVkZGMiLCJ1c2VySWQiOiIxMDIyNTczNTkyIn0=</vt:lpwstr>
  </property>
  <property fmtid="{D5CDD505-2E9C-101B-9397-08002B2CF9AE}" pid="4" name="ICV">
    <vt:lpwstr>6A7B27A18AE6403C8892469E4DF0B3E6_12</vt:lpwstr>
  </property>
</Properties>
</file>