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94" w:lineRule="exact"/>
        <w:jc w:val="center"/>
        <w:rPr>
          <w:rFonts w:hint="eastAsia" w:ascii="方正小标宋_GBK" w:hAnsi="Times New Roman" w:eastAsia="方正小标宋_GBK" w:cs="Times New Roman"/>
          <w:sz w:val="44"/>
          <w:szCs w:val="44"/>
          <w:lang w:eastAsia="zh-CN"/>
        </w:rPr>
      </w:pPr>
      <w:r>
        <w:rPr>
          <w:rFonts w:hint="eastAsia" w:ascii="方正小标宋_GBK" w:hAnsi="Times New Roman" w:eastAsia="方正小标宋_GBK" w:cs="Times New Roman"/>
          <w:sz w:val="44"/>
          <w:szCs w:val="44"/>
          <w:lang w:eastAsia="zh-CN"/>
        </w:rPr>
        <w:t>质量强县（区、镇）培育建设</w:t>
      </w:r>
    </w:p>
    <w:p>
      <w:pPr>
        <w:spacing w:line="594" w:lineRule="exact"/>
        <w:jc w:val="center"/>
        <w:rPr>
          <w:rFonts w:hint="default"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rPr>
        <w:t>参考指标</w:t>
      </w:r>
      <w:r>
        <w:rPr>
          <w:rFonts w:hint="eastAsia" w:ascii="方正小标宋_GBK" w:hAnsi="Times New Roman" w:eastAsia="方正小标宋_GBK" w:cs="Times New Roman"/>
          <w:sz w:val="44"/>
          <w:szCs w:val="44"/>
          <w:lang w:eastAsia="zh-CN"/>
        </w:rPr>
        <w:t>体系</w:t>
      </w:r>
      <w:r>
        <w:rPr>
          <w:rFonts w:hint="eastAsia" w:ascii="方正小标宋_GBK" w:hAnsi="Times New Roman" w:eastAsia="方正小标宋_GBK" w:cs="Times New Roman"/>
          <w:sz w:val="44"/>
          <w:szCs w:val="44"/>
          <w:lang w:val="en-US" w:eastAsia="zh-CN"/>
        </w:rPr>
        <w:t>及责任分工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_GBK"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一、参考指标体系</w:t>
      </w:r>
    </w:p>
    <w:tbl>
      <w:tblPr>
        <w:tblStyle w:val="6"/>
        <w:tblW w:w="46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645"/>
        <w:gridCol w:w="2320"/>
        <w:gridCol w:w="1911"/>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43" w:type="pct"/>
            <w:shd w:val="clear" w:color="auto" w:fill="auto"/>
            <w:vAlign w:val="center"/>
          </w:tcPr>
          <w:p>
            <w:pPr>
              <w:widowControl/>
              <w:spacing w:line="240" w:lineRule="exact"/>
              <w:jc w:val="center"/>
              <w:textAlignment w:val="center"/>
              <w:rPr>
                <w:rFonts w:ascii="Times New Roman" w:hAnsi="Times New Roman" w:eastAsia="黑体" w:cs="Times New Roman"/>
                <w:color w:val="auto"/>
                <w:kern w:val="0"/>
                <w:sz w:val="21"/>
                <w:szCs w:val="21"/>
                <w:highlight w:val="none"/>
                <w:lang w:bidi="ar"/>
              </w:rPr>
            </w:pPr>
            <w:r>
              <w:rPr>
                <w:rFonts w:ascii="Times New Roman" w:hAnsi="Times New Roman" w:eastAsia="黑体" w:cs="Times New Roman"/>
                <w:color w:val="auto"/>
                <w:kern w:val="0"/>
                <w:sz w:val="21"/>
                <w:szCs w:val="21"/>
                <w:highlight w:val="none"/>
                <w:lang w:bidi="ar"/>
              </w:rPr>
              <w:t>序号</w:t>
            </w:r>
          </w:p>
        </w:tc>
        <w:tc>
          <w:tcPr>
            <w:tcW w:w="962" w:type="pct"/>
            <w:shd w:val="clear" w:color="auto" w:fill="auto"/>
            <w:vAlign w:val="center"/>
          </w:tcPr>
          <w:p>
            <w:pPr>
              <w:widowControl/>
              <w:spacing w:line="240" w:lineRule="exact"/>
              <w:jc w:val="center"/>
              <w:textAlignment w:val="center"/>
              <w:rPr>
                <w:rFonts w:hint="eastAsia" w:ascii="Times New Roman" w:hAnsi="Times New Roman" w:eastAsia="黑体" w:cs="Times New Roman"/>
                <w:color w:val="auto"/>
                <w:sz w:val="21"/>
                <w:szCs w:val="21"/>
                <w:highlight w:val="none"/>
                <w:lang w:eastAsia="zh-CN"/>
              </w:rPr>
            </w:pPr>
            <w:r>
              <w:rPr>
                <w:rFonts w:hint="eastAsia" w:ascii="Times New Roman" w:hAnsi="Times New Roman" w:eastAsia="黑体" w:cs="Times New Roman"/>
                <w:color w:val="auto"/>
                <w:sz w:val="21"/>
                <w:szCs w:val="21"/>
                <w:highlight w:val="none"/>
                <w:lang w:eastAsia="zh-CN"/>
              </w:rPr>
              <w:t>指标项</w:t>
            </w:r>
          </w:p>
        </w:tc>
        <w:tc>
          <w:tcPr>
            <w:tcW w:w="1357" w:type="pct"/>
            <w:shd w:val="clear" w:color="auto" w:fill="auto"/>
            <w:vAlign w:val="center"/>
          </w:tcPr>
          <w:p>
            <w:pPr>
              <w:widowControl/>
              <w:spacing w:line="240" w:lineRule="exact"/>
              <w:jc w:val="center"/>
              <w:textAlignment w:val="center"/>
              <w:rPr>
                <w:rFonts w:hint="eastAsia" w:ascii="Times New Roman" w:hAnsi="Times New Roman" w:eastAsia="黑体" w:cs="Times New Roman"/>
                <w:color w:val="auto"/>
                <w:sz w:val="21"/>
                <w:szCs w:val="21"/>
                <w:highlight w:val="none"/>
                <w:lang w:eastAsia="zh-CN"/>
              </w:rPr>
            </w:pPr>
            <w:r>
              <w:rPr>
                <w:rFonts w:ascii="Times New Roman" w:hAnsi="Times New Roman" w:eastAsia="黑体" w:cs="Times New Roman"/>
                <w:color w:val="auto"/>
                <w:kern w:val="0"/>
                <w:sz w:val="21"/>
                <w:szCs w:val="21"/>
                <w:highlight w:val="none"/>
                <w:lang w:bidi="ar"/>
              </w:rPr>
              <w:t>分项</w:t>
            </w:r>
            <w:r>
              <w:rPr>
                <w:rFonts w:hint="eastAsia" w:ascii="Times New Roman" w:hAnsi="Times New Roman" w:eastAsia="黑体" w:cs="Times New Roman"/>
                <w:color w:val="auto"/>
                <w:kern w:val="0"/>
                <w:sz w:val="21"/>
                <w:szCs w:val="21"/>
                <w:highlight w:val="none"/>
                <w:lang w:eastAsia="zh-CN" w:bidi="ar"/>
              </w:rPr>
              <w:t>值</w:t>
            </w:r>
          </w:p>
        </w:tc>
        <w:tc>
          <w:tcPr>
            <w:tcW w:w="1118" w:type="pct"/>
            <w:vAlign w:val="center"/>
          </w:tcPr>
          <w:p>
            <w:pPr>
              <w:widowControl/>
              <w:spacing w:line="240" w:lineRule="exact"/>
              <w:jc w:val="center"/>
              <w:textAlignment w:val="center"/>
              <w:rPr>
                <w:rFonts w:ascii="Times New Roman" w:hAnsi="Times New Roman" w:eastAsia="黑体" w:cs="Times New Roman"/>
                <w:color w:val="auto"/>
                <w:kern w:val="0"/>
                <w:sz w:val="21"/>
                <w:szCs w:val="21"/>
                <w:highlight w:val="none"/>
                <w:lang w:bidi="ar"/>
              </w:rPr>
            </w:pPr>
            <w:r>
              <w:rPr>
                <w:rFonts w:hint="eastAsia" w:ascii="Times New Roman" w:hAnsi="Times New Roman" w:eastAsia="黑体" w:cs="Times New Roman"/>
                <w:color w:val="auto"/>
                <w:kern w:val="0"/>
                <w:sz w:val="21"/>
                <w:szCs w:val="21"/>
                <w:highlight w:val="none"/>
                <w:lang w:bidi="ar"/>
              </w:rPr>
              <w:t>数据采集方式</w:t>
            </w:r>
          </w:p>
        </w:tc>
        <w:tc>
          <w:tcPr>
            <w:tcW w:w="1118" w:type="pct"/>
            <w:vAlign w:val="center"/>
          </w:tcPr>
          <w:p>
            <w:pPr>
              <w:widowControl/>
              <w:spacing w:line="240" w:lineRule="exact"/>
              <w:jc w:val="center"/>
              <w:textAlignment w:val="center"/>
              <w:rPr>
                <w:rFonts w:hint="default" w:ascii="Times New Roman" w:hAnsi="Times New Roman" w:eastAsia="黑体" w:cs="Times New Roman"/>
                <w:color w:val="auto"/>
                <w:kern w:val="0"/>
                <w:sz w:val="21"/>
                <w:szCs w:val="21"/>
                <w:highlight w:val="none"/>
                <w:lang w:val="en-US" w:eastAsia="zh-CN" w:bidi="ar"/>
              </w:rPr>
            </w:pPr>
            <w:r>
              <w:rPr>
                <w:rFonts w:hint="eastAsia" w:ascii="Times New Roman" w:hAnsi="Times New Roman" w:eastAsia="黑体" w:cs="Times New Roman"/>
                <w:color w:val="auto"/>
                <w:kern w:val="0"/>
                <w:sz w:val="21"/>
                <w:szCs w:val="21"/>
                <w:highlight w:val="none"/>
                <w:lang w:val="en-US" w:eastAsia="zh-CN" w:bidi="ar"/>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1</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人均GDP（万元/人）</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本地区GDP（万元）</w:t>
            </w:r>
          </w:p>
        </w:tc>
        <w:tc>
          <w:tcPr>
            <w:tcW w:w="1118" w:type="pct"/>
            <w:vMerge w:val="restart"/>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restart"/>
            <w:vAlign w:val="center"/>
          </w:tcPr>
          <w:p>
            <w:pPr>
              <w:spacing w:line="240" w:lineRule="exact"/>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1357" w:type="pct"/>
            <w:shd w:val="clear" w:color="auto" w:fill="auto"/>
            <w:vAlign w:val="center"/>
          </w:tcPr>
          <w:p>
            <w:pPr>
              <w:widowControl/>
              <w:spacing w:line="240" w:lineRule="exact"/>
              <w:textAlignment w:val="center"/>
              <w:rPr>
                <w:rFonts w:ascii="Times New Roman" w:hAnsi="Times New Roman" w:cs="Times New Roman"/>
                <w:color w:val="auto"/>
                <w:sz w:val="21"/>
                <w:szCs w:val="21"/>
                <w:highlight w:val="none"/>
              </w:rPr>
            </w:pPr>
            <w:r>
              <w:rPr>
                <w:rFonts w:hint="eastAsia" w:ascii="Times New Roman" w:hAnsi="Times New Roman" w:eastAsia="仿宋_GB2312" w:cs="Times New Roman"/>
                <w:color w:val="auto"/>
                <w:kern w:val="0"/>
                <w:sz w:val="21"/>
                <w:szCs w:val="21"/>
                <w:highlight w:val="none"/>
                <w:lang w:bidi="ar"/>
              </w:rPr>
              <w:t>报告期平均</w:t>
            </w:r>
            <w:r>
              <w:rPr>
                <w:rFonts w:ascii="Times New Roman" w:hAnsi="Times New Roman" w:eastAsia="仿宋_GB2312" w:cs="Times New Roman"/>
                <w:color w:val="auto"/>
                <w:kern w:val="0"/>
                <w:sz w:val="21"/>
                <w:szCs w:val="21"/>
                <w:highlight w:val="none"/>
                <w:lang w:bidi="ar"/>
              </w:rPr>
              <w:t>常住人口（人）</w:t>
            </w:r>
          </w:p>
        </w:tc>
        <w:tc>
          <w:tcPr>
            <w:tcW w:w="1118" w:type="pct"/>
            <w:vMerge w:val="continue"/>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1118" w:type="pct"/>
            <w:vMerge w:val="continue"/>
            <w:vAlign w:val="center"/>
          </w:tcPr>
          <w:p>
            <w:pPr>
              <w:widowControl/>
              <w:spacing w:line="240" w:lineRule="exact"/>
              <w:jc w:val="center"/>
              <w:textAlignment w:val="center"/>
              <w:rPr>
                <w:rFonts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2</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GDP增速（%）</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报告期</w:t>
            </w:r>
            <w:r>
              <w:rPr>
                <w:rFonts w:hint="eastAsia" w:ascii="Times New Roman" w:hAnsi="Times New Roman" w:eastAsia="仿宋_GB2312" w:cs="Times New Roman"/>
                <w:color w:val="auto"/>
                <w:kern w:val="0"/>
                <w:sz w:val="21"/>
                <w:szCs w:val="21"/>
                <w:highlight w:val="none"/>
                <w:lang w:bidi="ar"/>
              </w:rPr>
              <w:t>不变价</w:t>
            </w:r>
            <w:r>
              <w:rPr>
                <w:rFonts w:ascii="Times New Roman" w:hAnsi="Times New Roman" w:eastAsia="仿宋_GB2312" w:cs="Times New Roman"/>
                <w:color w:val="auto"/>
                <w:kern w:val="0"/>
                <w:sz w:val="21"/>
                <w:szCs w:val="21"/>
                <w:highlight w:val="none"/>
                <w:lang w:bidi="ar"/>
              </w:rPr>
              <w:t>GDP</w:t>
            </w:r>
            <w:r>
              <w:rPr>
                <w:rFonts w:hint="eastAsia" w:ascii="Times New Roman" w:hAnsi="Times New Roman" w:eastAsia="仿宋_GB2312" w:cs="Times New Roman"/>
                <w:color w:val="auto"/>
                <w:kern w:val="0"/>
                <w:sz w:val="21"/>
                <w:szCs w:val="21"/>
                <w:highlight w:val="none"/>
                <w:lang w:bidi="ar"/>
              </w:rPr>
              <w:t>总量</w:t>
            </w:r>
            <w:r>
              <w:rPr>
                <w:rFonts w:ascii="Times New Roman" w:hAnsi="Times New Roman" w:eastAsia="仿宋_GB2312" w:cs="Times New Roman"/>
                <w:color w:val="auto"/>
                <w:kern w:val="0"/>
                <w:sz w:val="21"/>
                <w:szCs w:val="21"/>
                <w:highlight w:val="none"/>
                <w:lang w:bidi="ar"/>
              </w:rPr>
              <w:t>（万元）</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restart"/>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基期</w:t>
            </w:r>
            <w:r>
              <w:rPr>
                <w:rFonts w:hint="eastAsia" w:ascii="Times New Roman" w:hAnsi="Times New Roman" w:eastAsia="仿宋_GB2312" w:cs="Times New Roman"/>
                <w:color w:val="auto"/>
                <w:kern w:val="0"/>
                <w:sz w:val="21"/>
                <w:szCs w:val="21"/>
                <w:highlight w:val="none"/>
                <w:lang w:bidi="ar"/>
              </w:rPr>
              <w:t>不变价</w:t>
            </w:r>
            <w:r>
              <w:rPr>
                <w:rFonts w:ascii="Times New Roman" w:hAnsi="Times New Roman" w:eastAsia="仿宋_GB2312" w:cs="Times New Roman"/>
                <w:color w:val="auto"/>
                <w:kern w:val="0"/>
                <w:sz w:val="21"/>
                <w:szCs w:val="21"/>
                <w:highlight w:val="none"/>
                <w:lang w:bidi="ar"/>
              </w:rPr>
              <w:t>GDP</w:t>
            </w:r>
            <w:r>
              <w:rPr>
                <w:rFonts w:hint="eastAsia" w:ascii="Times New Roman" w:hAnsi="Times New Roman" w:eastAsia="仿宋_GB2312" w:cs="Times New Roman"/>
                <w:color w:val="auto"/>
                <w:kern w:val="0"/>
                <w:sz w:val="21"/>
                <w:szCs w:val="21"/>
                <w:highlight w:val="none"/>
                <w:lang w:bidi="ar"/>
              </w:rPr>
              <w:t>总量</w:t>
            </w:r>
            <w:r>
              <w:rPr>
                <w:rFonts w:ascii="Times New Roman" w:hAnsi="Times New Roman" w:eastAsia="仿宋_GB2312" w:cs="Times New Roman"/>
                <w:color w:val="auto"/>
                <w:kern w:val="0"/>
                <w:sz w:val="21"/>
                <w:szCs w:val="21"/>
                <w:highlight w:val="none"/>
                <w:lang w:bidi="ar"/>
              </w:rPr>
              <w:t>（万元）</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3</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规模以上工业企业亩均税收（万元/亩）</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规模以上工业企业实缴税金（万元）</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城市补充完善</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县科技商务工业信息化局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规模以上工业企业占地面积（亩）</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4</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货物和服务净出口贡献率（%）</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基期货物和服务进口总额（万元）</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县科技商务工业信息化局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基期货物和服务出口总额（万元）</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报告期货物和服务进口总额（万元）</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报告期货物和服务出口总额（万元）</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5</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研究与试验发展经费投入强度（%）</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研究与试验发展经费支出（万元）</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b/>
                <w:bCs/>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县科技商务工业信息化局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本地区GDP（万元）</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6</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万人有效发明专利数量（件）</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有效发明专利数量（件）</w:t>
            </w:r>
          </w:p>
        </w:tc>
        <w:tc>
          <w:tcPr>
            <w:tcW w:w="1118" w:type="pc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省局协调提供</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1357" w:type="pct"/>
            <w:shd w:val="clear" w:color="auto" w:fill="auto"/>
            <w:vAlign w:val="center"/>
          </w:tcPr>
          <w:p>
            <w:pPr>
              <w:widowControl/>
              <w:spacing w:line="240" w:lineRule="exact"/>
              <w:textAlignment w:val="center"/>
              <w:rPr>
                <w:rFonts w:ascii="Times New Roman" w:hAnsi="Times New Roman"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常住人口（万人）</w:t>
            </w:r>
          </w:p>
        </w:tc>
        <w:tc>
          <w:tcPr>
            <w:tcW w:w="1118" w:type="pct"/>
            <w:vAlign w:val="center"/>
          </w:tcPr>
          <w:p>
            <w:pPr>
              <w:widowControl/>
              <w:spacing w:line="240" w:lineRule="exact"/>
              <w:jc w:val="center"/>
              <w:textAlignment w:val="center"/>
              <w:rPr>
                <w:rFonts w:ascii="Times New Roman" w:hAnsi="Times New Roman" w:cs="Times New Roman"/>
                <w:color w:val="auto"/>
                <w:sz w:val="21"/>
                <w:szCs w:val="21"/>
                <w:highlight w:val="none"/>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continue"/>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7</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千人企业数</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rPr>
              <w:t>企业法人单位数量（家）</w:t>
            </w:r>
          </w:p>
        </w:tc>
        <w:tc>
          <w:tcPr>
            <w:tcW w:w="1118" w:type="pc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bidi="ar"/>
              </w:rPr>
              <w:t>省局协调提供</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1357" w:type="pct"/>
            <w:shd w:val="clear" w:color="auto" w:fill="auto"/>
            <w:vAlign w:val="center"/>
          </w:tcPr>
          <w:p>
            <w:pPr>
              <w:widowControl/>
              <w:spacing w:line="240" w:lineRule="exact"/>
              <w:textAlignment w:val="center"/>
              <w:rPr>
                <w:rFonts w:ascii="Times New Roman" w:hAnsi="Times New Roman" w:cs="Times New Roman"/>
                <w:color w:val="auto"/>
                <w:sz w:val="21"/>
                <w:szCs w:val="21"/>
                <w:highlight w:val="none"/>
              </w:rPr>
            </w:pPr>
            <w:r>
              <w:rPr>
                <w:rFonts w:ascii="Times New Roman" w:hAnsi="Times New Roman" w:eastAsia="仿宋_GB2312" w:cs="Times New Roman"/>
                <w:color w:val="auto"/>
                <w:kern w:val="0"/>
                <w:sz w:val="21"/>
                <w:szCs w:val="21"/>
                <w:highlight w:val="none"/>
              </w:rPr>
              <w:t>常住人口（人）</w:t>
            </w:r>
          </w:p>
        </w:tc>
        <w:tc>
          <w:tcPr>
            <w:tcW w:w="1118" w:type="pct"/>
            <w:vAlign w:val="center"/>
          </w:tcPr>
          <w:p>
            <w:pPr>
              <w:widowControl/>
              <w:spacing w:line="240" w:lineRule="exact"/>
              <w:jc w:val="center"/>
              <w:textAlignment w:val="center"/>
              <w:rPr>
                <w:rFonts w:ascii="Times New Roman" w:hAnsi="Times New Roman" w:cs="Times New Roman"/>
                <w:color w:val="auto"/>
                <w:sz w:val="21"/>
                <w:szCs w:val="21"/>
                <w:highlight w:val="none"/>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continue"/>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8</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每万家企业法人中高新技术企业数（%）</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高新技术企业数量（家）</w:t>
            </w:r>
          </w:p>
        </w:tc>
        <w:tc>
          <w:tcPr>
            <w:tcW w:w="1118" w:type="pc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县科技商务工业信息化局、县发展改革委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1357" w:type="pct"/>
            <w:shd w:val="clear" w:color="auto" w:fill="auto"/>
            <w:vAlign w:val="center"/>
          </w:tcPr>
          <w:p>
            <w:pPr>
              <w:widowControl/>
              <w:spacing w:line="240" w:lineRule="exact"/>
              <w:textAlignment w:val="center"/>
              <w:rPr>
                <w:rFonts w:ascii="Times New Roman" w:hAnsi="Times New Roman" w:cs="Times New Roman"/>
                <w:color w:val="auto"/>
                <w:sz w:val="21"/>
                <w:szCs w:val="21"/>
                <w:highlight w:val="none"/>
              </w:rPr>
            </w:pPr>
            <w:r>
              <w:rPr>
                <w:rFonts w:ascii="Times New Roman" w:hAnsi="Times New Roman" w:eastAsia="仿宋_GB2312" w:cs="Times New Roman"/>
                <w:color w:val="auto"/>
                <w:kern w:val="0"/>
                <w:sz w:val="21"/>
                <w:szCs w:val="21"/>
                <w:highlight w:val="none"/>
              </w:rPr>
              <w:t>企业法人单位数量（家）</w:t>
            </w:r>
          </w:p>
        </w:tc>
        <w:tc>
          <w:tcPr>
            <w:tcW w:w="1118" w:type="pct"/>
            <w:vAlign w:val="center"/>
          </w:tcPr>
          <w:p>
            <w:pPr>
              <w:widowControl/>
              <w:spacing w:line="240" w:lineRule="exact"/>
              <w:jc w:val="center"/>
              <w:textAlignment w:val="center"/>
              <w:rPr>
                <w:rFonts w:ascii="Times New Roman" w:hAnsi="Times New Roman" w:cs="Times New Roman"/>
                <w:color w:val="auto"/>
                <w:sz w:val="21"/>
                <w:szCs w:val="21"/>
                <w:highlight w:val="none"/>
              </w:rPr>
            </w:pPr>
            <w:r>
              <w:rPr>
                <w:rFonts w:hint="eastAsia" w:ascii="Times New Roman" w:hAnsi="Times New Roman" w:eastAsia="仿宋_GB2312" w:cs="Times New Roman"/>
                <w:color w:val="auto"/>
                <w:kern w:val="0"/>
                <w:sz w:val="21"/>
                <w:szCs w:val="21"/>
                <w:highlight w:val="none"/>
                <w:lang w:bidi="ar"/>
              </w:rPr>
              <w:t>省局协调提供</w:t>
            </w:r>
          </w:p>
        </w:tc>
        <w:tc>
          <w:tcPr>
            <w:tcW w:w="1118" w:type="pct"/>
            <w:vMerge w:val="continue"/>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9</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农业及相关产业</w:t>
            </w:r>
            <w:r>
              <w:rPr>
                <w:rStyle w:val="8"/>
                <w:rFonts w:ascii="Times New Roman" w:hAnsi="Times New Roman" w:eastAsia="仿宋_GB2312" w:cs="Times New Roman"/>
                <w:color w:val="auto"/>
                <w:sz w:val="21"/>
                <w:szCs w:val="21"/>
                <w:highlight w:val="none"/>
              </w:rPr>
              <w:footnoteReference w:id="0"/>
            </w:r>
            <w:r>
              <w:rPr>
                <w:rFonts w:ascii="Times New Roman" w:hAnsi="Times New Roman" w:eastAsia="仿宋_GB2312" w:cs="Times New Roman"/>
                <w:color w:val="auto"/>
                <w:sz w:val="21"/>
                <w:szCs w:val="21"/>
                <w:highlight w:val="none"/>
              </w:rPr>
              <w:t>增加值占GDP比重</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农业及相关产业增加值</w:t>
            </w:r>
            <w:r>
              <w:rPr>
                <w:rFonts w:ascii="Times New Roman" w:hAnsi="Times New Roman" w:eastAsia="仿宋_GB2312" w:cs="Times New Roman"/>
                <w:color w:val="auto"/>
                <w:kern w:val="0"/>
                <w:sz w:val="21"/>
                <w:szCs w:val="21"/>
                <w:highlight w:val="none"/>
                <w:lang w:bidi="ar"/>
              </w:rPr>
              <w:t>（万元）</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公开渠道抓取</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sz w:val="21"/>
                <w:szCs w:val="21"/>
                <w:highlight w:val="none"/>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sz w:val="21"/>
                <w:szCs w:val="21"/>
                <w:highlight w:val="none"/>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GDP</w:t>
            </w:r>
            <w:r>
              <w:rPr>
                <w:rFonts w:ascii="Times New Roman" w:hAnsi="Times New Roman" w:eastAsia="仿宋_GB2312" w:cs="Times New Roman"/>
                <w:color w:val="auto"/>
                <w:kern w:val="0"/>
                <w:sz w:val="21"/>
                <w:szCs w:val="21"/>
                <w:highlight w:val="none"/>
                <w:lang w:bidi="ar"/>
              </w:rPr>
              <w:t>（万元）</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sz w:val="21"/>
                <w:szCs w:val="21"/>
                <w:highlight w:val="none"/>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10</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工业战略性新兴产业总产值占工业总产值比重</w:t>
            </w:r>
            <w:r>
              <w:rPr>
                <w:rFonts w:ascii="Times New Roman" w:hAnsi="Times New Roman" w:eastAsia="仿宋_GB2312" w:cs="Times New Roman"/>
                <w:color w:val="auto"/>
                <w:kern w:val="0"/>
                <w:sz w:val="21"/>
                <w:szCs w:val="21"/>
                <w:highlight w:val="none"/>
                <w:lang w:bidi="ar"/>
              </w:rPr>
              <w:t>（%）</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工业战略性新兴产业总产值（万元）</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kern w:val="0"/>
                <w:sz w:val="21"/>
                <w:szCs w:val="21"/>
                <w:highlight w:val="none"/>
                <w:lang w:bidi="ar"/>
              </w:rPr>
              <w:t>城市补充完善</w:t>
            </w:r>
          </w:p>
        </w:tc>
        <w:tc>
          <w:tcPr>
            <w:tcW w:w="1118" w:type="pct"/>
            <w:vMerge w:val="restart"/>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val="en-US" w:eastAsia="zh-CN" w:bidi="ar"/>
              </w:rPr>
              <w:t>县发展改革委、县科技商务工业信息化局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规上</w:t>
            </w:r>
            <w:r>
              <w:rPr>
                <w:rFonts w:ascii="Times New Roman" w:hAnsi="Times New Roman" w:eastAsia="仿宋_GB2312" w:cs="Times New Roman"/>
                <w:color w:val="auto"/>
                <w:kern w:val="0"/>
                <w:sz w:val="21"/>
                <w:szCs w:val="21"/>
                <w:highlight w:val="none"/>
                <w:lang w:bidi="ar"/>
              </w:rPr>
              <w:t>工业总产值（万元）</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spacing w:val="-11"/>
                <w:kern w:val="0"/>
                <w:sz w:val="21"/>
                <w:szCs w:val="21"/>
                <w:highlight w:val="none"/>
                <w:lang w:bidi="ar"/>
              </w:rPr>
            </w:pPr>
            <w:r>
              <w:rPr>
                <w:rFonts w:ascii="Times New Roman" w:hAnsi="Times New Roman" w:eastAsia="仿宋_GB2312" w:cs="Times New Roman"/>
                <w:color w:val="auto"/>
                <w:spacing w:val="-11"/>
                <w:kern w:val="0"/>
                <w:sz w:val="21"/>
                <w:szCs w:val="21"/>
                <w:highlight w:val="none"/>
                <w:lang w:bidi="ar"/>
              </w:rPr>
              <w:t>11</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pacing w:val="-11"/>
                <w:kern w:val="0"/>
                <w:sz w:val="21"/>
                <w:szCs w:val="21"/>
                <w:highlight w:val="none"/>
                <w:lang w:bidi="ar"/>
              </w:rPr>
              <w:t>服务业增加值占GDP比重（%）</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服务业增加值（万元）</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sz w:val="21"/>
                <w:szCs w:val="21"/>
                <w:highlight w:val="none"/>
              </w:rPr>
              <w:t>公开渠道抓取</w:t>
            </w:r>
          </w:p>
        </w:tc>
        <w:tc>
          <w:tcPr>
            <w:tcW w:w="1118" w:type="pct"/>
            <w:vMerge w:val="restart"/>
            <w:vAlign w:val="center"/>
          </w:tcPr>
          <w:p>
            <w:pPr>
              <w:widowControl/>
              <w:spacing w:line="240" w:lineRule="exact"/>
              <w:jc w:val="center"/>
              <w:textAlignment w:val="center"/>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kern w:val="0"/>
                <w:sz w:val="21"/>
                <w:szCs w:val="21"/>
                <w:highlight w:val="none"/>
                <w:lang w:val="en-US" w:eastAsia="zh-CN" w:bidi="ar"/>
              </w:rPr>
              <w:t>县发展改革委、县文化旅游体育局、县科技商务工业信息化局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本地区GDP（万元）</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12</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产业集群</w:t>
            </w:r>
            <w:r>
              <w:rPr>
                <w:rStyle w:val="8"/>
                <w:rFonts w:ascii="Times New Roman" w:hAnsi="Times New Roman" w:eastAsia="仿宋_GB2312" w:cs="Times New Roman"/>
                <w:color w:val="auto"/>
                <w:kern w:val="0"/>
                <w:sz w:val="21"/>
                <w:szCs w:val="21"/>
                <w:highlight w:val="none"/>
                <w:lang w:bidi="ar"/>
              </w:rPr>
              <w:footnoteReference w:id="1"/>
            </w:r>
            <w:r>
              <w:rPr>
                <w:rFonts w:ascii="Times New Roman" w:hAnsi="Times New Roman" w:eastAsia="仿宋_GB2312" w:cs="Times New Roman"/>
                <w:color w:val="auto"/>
                <w:kern w:val="0"/>
                <w:sz w:val="21"/>
                <w:szCs w:val="21"/>
                <w:highlight w:val="none"/>
                <w:lang w:bidi="ar"/>
              </w:rPr>
              <w:t>数量（个）</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农业产业集群数量（个）</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restart"/>
            <w:vAlign w:val="center"/>
          </w:tcPr>
          <w:p>
            <w:pPr>
              <w:widowControl/>
              <w:spacing w:line="240" w:lineRule="exact"/>
              <w:jc w:val="center"/>
              <w:textAlignment w:val="center"/>
              <w:rPr>
                <w:rFonts w:hint="eastAsia" w:ascii="Times New Roman" w:hAnsi="Times New Roman" w:eastAsia="仿宋_GB2312" w:cs="Times New Roman"/>
                <w:color w:val="FF0000"/>
                <w:kern w:val="0"/>
                <w:sz w:val="21"/>
                <w:szCs w:val="21"/>
                <w:highlight w:val="none"/>
                <w:lang w:val="en-US" w:eastAsia="zh-CN" w:bidi="ar"/>
              </w:rPr>
            </w:pPr>
            <w:r>
              <w:rPr>
                <w:rFonts w:hint="eastAsia" w:ascii="Times New Roman" w:hAnsi="Times New Roman" w:eastAsia="仿宋_GB2312" w:cs="Times New Roman"/>
                <w:color w:val="auto"/>
                <w:sz w:val="21"/>
                <w:szCs w:val="21"/>
                <w:highlight w:val="none"/>
                <w:lang w:val="en-US" w:eastAsia="zh-CN"/>
              </w:rPr>
              <w:t>县农业农村局、</w:t>
            </w:r>
            <w:r>
              <w:rPr>
                <w:rFonts w:hint="eastAsia" w:ascii="Times New Roman" w:hAnsi="Times New Roman" w:eastAsia="仿宋_GB2312" w:cs="Times New Roman"/>
                <w:color w:val="auto"/>
                <w:kern w:val="0"/>
                <w:sz w:val="21"/>
                <w:szCs w:val="21"/>
                <w:highlight w:val="none"/>
                <w:lang w:val="en-US" w:eastAsia="zh-CN" w:bidi="ar"/>
              </w:rPr>
              <w:t>县科技商务工业信息化局、县发展改革委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spacing w:val="-23"/>
                <w:kern w:val="0"/>
                <w:sz w:val="21"/>
                <w:szCs w:val="21"/>
                <w:highlight w:val="none"/>
                <w:lang w:bidi="ar"/>
              </w:rPr>
              <w:t>制造业产业集群数量</w:t>
            </w:r>
            <w:r>
              <w:rPr>
                <w:rFonts w:ascii="Times New Roman" w:hAnsi="Times New Roman" w:eastAsia="仿宋_GB2312" w:cs="Times New Roman"/>
                <w:color w:val="auto"/>
                <w:kern w:val="0"/>
                <w:sz w:val="21"/>
                <w:szCs w:val="21"/>
                <w:highlight w:val="none"/>
                <w:lang w:bidi="ar"/>
              </w:rPr>
              <w:t>（个）</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spacing w:val="-23"/>
                <w:kern w:val="0"/>
                <w:sz w:val="21"/>
                <w:szCs w:val="21"/>
                <w:highlight w:val="none"/>
                <w:lang w:bidi="ar"/>
              </w:rPr>
              <w:t>服务业产业集群数量</w:t>
            </w:r>
            <w:r>
              <w:rPr>
                <w:rFonts w:ascii="Times New Roman" w:hAnsi="Times New Roman" w:eastAsia="仿宋_GB2312" w:cs="Times New Roman"/>
                <w:color w:val="auto"/>
                <w:kern w:val="0"/>
                <w:sz w:val="21"/>
                <w:szCs w:val="21"/>
                <w:highlight w:val="none"/>
                <w:lang w:bidi="ar"/>
              </w:rPr>
              <w:t>（个）</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13</w:t>
            </w:r>
          </w:p>
        </w:tc>
        <w:tc>
          <w:tcPr>
            <w:tcW w:w="962"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制造业质量竞争力指数</w:t>
            </w:r>
          </w:p>
        </w:tc>
        <w:tc>
          <w:tcPr>
            <w:tcW w:w="1357" w:type="pc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rPr>
            </w:pPr>
            <w:r>
              <w:rPr>
                <w:rFonts w:ascii="Times New Roman" w:hAnsi="Times New Roman" w:eastAsia="仿宋_GB2312" w:cs="Times New Roman"/>
                <w:color w:val="auto"/>
                <w:kern w:val="0"/>
                <w:sz w:val="21"/>
                <w:szCs w:val="21"/>
                <w:highlight w:val="none"/>
                <w:lang w:bidi="ar"/>
              </w:rPr>
              <w:sym w:font="Symbol" w:char="00BE"/>
            </w:r>
            <w:r>
              <w:rPr>
                <w:rFonts w:ascii="Times New Roman" w:hAnsi="Times New Roman" w:eastAsia="仿宋_GB2312" w:cs="Times New Roman"/>
                <w:color w:val="auto"/>
                <w:kern w:val="0"/>
                <w:sz w:val="21"/>
                <w:szCs w:val="21"/>
                <w:highlight w:val="none"/>
                <w:lang w:bidi="ar"/>
              </w:rPr>
              <w:sym w:font="Symbol" w:char="00BE"/>
            </w:r>
          </w:p>
        </w:tc>
        <w:tc>
          <w:tcPr>
            <w:tcW w:w="1118" w:type="pc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省局协调提供</w:t>
            </w:r>
          </w:p>
        </w:tc>
        <w:tc>
          <w:tcPr>
            <w:tcW w:w="1118" w:type="pc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14</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获得政府质量奖和提名奖数量（个）</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获得中国质量奖</w:t>
            </w:r>
            <w:r>
              <w:rPr>
                <w:rFonts w:hint="eastAsia" w:ascii="Times New Roman" w:hAnsi="Times New Roman" w:eastAsia="仿宋_GB2312" w:cs="Times New Roman"/>
                <w:color w:val="auto"/>
                <w:kern w:val="0"/>
                <w:sz w:val="21"/>
                <w:szCs w:val="21"/>
                <w:highlight w:val="none"/>
                <w:lang w:bidi="ar"/>
              </w:rPr>
              <w:t>组织及个人</w:t>
            </w:r>
            <w:r>
              <w:rPr>
                <w:rFonts w:ascii="Times New Roman" w:hAnsi="Times New Roman" w:eastAsia="仿宋_GB2312" w:cs="Times New Roman"/>
                <w:color w:val="auto"/>
                <w:kern w:val="0"/>
                <w:sz w:val="21"/>
                <w:szCs w:val="21"/>
                <w:highlight w:val="none"/>
                <w:lang w:bidi="ar"/>
              </w:rPr>
              <w:t>数量（家/名）</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获得中国质量奖</w:t>
            </w:r>
            <w:r>
              <w:rPr>
                <w:rFonts w:hint="eastAsia" w:ascii="Times New Roman" w:hAnsi="Times New Roman" w:eastAsia="仿宋_GB2312" w:cs="Times New Roman"/>
                <w:color w:val="auto"/>
                <w:kern w:val="0"/>
                <w:sz w:val="21"/>
                <w:szCs w:val="21"/>
                <w:highlight w:val="none"/>
                <w:lang w:bidi="ar"/>
              </w:rPr>
              <w:t>组织及个人</w:t>
            </w:r>
            <w:r>
              <w:rPr>
                <w:rFonts w:ascii="Times New Roman" w:hAnsi="Times New Roman" w:eastAsia="仿宋_GB2312" w:cs="Times New Roman"/>
                <w:color w:val="auto"/>
                <w:kern w:val="0"/>
                <w:sz w:val="21"/>
                <w:szCs w:val="21"/>
                <w:highlight w:val="none"/>
                <w:lang w:bidi="ar"/>
              </w:rPr>
              <w:t>提名奖数量（家/名）</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获得省级质量奖</w:t>
            </w:r>
            <w:r>
              <w:rPr>
                <w:rFonts w:hint="eastAsia" w:ascii="Times New Roman" w:hAnsi="Times New Roman" w:eastAsia="仿宋_GB2312" w:cs="Times New Roman"/>
                <w:color w:val="auto"/>
                <w:kern w:val="0"/>
                <w:sz w:val="21"/>
                <w:szCs w:val="21"/>
                <w:highlight w:val="none"/>
                <w:lang w:bidi="ar"/>
              </w:rPr>
              <w:t>组织及个人</w:t>
            </w:r>
            <w:r>
              <w:rPr>
                <w:rFonts w:ascii="Times New Roman" w:hAnsi="Times New Roman" w:eastAsia="仿宋_GB2312" w:cs="Times New Roman"/>
                <w:color w:val="auto"/>
                <w:kern w:val="0"/>
                <w:sz w:val="21"/>
                <w:szCs w:val="21"/>
                <w:highlight w:val="none"/>
                <w:lang w:bidi="ar"/>
              </w:rPr>
              <w:t>数量（家/名）</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省局协调提供</w:t>
            </w:r>
          </w:p>
        </w:tc>
        <w:tc>
          <w:tcPr>
            <w:tcW w:w="1118" w:type="pct"/>
            <w:vMerge w:val="continue"/>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本省开展政府质量奖评选以来获正奖总数（不含提名奖）</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15</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特色品牌数量</w:t>
            </w:r>
            <w:r>
              <w:rPr>
                <w:rStyle w:val="8"/>
                <w:rFonts w:ascii="Times New Roman" w:hAnsi="Times New Roman" w:eastAsia="仿宋_GB2312" w:cs="Times New Roman"/>
                <w:color w:val="auto"/>
                <w:kern w:val="0"/>
                <w:sz w:val="21"/>
                <w:szCs w:val="21"/>
                <w:highlight w:val="none"/>
                <w:lang w:bidi="ar"/>
              </w:rPr>
              <w:footnoteReference w:id="2"/>
            </w:r>
            <w:r>
              <w:rPr>
                <w:rFonts w:ascii="Times New Roman" w:hAnsi="Times New Roman" w:eastAsia="仿宋_GB2312" w:cs="Times New Roman"/>
                <w:color w:val="auto"/>
                <w:kern w:val="0"/>
                <w:sz w:val="21"/>
                <w:szCs w:val="21"/>
                <w:highlight w:val="none"/>
                <w:lang w:bidi="ar"/>
              </w:rPr>
              <w:t>（个）</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中华老字号</w:t>
            </w:r>
            <w:r>
              <w:rPr>
                <w:rFonts w:hint="eastAsia" w:ascii="Times New Roman" w:hAnsi="Times New Roman" w:eastAsia="仿宋_GB2312" w:cs="Times New Roman"/>
                <w:color w:val="auto"/>
                <w:kern w:val="0"/>
                <w:sz w:val="21"/>
                <w:szCs w:val="21"/>
                <w:highlight w:val="none"/>
                <w:lang w:bidi="ar"/>
              </w:rPr>
              <w:t>企业</w:t>
            </w:r>
            <w:r>
              <w:rPr>
                <w:rFonts w:ascii="Times New Roman" w:hAnsi="Times New Roman" w:eastAsia="仿宋_GB2312" w:cs="Times New Roman"/>
                <w:color w:val="auto"/>
                <w:kern w:val="0"/>
                <w:sz w:val="21"/>
                <w:szCs w:val="21"/>
                <w:highlight w:val="none"/>
                <w:lang w:bidi="ar"/>
              </w:rPr>
              <w:t>数量（个）</w:t>
            </w:r>
          </w:p>
        </w:tc>
        <w:tc>
          <w:tcPr>
            <w:tcW w:w="1118" w:type="pc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县发展改革委、县市场监管局、县科技商务工业信息化局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国家地理标志产品数（个）</w:t>
            </w:r>
          </w:p>
        </w:tc>
        <w:tc>
          <w:tcPr>
            <w:tcW w:w="1118" w:type="pc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省局协调提供</w:t>
            </w:r>
          </w:p>
        </w:tc>
        <w:tc>
          <w:tcPr>
            <w:tcW w:w="1118" w:type="pct"/>
            <w:vMerge w:val="continue"/>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世界500强企业数量（个）</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continue"/>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962" w:type="pct"/>
            <w:vMerge w:val="continue"/>
            <w:shd w:val="clear" w:color="auto" w:fill="auto"/>
            <w:vAlign w:val="center"/>
          </w:tcPr>
          <w:p>
            <w:pPr>
              <w:widowControl/>
              <w:spacing w:line="240" w:lineRule="exact"/>
              <w:textAlignment w:val="center"/>
              <w:rPr>
                <w:rFonts w:ascii="Times New Roman" w:hAnsi="Times New Roman" w:cs="Times New Roman"/>
                <w:color w:val="auto"/>
                <w:sz w:val="21"/>
                <w:szCs w:val="21"/>
                <w:highlight w:val="none"/>
              </w:rPr>
            </w:pPr>
          </w:p>
        </w:tc>
        <w:tc>
          <w:tcPr>
            <w:tcW w:w="1357" w:type="pct"/>
            <w:shd w:val="clear" w:color="auto" w:fill="auto"/>
            <w:vAlign w:val="center"/>
          </w:tcPr>
          <w:p>
            <w:pPr>
              <w:widowControl/>
              <w:spacing w:line="240" w:lineRule="exact"/>
              <w:textAlignment w:val="center"/>
              <w:rPr>
                <w:rFonts w:ascii="Times New Roman" w:hAnsi="Times New Roman"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中国500强企业数量（个）</w:t>
            </w:r>
          </w:p>
        </w:tc>
        <w:tc>
          <w:tcPr>
            <w:tcW w:w="1118" w:type="pct"/>
            <w:vMerge w:val="continue"/>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1118" w:type="pct"/>
            <w:vMerge w:val="continue"/>
            <w:vAlign w:val="center"/>
          </w:tcPr>
          <w:p>
            <w:pPr>
              <w:widowControl/>
              <w:spacing w:line="240" w:lineRule="exact"/>
              <w:jc w:val="center"/>
              <w:textAlignment w:val="center"/>
              <w:rPr>
                <w:rFonts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16</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农产品质量安全例行监测合格率（%）</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国抽农产品质量安全监测合格农产品数量（批次）</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省局协调提供</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省抽农产品质量安全监测合格农产品数量（批次）</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市抽农产品质量安全监测合格农产品数量（批次）</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1357" w:type="pct"/>
            <w:shd w:val="clear" w:color="auto" w:fill="auto"/>
            <w:vAlign w:val="center"/>
          </w:tcPr>
          <w:p>
            <w:pPr>
              <w:widowControl/>
              <w:spacing w:line="240" w:lineRule="exact"/>
              <w:textAlignment w:val="center"/>
              <w:rPr>
                <w:rFonts w:ascii="Times New Roman" w:hAnsi="Times New Roman"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国抽农产品质量安全监测总数量（批次）</w:t>
            </w:r>
          </w:p>
        </w:tc>
        <w:tc>
          <w:tcPr>
            <w:tcW w:w="1118" w:type="pct"/>
            <w:vMerge w:val="continue"/>
            <w:vAlign w:val="center"/>
          </w:tcPr>
          <w:p>
            <w:pPr>
              <w:spacing w:line="240" w:lineRule="exact"/>
              <w:jc w:val="center"/>
              <w:textAlignment w:val="center"/>
              <w:rPr>
                <w:rFonts w:ascii="Times New Roman" w:hAnsi="Times New Roman" w:cs="Times New Roman"/>
                <w:color w:val="auto"/>
                <w:sz w:val="21"/>
                <w:szCs w:val="21"/>
                <w:highlight w:val="none"/>
              </w:rPr>
            </w:pPr>
          </w:p>
        </w:tc>
        <w:tc>
          <w:tcPr>
            <w:tcW w:w="1118" w:type="pct"/>
            <w:vMerge w:val="continue"/>
            <w:vAlign w:val="center"/>
          </w:tcPr>
          <w:p>
            <w:pPr>
              <w:spacing w:line="240" w:lineRule="exact"/>
              <w:jc w:val="center"/>
              <w:textAlignment w:val="center"/>
              <w:rPr>
                <w:rFonts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省抽农产品质量安全监测总数量（批次）</w:t>
            </w:r>
          </w:p>
        </w:tc>
        <w:tc>
          <w:tcPr>
            <w:tcW w:w="1118" w:type="pct"/>
            <w:vMerge w:val="continue"/>
            <w:vAlign w:val="center"/>
          </w:tcPr>
          <w:p>
            <w:pPr>
              <w:spacing w:line="240" w:lineRule="exact"/>
              <w:jc w:val="center"/>
              <w:textAlignment w:val="center"/>
              <w:rPr>
                <w:rFonts w:ascii="Times New Roman" w:hAnsi="Times New Roman" w:cs="Times New Roman"/>
                <w:color w:val="auto"/>
                <w:sz w:val="21"/>
                <w:szCs w:val="21"/>
                <w:highlight w:val="none"/>
              </w:rPr>
            </w:pPr>
          </w:p>
        </w:tc>
        <w:tc>
          <w:tcPr>
            <w:tcW w:w="1118" w:type="pct"/>
            <w:vMerge w:val="continue"/>
            <w:vAlign w:val="center"/>
          </w:tcPr>
          <w:p>
            <w:pPr>
              <w:spacing w:line="240" w:lineRule="exact"/>
              <w:jc w:val="center"/>
              <w:textAlignment w:val="center"/>
              <w:rPr>
                <w:rFonts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市抽农产品质量安全监测总数量（批次）</w:t>
            </w:r>
          </w:p>
        </w:tc>
        <w:tc>
          <w:tcPr>
            <w:tcW w:w="1118" w:type="pct"/>
            <w:vMerge w:val="continue"/>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1118" w:type="pct"/>
            <w:vMerge w:val="continue"/>
            <w:vAlign w:val="center"/>
          </w:tcPr>
          <w:p>
            <w:pPr>
              <w:widowControl/>
              <w:spacing w:line="240" w:lineRule="exact"/>
              <w:jc w:val="center"/>
              <w:textAlignment w:val="center"/>
              <w:rPr>
                <w:rFonts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17</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食品抽检合格率（%）</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国抽食品抽检检验合格品数量（批次）</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省局协调提供</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省抽食品抽检检验合格品数量（批次）</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市抽食品抽检检验合格品数量（批次）</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国抽食品抽检总量（批次）</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省抽食品抽检总量（批次）</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1357" w:type="pct"/>
            <w:shd w:val="clear" w:color="auto" w:fill="auto"/>
            <w:vAlign w:val="center"/>
          </w:tcPr>
          <w:p>
            <w:pPr>
              <w:widowControl/>
              <w:spacing w:line="240" w:lineRule="exact"/>
              <w:textAlignment w:val="center"/>
              <w:rPr>
                <w:rFonts w:ascii="Times New Roman" w:hAnsi="Times New Roman"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市抽食品抽检总量（批次）</w:t>
            </w:r>
          </w:p>
        </w:tc>
        <w:tc>
          <w:tcPr>
            <w:tcW w:w="1118" w:type="pct"/>
            <w:vMerge w:val="continue"/>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1118" w:type="pct"/>
            <w:vMerge w:val="continue"/>
            <w:vAlign w:val="center"/>
          </w:tcPr>
          <w:p>
            <w:pPr>
              <w:widowControl/>
              <w:spacing w:line="240" w:lineRule="exact"/>
              <w:jc w:val="center"/>
              <w:textAlignment w:val="center"/>
              <w:rPr>
                <w:rFonts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18</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药品抽检合格率（%）</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国抽药品抽检检验合格品数量（批次）</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省局协调提供</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省抽药品抽检检验合格品数量（批次）</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市抽药品抽检检验合格品数量（批次）</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国抽药品抽检总量（批次）</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省抽药品抽检总量（批次）</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1357" w:type="pct"/>
            <w:shd w:val="clear" w:color="auto" w:fill="auto"/>
            <w:vAlign w:val="center"/>
          </w:tcPr>
          <w:p>
            <w:pPr>
              <w:widowControl/>
              <w:spacing w:line="240" w:lineRule="exact"/>
              <w:textAlignment w:val="center"/>
              <w:rPr>
                <w:rFonts w:ascii="Times New Roman" w:hAnsi="Times New Roman"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市抽药品抽检总量（批次）</w:t>
            </w:r>
          </w:p>
        </w:tc>
        <w:tc>
          <w:tcPr>
            <w:tcW w:w="1118" w:type="pct"/>
            <w:vMerge w:val="continue"/>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1118" w:type="pct"/>
            <w:vMerge w:val="continue"/>
            <w:vAlign w:val="center"/>
          </w:tcPr>
          <w:p>
            <w:pPr>
              <w:widowControl/>
              <w:spacing w:line="240" w:lineRule="exact"/>
              <w:jc w:val="center"/>
              <w:textAlignment w:val="center"/>
              <w:rPr>
                <w:rFonts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shd w:val="clear" w:color="auto" w:fill="auto"/>
            <w:vAlign w:val="center"/>
          </w:tcPr>
          <w:p>
            <w:pPr>
              <w:widowControl/>
              <w:spacing w:line="240" w:lineRule="exact"/>
              <w:jc w:val="center"/>
              <w:textAlignment w:val="center"/>
              <w:rPr>
                <w:rFonts w:ascii="Times New Roman" w:hAnsi="Times New Roman" w:eastAsia="仿宋_GB2312" w:cs="Times New Roman"/>
                <w:color w:val="auto"/>
                <w:spacing w:val="-17"/>
                <w:kern w:val="0"/>
                <w:sz w:val="21"/>
                <w:szCs w:val="21"/>
                <w:highlight w:val="none"/>
                <w:lang w:bidi="ar"/>
              </w:rPr>
            </w:pPr>
            <w:r>
              <w:rPr>
                <w:rFonts w:ascii="Times New Roman" w:hAnsi="Times New Roman" w:eastAsia="仿宋_GB2312" w:cs="Times New Roman"/>
                <w:color w:val="auto"/>
                <w:spacing w:val="-17"/>
                <w:kern w:val="0"/>
                <w:sz w:val="21"/>
                <w:szCs w:val="21"/>
                <w:highlight w:val="none"/>
                <w:lang w:bidi="ar"/>
              </w:rPr>
              <w:t>19</w:t>
            </w:r>
          </w:p>
        </w:tc>
        <w:tc>
          <w:tcPr>
            <w:tcW w:w="962" w:type="pc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制造业产品质量合格率</w:t>
            </w:r>
            <w:r>
              <w:rPr>
                <w:rStyle w:val="8"/>
                <w:rFonts w:ascii="Times New Roman" w:hAnsi="Times New Roman" w:eastAsia="仿宋_GB2312" w:cs="Times New Roman"/>
                <w:color w:val="auto"/>
                <w:kern w:val="0"/>
                <w:sz w:val="21"/>
                <w:szCs w:val="21"/>
                <w:highlight w:val="none"/>
                <w:lang w:bidi="ar"/>
              </w:rPr>
              <w:footnoteReference w:id="3"/>
            </w:r>
            <w:r>
              <w:rPr>
                <w:rFonts w:ascii="Times New Roman" w:hAnsi="Times New Roman" w:eastAsia="仿宋_GB2312" w:cs="Times New Roman"/>
                <w:color w:val="auto"/>
                <w:kern w:val="0"/>
                <w:sz w:val="21"/>
                <w:szCs w:val="21"/>
                <w:highlight w:val="none"/>
                <w:lang w:bidi="ar"/>
              </w:rPr>
              <w:t>（%）</w:t>
            </w:r>
          </w:p>
        </w:tc>
        <w:tc>
          <w:tcPr>
            <w:tcW w:w="1357" w:type="pct"/>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sym w:font="Symbol" w:char="00BE"/>
            </w:r>
            <w:r>
              <w:rPr>
                <w:rFonts w:ascii="Times New Roman" w:hAnsi="Times New Roman" w:eastAsia="仿宋_GB2312" w:cs="Times New Roman"/>
                <w:color w:val="auto"/>
                <w:kern w:val="0"/>
                <w:sz w:val="21"/>
                <w:szCs w:val="21"/>
                <w:highlight w:val="none"/>
                <w:lang w:bidi="ar"/>
              </w:rPr>
              <w:sym w:font="Symbol" w:char="00BE"/>
            </w:r>
          </w:p>
        </w:tc>
        <w:tc>
          <w:tcPr>
            <w:tcW w:w="1118" w:type="pc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省局协调提供</w:t>
            </w:r>
          </w:p>
        </w:tc>
        <w:tc>
          <w:tcPr>
            <w:tcW w:w="1118" w:type="pc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20</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建筑工程项目一次性竣工验收合格率</w:t>
            </w:r>
            <w:r>
              <w:rPr>
                <w:rFonts w:ascii="Times New Roman" w:hAnsi="Times New Roman" w:eastAsia="仿宋_GB2312" w:cs="Times New Roman"/>
                <w:color w:val="auto"/>
                <w:spacing w:val="-20"/>
                <w:kern w:val="0"/>
                <w:sz w:val="21"/>
                <w:szCs w:val="21"/>
                <w:highlight w:val="none"/>
                <w:lang w:bidi="ar"/>
              </w:rPr>
              <w:t>（住建、水利、交通）（%）</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住建、水利、交通工程一次性通过竣工验收工程合格项目数（项）</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城市补充完善</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县住房城乡建设局、县农业农村局、县交通运输局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竣工验收建筑工程项目总数（项）</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21</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新建建筑中绿色建筑比例</w:t>
            </w:r>
            <w:r>
              <w:rPr>
                <w:rStyle w:val="8"/>
                <w:rFonts w:ascii="Times New Roman" w:hAnsi="Times New Roman" w:eastAsia="仿宋_GB2312" w:cs="Times New Roman"/>
                <w:color w:val="auto"/>
                <w:kern w:val="0"/>
                <w:sz w:val="21"/>
                <w:szCs w:val="21"/>
                <w:highlight w:val="none"/>
                <w:lang w:bidi="ar"/>
              </w:rPr>
              <w:footnoteReference w:id="4"/>
            </w:r>
            <w:r>
              <w:rPr>
                <w:rFonts w:ascii="Times New Roman" w:hAnsi="Times New Roman" w:eastAsia="仿宋_GB2312" w:cs="Times New Roman"/>
                <w:color w:val="auto"/>
                <w:kern w:val="0"/>
                <w:sz w:val="21"/>
                <w:szCs w:val="21"/>
                <w:highlight w:val="none"/>
                <w:lang w:bidi="ar"/>
              </w:rPr>
              <w:t>（%）</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新建建筑中绿色建筑面积（平方米）</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城市补充完善</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新建建筑面积（平方米）</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22</w:t>
            </w:r>
          </w:p>
        </w:tc>
        <w:tc>
          <w:tcPr>
            <w:tcW w:w="962" w:type="pc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生活性服务质量满意度</w:t>
            </w:r>
            <w:r>
              <w:rPr>
                <w:rStyle w:val="8"/>
                <w:rFonts w:ascii="Times New Roman" w:hAnsi="Times New Roman" w:eastAsia="仿宋_GB2312" w:cs="Times New Roman"/>
                <w:color w:val="auto"/>
                <w:kern w:val="0"/>
                <w:sz w:val="21"/>
                <w:szCs w:val="21"/>
                <w:highlight w:val="none"/>
                <w:lang w:bidi="ar"/>
              </w:rPr>
              <w:footnoteReference w:id="5"/>
            </w:r>
          </w:p>
        </w:tc>
        <w:tc>
          <w:tcPr>
            <w:tcW w:w="1357" w:type="pc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sym w:font="Symbol" w:char="00BE"/>
            </w:r>
            <w:r>
              <w:rPr>
                <w:rFonts w:ascii="Times New Roman" w:hAnsi="Times New Roman" w:eastAsia="仿宋_GB2312" w:cs="Times New Roman"/>
                <w:color w:val="auto"/>
                <w:kern w:val="0"/>
                <w:sz w:val="21"/>
                <w:szCs w:val="21"/>
                <w:highlight w:val="none"/>
                <w:lang w:bidi="ar"/>
              </w:rPr>
              <w:sym w:font="Symbol" w:char="00BE"/>
            </w:r>
          </w:p>
        </w:tc>
        <w:tc>
          <w:tcPr>
            <w:tcW w:w="1118" w:type="pc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省局协调提供</w:t>
            </w:r>
          </w:p>
        </w:tc>
        <w:tc>
          <w:tcPr>
            <w:tcW w:w="1118" w:type="pc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县发改委、县文化旅游体育局、县科技商务工业信息局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23</w:t>
            </w:r>
          </w:p>
        </w:tc>
        <w:tc>
          <w:tcPr>
            <w:tcW w:w="962" w:type="pc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公共服务质量满意度</w:t>
            </w:r>
            <w:r>
              <w:rPr>
                <w:rFonts w:hint="eastAsia" w:ascii="Times New Roman" w:hAnsi="Times New Roman" w:eastAsia="仿宋_GB2312" w:cs="Times New Roman"/>
                <w:color w:val="auto"/>
                <w:kern w:val="0"/>
                <w:sz w:val="21"/>
                <w:szCs w:val="21"/>
                <w:highlight w:val="none"/>
                <w:vertAlign w:val="superscript"/>
                <w:lang w:bidi="ar"/>
              </w:rPr>
              <w:t>6</w:t>
            </w:r>
          </w:p>
        </w:tc>
        <w:tc>
          <w:tcPr>
            <w:tcW w:w="1357" w:type="pc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sym w:font="Symbol" w:char="00BE"/>
            </w:r>
            <w:r>
              <w:rPr>
                <w:rFonts w:ascii="Times New Roman" w:hAnsi="Times New Roman" w:eastAsia="仿宋_GB2312" w:cs="Times New Roman"/>
                <w:color w:val="auto"/>
                <w:kern w:val="0"/>
                <w:sz w:val="21"/>
                <w:szCs w:val="21"/>
                <w:highlight w:val="none"/>
                <w:lang w:bidi="ar"/>
              </w:rPr>
              <w:sym w:font="Symbol" w:char="00BE"/>
            </w:r>
          </w:p>
        </w:tc>
        <w:tc>
          <w:tcPr>
            <w:tcW w:w="1118" w:type="pc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省局协调提供</w:t>
            </w:r>
          </w:p>
        </w:tc>
        <w:tc>
          <w:tcPr>
            <w:tcW w:w="1118" w:type="pc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县发改委、县文化旅游体育局、县教育局、县卫生健康委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spacing w:val="-17"/>
                <w:kern w:val="0"/>
                <w:sz w:val="21"/>
                <w:szCs w:val="21"/>
                <w:highlight w:val="none"/>
                <w:lang w:bidi="ar"/>
              </w:rPr>
            </w:pPr>
            <w:r>
              <w:rPr>
                <w:rFonts w:ascii="Times New Roman" w:hAnsi="Times New Roman" w:eastAsia="仿宋_GB2312" w:cs="Times New Roman"/>
                <w:color w:val="auto"/>
                <w:spacing w:val="-17"/>
                <w:kern w:val="0"/>
                <w:sz w:val="21"/>
                <w:szCs w:val="21"/>
                <w:highlight w:val="none"/>
                <w:lang w:bidi="ar"/>
              </w:rPr>
              <w:t>24</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pacing w:val="-17"/>
                <w:kern w:val="0"/>
                <w:sz w:val="21"/>
                <w:szCs w:val="21"/>
                <w:highlight w:val="none"/>
                <w:lang w:bidi="ar"/>
              </w:rPr>
              <w:t>牵头制修订国际和国家标准</w:t>
            </w:r>
            <w:r>
              <w:rPr>
                <w:rStyle w:val="9"/>
                <w:rFonts w:hint="default" w:ascii="Times New Roman" w:hAnsi="Times New Roman" w:eastAsia="仿宋_GB2312" w:cs="Times New Roman"/>
                <w:color w:val="auto"/>
                <w:spacing w:val="-17"/>
                <w:sz w:val="21"/>
                <w:szCs w:val="21"/>
                <w:highlight w:val="none"/>
                <w:lang w:bidi="ar"/>
              </w:rPr>
              <w:t>数量</w:t>
            </w:r>
            <w:r>
              <w:rPr>
                <w:rStyle w:val="8"/>
                <w:rFonts w:ascii="Times New Roman" w:hAnsi="Times New Roman" w:eastAsia="仿宋_GB2312" w:cs="Times New Roman"/>
                <w:color w:val="auto"/>
                <w:spacing w:val="-17"/>
                <w:sz w:val="21"/>
                <w:szCs w:val="21"/>
                <w:highlight w:val="none"/>
                <w:lang w:bidi="ar"/>
              </w:rPr>
              <w:footnoteReference w:id="6"/>
            </w:r>
            <w:r>
              <w:rPr>
                <w:rStyle w:val="9"/>
                <w:rFonts w:hint="default" w:ascii="Times New Roman" w:hAnsi="Times New Roman" w:eastAsia="仿宋_GB2312" w:cs="Times New Roman"/>
                <w:color w:val="auto"/>
                <w:spacing w:val="-17"/>
                <w:sz w:val="21"/>
                <w:szCs w:val="21"/>
                <w:highlight w:val="none"/>
                <w:lang w:bidi="ar"/>
              </w:rPr>
              <w:t>（项）</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牵头制修订国际标准数量（项）</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省局协调提供</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rPr>
              <w:t>作为第一起草单位的国家标准数量</w:t>
            </w:r>
            <w:r>
              <w:rPr>
                <w:rFonts w:ascii="Times New Roman" w:hAnsi="Times New Roman" w:eastAsia="仿宋_GB2312" w:cs="Times New Roman"/>
                <w:color w:val="auto"/>
                <w:kern w:val="0"/>
                <w:sz w:val="21"/>
                <w:szCs w:val="21"/>
                <w:highlight w:val="none"/>
                <w:lang w:bidi="ar"/>
              </w:rPr>
              <w:t>（项）</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rPr>
              <w:t>作为第二、三起草单位的国家标准数量</w:t>
            </w:r>
            <w:r>
              <w:rPr>
                <w:rFonts w:ascii="Times New Roman" w:hAnsi="Times New Roman" w:eastAsia="仿宋_GB2312" w:cs="Times New Roman"/>
                <w:color w:val="auto"/>
                <w:kern w:val="0"/>
                <w:sz w:val="21"/>
                <w:szCs w:val="21"/>
                <w:highlight w:val="none"/>
                <w:lang w:bidi="ar"/>
              </w:rPr>
              <w:t>（项）</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shd w:val="clear" w:color="auto" w:fill="auto"/>
            <w:vAlign w:val="center"/>
          </w:tcPr>
          <w:p>
            <w:pPr>
              <w:widowControl/>
              <w:spacing w:line="240" w:lineRule="exact"/>
              <w:jc w:val="center"/>
              <w:textAlignment w:val="center"/>
              <w:rPr>
                <w:rFonts w:ascii="Times New Roman" w:hAnsi="Times New Roman" w:eastAsia="仿宋_GB2312" w:cs="Times New Roman"/>
                <w:color w:val="auto"/>
                <w:spacing w:val="-17"/>
                <w:kern w:val="0"/>
                <w:sz w:val="21"/>
                <w:szCs w:val="21"/>
                <w:highlight w:val="none"/>
                <w:lang w:bidi="ar"/>
              </w:rPr>
            </w:pPr>
            <w:r>
              <w:rPr>
                <w:rFonts w:ascii="Times New Roman" w:hAnsi="Times New Roman" w:eastAsia="仿宋_GB2312" w:cs="Times New Roman"/>
                <w:color w:val="auto"/>
                <w:spacing w:val="-17"/>
                <w:kern w:val="0"/>
                <w:sz w:val="21"/>
                <w:szCs w:val="21"/>
                <w:highlight w:val="none"/>
                <w:lang w:bidi="ar"/>
              </w:rPr>
              <w:t>25</w:t>
            </w:r>
          </w:p>
        </w:tc>
        <w:tc>
          <w:tcPr>
            <w:tcW w:w="962" w:type="pc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社会公用计量标准数量</w:t>
            </w:r>
            <w:r>
              <w:rPr>
                <w:rStyle w:val="9"/>
                <w:rFonts w:hint="default" w:ascii="Times New Roman" w:hAnsi="Times New Roman" w:eastAsia="仿宋_GB2312" w:cs="Times New Roman"/>
                <w:color w:val="auto"/>
                <w:sz w:val="21"/>
                <w:szCs w:val="21"/>
                <w:highlight w:val="none"/>
                <w:lang w:bidi="ar"/>
              </w:rPr>
              <w:t>（项）</w:t>
            </w:r>
          </w:p>
        </w:tc>
        <w:tc>
          <w:tcPr>
            <w:tcW w:w="1357" w:type="pc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sym w:font="Symbol" w:char="00BE"/>
            </w:r>
            <w:r>
              <w:rPr>
                <w:rFonts w:ascii="Times New Roman" w:hAnsi="Times New Roman" w:eastAsia="仿宋_GB2312" w:cs="Times New Roman"/>
                <w:color w:val="auto"/>
                <w:kern w:val="0"/>
                <w:sz w:val="21"/>
                <w:szCs w:val="21"/>
                <w:highlight w:val="none"/>
                <w:lang w:bidi="ar"/>
              </w:rPr>
              <w:sym w:font="Symbol" w:char="00BE"/>
            </w:r>
          </w:p>
        </w:tc>
        <w:tc>
          <w:tcPr>
            <w:tcW w:w="1118" w:type="pc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val="en-US"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26</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在用强制性检定计量器具受检率</w:t>
            </w:r>
            <w:r>
              <w:rPr>
                <w:rStyle w:val="8"/>
                <w:rFonts w:ascii="Times New Roman" w:hAnsi="Times New Roman" w:eastAsia="仿宋_GB2312" w:cs="Times New Roman"/>
                <w:color w:val="auto"/>
                <w:kern w:val="0"/>
                <w:sz w:val="21"/>
                <w:szCs w:val="21"/>
                <w:highlight w:val="none"/>
                <w:lang w:bidi="ar"/>
              </w:rPr>
              <w:footnoteReference w:id="7"/>
            </w:r>
            <w:r>
              <w:rPr>
                <w:rFonts w:ascii="Times New Roman" w:hAnsi="Times New Roman" w:eastAsia="仿宋_GB2312" w:cs="Times New Roman"/>
                <w:color w:val="auto"/>
                <w:kern w:val="0"/>
                <w:sz w:val="21"/>
                <w:szCs w:val="21"/>
                <w:highlight w:val="none"/>
                <w:lang w:bidi="ar"/>
              </w:rPr>
              <w:t>（%）</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在用强制性检定计量器具受检量（件）</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城市补充完善</w:t>
            </w:r>
          </w:p>
        </w:tc>
        <w:tc>
          <w:tcPr>
            <w:tcW w:w="1118" w:type="pct"/>
            <w:vMerge w:val="restart"/>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val="en-US"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在用强制性检定计量器具应检测量（件）</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27</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质量管理体系获证企业占比（%）</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spacing w:val="-17"/>
                <w:kern w:val="0"/>
                <w:sz w:val="21"/>
                <w:szCs w:val="21"/>
                <w:highlight w:val="none"/>
                <w:lang w:bidi="ar"/>
              </w:rPr>
              <w:t>通过质量管理体系认证（</w:t>
            </w:r>
            <w:r>
              <w:rPr>
                <w:rFonts w:ascii="Times New Roman" w:hAnsi="Times New Roman" w:eastAsia="仿宋_GB2312" w:cs="Times New Roman"/>
                <w:color w:val="auto"/>
                <w:spacing w:val="-6"/>
                <w:kern w:val="0"/>
                <w:sz w:val="21"/>
                <w:szCs w:val="21"/>
                <w:highlight w:val="none"/>
                <w:lang w:bidi="ar"/>
              </w:rPr>
              <w:t>有效期</w:t>
            </w:r>
            <w:r>
              <w:rPr>
                <w:rFonts w:ascii="Times New Roman" w:hAnsi="Times New Roman" w:eastAsia="仿宋_GB2312" w:cs="Times New Roman"/>
                <w:color w:val="auto"/>
                <w:spacing w:val="-17"/>
                <w:kern w:val="0"/>
                <w:sz w:val="21"/>
                <w:szCs w:val="21"/>
                <w:highlight w:val="none"/>
                <w:lang w:bidi="ar"/>
              </w:rPr>
              <w:t>）</w:t>
            </w:r>
            <w:r>
              <w:rPr>
                <w:rFonts w:ascii="Times New Roman" w:hAnsi="Times New Roman" w:eastAsia="仿宋_GB2312" w:cs="Times New Roman"/>
                <w:color w:val="auto"/>
                <w:spacing w:val="-6"/>
                <w:kern w:val="0"/>
                <w:sz w:val="21"/>
                <w:szCs w:val="21"/>
                <w:highlight w:val="none"/>
                <w:lang w:bidi="ar"/>
              </w:rPr>
              <w:t>企业数量（家）</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restart"/>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val="en-US"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企业法人单位数量</w:t>
            </w:r>
            <w:r>
              <w:rPr>
                <w:rFonts w:ascii="Times New Roman" w:hAnsi="Times New Roman" w:eastAsia="仿宋_GB2312" w:cs="Times New Roman"/>
                <w:color w:val="auto"/>
                <w:spacing w:val="-6"/>
                <w:kern w:val="0"/>
                <w:sz w:val="21"/>
                <w:szCs w:val="21"/>
                <w:highlight w:val="none"/>
                <w:lang w:bidi="ar"/>
              </w:rPr>
              <w:t>（家）</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28</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拥有国家级和省级质量技术机构数量（家）</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国家级质量标准实验室数量</w:t>
            </w:r>
            <w:r>
              <w:rPr>
                <w:rFonts w:ascii="Times New Roman" w:hAnsi="Times New Roman" w:eastAsia="仿宋_GB2312" w:cs="Times New Roman"/>
                <w:color w:val="auto"/>
                <w:spacing w:val="-6"/>
                <w:kern w:val="0"/>
                <w:sz w:val="21"/>
                <w:szCs w:val="21"/>
                <w:highlight w:val="none"/>
                <w:lang w:bidi="ar"/>
              </w:rPr>
              <w:t>（家）</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省局协调提供</w:t>
            </w:r>
          </w:p>
        </w:tc>
        <w:tc>
          <w:tcPr>
            <w:tcW w:w="1118" w:type="pct"/>
            <w:vMerge w:val="restart"/>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val="en-US"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国家质检中心数量</w:t>
            </w:r>
            <w:r>
              <w:rPr>
                <w:rFonts w:ascii="Times New Roman" w:hAnsi="Times New Roman" w:eastAsia="仿宋_GB2312" w:cs="Times New Roman"/>
                <w:color w:val="auto"/>
                <w:spacing w:val="-6"/>
                <w:kern w:val="0"/>
                <w:sz w:val="21"/>
                <w:szCs w:val="21"/>
                <w:highlight w:val="none"/>
                <w:lang w:bidi="ar"/>
              </w:rPr>
              <w:t>（家）</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国家产业计量测试中心数量</w:t>
            </w:r>
            <w:r>
              <w:rPr>
                <w:rFonts w:ascii="Times New Roman" w:hAnsi="Times New Roman" w:eastAsia="仿宋_GB2312" w:cs="Times New Roman"/>
                <w:color w:val="auto"/>
                <w:spacing w:val="-6"/>
                <w:kern w:val="0"/>
                <w:sz w:val="21"/>
                <w:szCs w:val="21"/>
                <w:highlight w:val="none"/>
                <w:lang w:bidi="ar"/>
              </w:rPr>
              <w:t>（家）</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省级质量标准实验室数量</w:t>
            </w:r>
            <w:r>
              <w:rPr>
                <w:rFonts w:ascii="Times New Roman" w:hAnsi="Times New Roman" w:eastAsia="仿宋_GB2312" w:cs="Times New Roman"/>
                <w:color w:val="auto"/>
                <w:spacing w:val="-6"/>
                <w:kern w:val="0"/>
                <w:sz w:val="21"/>
                <w:szCs w:val="21"/>
                <w:highlight w:val="none"/>
                <w:lang w:bidi="ar"/>
              </w:rPr>
              <w:t>（家）</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省级质检中心数量</w:t>
            </w:r>
            <w:r>
              <w:rPr>
                <w:rFonts w:ascii="Times New Roman" w:hAnsi="Times New Roman" w:eastAsia="仿宋_GB2312" w:cs="Times New Roman"/>
                <w:color w:val="auto"/>
                <w:spacing w:val="-6"/>
                <w:kern w:val="0"/>
                <w:sz w:val="21"/>
                <w:szCs w:val="21"/>
                <w:highlight w:val="none"/>
                <w:lang w:bidi="ar"/>
              </w:rPr>
              <w:t>（家）</w:t>
            </w: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省级产业计量测试中心数量</w:t>
            </w:r>
            <w:r>
              <w:rPr>
                <w:rFonts w:ascii="Times New Roman" w:hAnsi="Times New Roman" w:eastAsia="仿宋_GB2312" w:cs="Times New Roman"/>
                <w:color w:val="auto"/>
                <w:spacing w:val="-6"/>
                <w:kern w:val="0"/>
                <w:sz w:val="21"/>
                <w:szCs w:val="21"/>
                <w:highlight w:val="none"/>
                <w:lang w:bidi="ar"/>
              </w:rPr>
              <w:t>（家）</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29</w:t>
            </w:r>
          </w:p>
        </w:tc>
        <w:tc>
          <w:tcPr>
            <w:tcW w:w="962"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开展国家级标准化示范数量（项）</w:t>
            </w:r>
          </w:p>
        </w:tc>
        <w:tc>
          <w:tcPr>
            <w:tcW w:w="1357" w:type="pc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sym w:font="Symbol" w:char="00BE"/>
            </w:r>
            <w:r>
              <w:rPr>
                <w:rFonts w:ascii="Times New Roman" w:hAnsi="Times New Roman" w:eastAsia="仿宋_GB2312" w:cs="Times New Roman"/>
                <w:color w:val="auto"/>
                <w:kern w:val="0"/>
                <w:sz w:val="21"/>
                <w:szCs w:val="21"/>
                <w:highlight w:val="none"/>
                <w:lang w:bidi="ar"/>
              </w:rPr>
              <w:sym w:font="Symbol" w:char="00BE"/>
            </w:r>
          </w:p>
        </w:tc>
        <w:tc>
          <w:tcPr>
            <w:tcW w:w="1118" w:type="pc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省局协调提供</w:t>
            </w:r>
          </w:p>
        </w:tc>
        <w:tc>
          <w:tcPr>
            <w:tcW w:w="1118" w:type="pct"/>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val="en-US"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30</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国家和省级质量基础设施集成服务平台数量（个）</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国家质量基础设施集成服务平台数量（个）</w:t>
            </w:r>
          </w:p>
        </w:tc>
        <w:tc>
          <w:tcPr>
            <w:tcW w:w="1118" w:type="pc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restart"/>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val="en-US"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cs="Times New Roman"/>
                <w:color w:val="auto"/>
                <w:sz w:val="21"/>
                <w:szCs w:val="21"/>
                <w:highlight w:val="none"/>
              </w:rPr>
            </w:pPr>
          </w:p>
        </w:tc>
        <w:tc>
          <w:tcPr>
            <w:tcW w:w="1357" w:type="pct"/>
            <w:shd w:val="clear" w:color="auto" w:fill="auto"/>
            <w:vAlign w:val="center"/>
          </w:tcPr>
          <w:p>
            <w:pPr>
              <w:widowControl/>
              <w:spacing w:line="240" w:lineRule="exact"/>
              <w:textAlignment w:val="center"/>
              <w:rPr>
                <w:rFonts w:ascii="Times New Roman" w:hAnsi="Times New Roman" w:cs="Times New Roman"/>
                <w:color w:val="auto"/>
                <w:sz w:val="21"/>
                <w:szCs w:val="21"/>
                <w:highlight w:val="none"/>
              </w:rPr>
            </w:pPr>
            <w:r>
              <w:rPr>
                <w:rFonts w:ascii="Times New Roman" w:hAnsi="Times New Roman" w:eastAsia="仿宋_GB2312" w:cs="Times New Roman"/>
                <w:color w:val="auto"/>
                <w:sz w:val="21"/>
                <w:szCs w:val="21"/>
                <w:highlight w:val="none"/>
              </w:rPr>
              <w:t>省级质量基础设施集成服务平台数量</w:t>
            </w:r>
            <w:r>
              <w:rPr>
                <w:rFonts w:ascii="Times New Roman" w:hAnsi="Times New Roman" w:eastAsia="仿宋_GB2312" w:cs="Times New Roman"/>
                <w:color w:val="auto"/>
                <w:kern w:val="0"/>
                <w:sz w:val="21"/>
                <w:szCs w:val="21"/>
                <w:highlight w:val="none"/>
                <w:lang w:bidi="ar"/>
              </w:rPr>
              <w:t>（个）</w:t>
            </w:r>
          </w:p>
        </w:tc>
        <w:tc>
          <w:tcPr>
            <w:tcW w:w="1118" w:type="pc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省局协调提供</w:t>
            </w:r>
          </w:p>
        </w:tc>
        <w:tc>
          <w:tcPr>
            <w:tcW w:w="1118" w:type="pct"/>
            <w:vMerge w:val="continue"/>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31</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单位GDP能耗下降率</w:t>
            </w:r>
            <w:r>
              <w:rPr>
                <w:rStyle w:val="8"/>
                <w:rFonts w:ascii="Times New Roman" w:hAnsi="Times New Roman" w:eastAsia="仿宋_GB2312" w:cs="Times New Roman"/>
                <w:color w:val="auto"/>
                <w:kern w:val="0"/>
                <w:sz w:val="21"/>
                <w:szCs w:val="21"/>
                <w:highlight w:val="none"/>
                <w:lang w:bidi="ar"/>
              </w:rPr>
              <w:footnoteReference w:id="8"/>
            </w:r>
            <w:r>
              <w:rPr>
                <w:rFonts w:ascii="Times New Roman" w:hAnsi="Times New Roman" w:eastAsia="仿宋_GB2312" w:cs="Times New Roman"/>
                <w:color w:val="auto"/>
                <w:kern w:val="0"/>
                <w:sz w:val="21"/>
                <w:szCs w:val="21"/>
                <w:highlight w:val="none"/>
                <w:lang w:bidi="ar"/>
              </w:rPr>
              <w:t>（%）</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报告期单位GDP能耗（吨标准煤/万元）</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城市补充完善</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基期单位GDP能耗（吨标准煤/万元）</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32</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单位GDP二氧化碳排放下降率</w:t>
            </w:r>
            <w:r>
              <w:rPr>
                <w:rFonts w:hint="eastAsia" w:ascii="Times New Roman" w:hAnsi="Times New Roman" w:eastAsia="仿宋_GB2312" w:cs="Times New Roman"/>
                <w:color w:val="auto"/>
                <w:kern w:val="0"/>
                <w:sz w:val="21"/>
                <w:szCs w:val="21"/>
                <w:highlight w:val="none"/>
                <w:vertAlign w:val="superscript"/>
                <w:lang w:bidi="ar"/>
              </w:rPr>
              <w:t>9</w:t>
            </w:r>
            <w:r>
              <w:rPr>
                <w:rFonts w:ascii="Times New Roman" w:hAnsi="Times New Roman" w:eastAsia="仿宋_GB2312" w:cs="Times New Roman"/>
                <w:color w:val="auto"/>
                <w:kern w:val="0"/>
                <w:sz w:val="21"/>
                <w:szCs w:val="21"/>
                <w:highlight w:val="none"/>
                <w:lang w:bidi="ar"/>
              </w:rPr>
              <w:t>（%）</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报告期单位GDP二氧化碳排放量（tCO</w:t>
            </w:r>
            <w:r>
              <w:rPr>
                <w:rFonts w:ascii="Times New Roman" w:hAnsi="Times New Roman" w:eastAsia="仿宋_GB2312" w:cs="Times New Roman"/>
                <w:color w:val="auto"/>
                <w:kern w:val="0"/>
                <w:sz w:val="21"/>
                <w:szCs w:val="21"/>
                <w:highlight w:val="none"/>
                <w:vertAlign w:val="subscript"/>
                <w:lang w:bidi="ar"/>
              </w:rPr>
              <w:t>2</w:t>
            </w:r>
            <w:r>
              <w:rPr>
                <w:rFonts w:ascii="Times New Roman" w:hAnsi="Times New Roman" w:eastAsia="仿宋_GB2312" w:cs="Times New Roman"/>
                <w:color w:val="auto"/>
                <w:kern w:val="0"/>
                <w:sz w:val="21"/>
                <w:szCs w:val="21"/>
                <w:highlight w:val="none"/>
                <w:lang w:bidi="ar"/>
              </w:rPr>
              <w:t>e/万元）</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城市补充完善</w:t>
            </w:r>
          </w:p>
        </w:tc>
        <w:tc>
          <w:tcPr>
            <w:tcW w:w="1118" w:type="pct"/>
            <w:vMerge w:val="restart"/>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val="en-US" w:eastAsia="zh-CN" w:bidi="ar"/>
              </w:rPr>
              <w:t>县生态环境分局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spacing w:val="-17"/>
                <w:kern w:val="0"/>
                <w:sz w:val="21"/>
                <w:szCs w:val="21"/>
                <w:highlight w:val="none"/>
                <w:lang w:bidi="ar"/>
              </w:rPr>
              <w:t>基期单位GDP二氧化</w:t>
            </w:r>
            <w:r>
              <w:rPr>
                <w:rFonts w:ascii="Times New Roman" w:hAnsi="Times New Roman" w:eastAsia="仿宋_GB2312" w:cs="Times New Roman"/>
                <w:color w:val="auto"/>
                <w:spacing w:val="-11"/>
                <w:kern w:val="0"/>
                <w:sz w:val="21"/>
                <w:szCs w:val="21"/>
                <w:highlight w:val="none"/>
                <w:lang w:bidi="ar"/>
              </w:rPr>
              <w:t>碳排放量（</w:t>
            </w:r>
            <w:r>
              <w:rPr>
                <w:rFonts w:ascii="Times New Roman" w:hAnsi="Times New Roman" w:eastAsia="仿宋_GB2312" w:cs="Times New Roman"/>
                <w:color w:val="auto"/>
                <w:spacing w:val="-20"/>
                <w:kern w:val="0"/>
                <w:sz w:val="21"/>
                <w:szCs w:val="21"/>
                <w:highlight w:val="none"/>
                <w:lang w:bidi="ar"/>
              </w:rPr>
              <w:t>tCO</w:t>
            </w:r>
            <w:r>
              <w:rPr>
                <w:rFonts w:ascii="Times New Roman" w:hAnsi="Times New Roman" w:eastAsia="仿宋_GB2312" w:cs="Times New Roman"/>
                <w:color w:val="auto"/>
                <w:spacing w:val="-20"/>
                <w:kern w:val="0"/>
                <w:sz w:val="21"/>
                <w:szCs w:val="21"/>
                <w:highlight w:val="none"/>
                <w:vertAlign w:val="subscript"/>
                <w:lang w:bidi="ar"/>
              </w:rPr>
              <w:t>2</w:t>
            </w:r>
            <w:r>
              <w:rPr>
                <w:rFonts w:ascii="Times New Roman" w:hAnsi="Times New Roman" w:eastAsia="仿宋_GB2312" w:cs="Times New Roman"/>
                <w:color w:val="auto"/>
                <w:spacing w:val="-20"/>
                <w:kern w:val="0"/>
                <w:sz w:val="21"/>
                <w:szCs w:val="21"/>
                <w:highlight w:val="none"/>
                <w:lang w:bidi="ar"/>
              </w:rPr>
              <w:t>e/万元)）</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33</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空气质量优良天数比例</w:t>
            </w:r>
            <w:r>
              <w:rPr>
                <w:rStyle w:val="8"/>
                <w:rFonts w:ascii="Times New Roman" w:hAnsi="Times New Roman" w:eastAsia="仿宋_GB2312" w:cs="Times New Roman"/>
                <w:color w:val="auto"/>
                <w:kern w:val="0"/>
                <w:sz w:val="21"/>
                <w:szCs w:val="21"/>
                <w:highlight w:val="none"/>
                <w:lang w:bidi="ar"/>
              </w:rPr>
              <w:footnoteReference w:id="9"/>
            </w:r>
            <w:r>
              <w:rPr>
                <w:rFonts w:ascii="Times New Roman" w:hAnsi="Times New Roman" w:eastAsia="仿宋_GB2312" w:cs="Times New Roman"/>
                <w:color w:val="auto"/>
                <w:kern w:val="0"/>
                <w:sz w:val="21"/>
                <w:szCs w:val="21"/>
                <w:highlight w:val="none"/>
                <w:lang w:bidi="ar"/>
              </w:rPr>
              <w:t>（%）</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全年空气质量优良天数（天）</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restart"/>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val="en-US" w:eastAsia="zh-CN" w:bidi="ar"/>
              </w:rPr>
              <w:t>县生态环境分局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全年有效监测天数（天）</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34</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地表水达到或好于</w:t>
            </w:r>
            <w:r>
              <w:rPr>
                <w:rFonts w:hint="eastAsia" w:ascii="宋体" w:hAnsi="宋体" w:eastAsia="宋体" w:cs="宋体"/>
                <w:color w:val="auto"/>
                <w:kern w:val="0"/>
                <w:sz w:val="21"/>
                <w:szCs w:val="21"/>
                <w:highlight w:val="none"/>
                <w:lang w:bidi="ar"/>
              </w:rPr>
              <w:t>Ⅲ</w:t>
            </w:r>
            <w:r>
              <w:rPr>
                <w:rFonts w:ascii="Times New Roman" w:hAnsi="Times New Roman" w:eastAsia="仿宋_GB2312" w:cs="Times New Roman"/>
                <w:color w:val="auto"/>
                <w:kern w:val="0"/>
                <w:sz w:val="21"/>
                <w:szCs w:val="21"/>
                <w:highlight w:val="none"/>
                <w:lang w:bidi="ar"/>
              </w:rPr>
              <w:t>类水体比例（%）</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水质达到或优于III类的国控地表水环境质量监测断面数（个）</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城市补充完善</w:t>
            </w:r>
          </w:p>
        </w:tc>
        <w:tc>
          <w:tcPr>
            <w:tcW w:w="1118" w:type="pct"/>
            <w:vMerge w:val="restart"/>
            <w:vAlign w:val="center"/>
          </w:tcPr>
          <w:p>
            <w:pPr>
              <w:widowControl/>
              <w:spacing w:line="240" w:lineRule="exact"/>
              <w:jc w:val="center"/>
              <w:textAlignment w:val="center"/>
              <w:rPr>
                <w:rFonts w:hint="eastAsia"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val="en-US" w:eastAsia="zh-CN" w:bidi="ar"/>
              </w:rPr>
              <w:t>县生态环境分局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监测断面总数</w:t>
            </w:r>
            <w:r>
              <w:rPr>
                <w:rFonts w:ascii="Times New Roman" w:hAnsi="Times New Roman" w:eastAsia="仿宋_GB2312" w:cs="Times New Roman"/>
                <w:color w:val="auto"/>
                <w:spacing w:val="-11"/>
                <w:kern w:val="0"/>
                <w:sz w:val="21"/>
                <w:szCs w:val="21"/>
                <w:highlight w:val="none"/>
                <w:lang w:bidi="ar"/>
              </w:rPr>
              <w:t>（</w:t>
            </w:r>
            <w:r>
              <w:rPr>
                <w:rFonts w:ascii="Times New Roman" w:hAnsi="Times New Roman" w:eastAsia="仿宋_GB2312" w:cs="Times New Roman"/>
                <w:color w:val="auto"/>
                <w:kern w:val="0"/>
                <w:sz w:val="21"/>
                <w:szCs w:val="21"/>
                <w:highlight w:val="none"/>
                <w:lang w:bidi="ar"/>
              </w:rPr>
              <w:t>个</w:t>
            </w:r>
            <w:r>
              <w:rPr>
                <w:rFonts w:ascii="Times New Roman" w:hAnsi="Times New Roman" w:eastAsia="仿宋_GB2312" w:cs="Times New Roman"/>
                <w:color w:val="auto"/>
                <w:spacing w:val="-11"/>
                <w:kern w:val="0"/>
                <w:sz w:val="21"/>
                <w:szCs w:val="21"/>
                <w:highlight w:val="none"/>
                <w:lang w:bidi="ar"/>
              </w:rPr>
              <w:t>）</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35</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建成区绿化覆盖率（%）</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建成区绿化覆盖面积（平方米）</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建成区区域总面积（平方米）</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36</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每十万台特种设备死亡率</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特种设备致死人数（</w:t>
            </w:r>
            <w:r>
              <w:rPr>
                <w:rFonts w:hint="eastAsia" w:ascii="Times New Roman" w:hAnsi="Times New Roman" w:eastAsia="仿宋_GB2312" w:cs="Times New Roman"/>
                <w:color w:val="auto"/>
                <w:kern w:val="0"/>
                <w:sz w:val="21"/>
                <w:szCs w:val="21"/>
                <w:highlight w:val="none"/>
                <w:lang w:bidi="ar"/>
              </w:rPr>
              <w:t>人</w:t>
            </w:r>
            <w:r>
              <w:rPr>
                <w:rFonts w:ascii="Times New Roman" w:hAnsi="Times New Roman" w:eastAsia="仿宋_GB2312" w:cs="Times New Roman"/>
                <w:color w:val="auto"/>
                <w:kern w:val="0"/>
                <w:sz w:val="21"/>
                <w:szCs w:val="21"/>
                <w:highlight w:val="none"/>
                <w:lang w:bidi="ar"/>
              </w:rPr>
              <w:t>）</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省局协调提供</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特种设备数（十万台）</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37</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亿元GDP生产安全事故死亡率</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生产安全事故死亡人数（人）</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城市补充完善</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本地区</w:t>
            </w:r>
            <w:r>
              <w:rPr>
                <w:rFonts w:ascii="Times New Roman" w:hAnsi="Times New Roman" w:eastAsia="仿宋_GB2312" w:cs="Times New Roman"/>
                <w:color w:val="auto"/>
                <w:kern w:val="0"/>
                <w:sz w:val="21"/>
                <w:szCs w:val="21"/>
                <w:highlight w:val="none"/>
                <w:lang w:bidi="ar"/>
              </w:rPr>
              <w:t>GDP（亿元）</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38</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常住人口城镇化率（%）</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城镇常住人口（人）</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常住人口（人）</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39</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城乡居民人均可支配收入比值</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城镇居民人均可支配收入（万元）</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县人力资源社会保障局、县农业农村局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农村居民人均可支配收入（万元）</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40</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每千人口执业（助理）医师数</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执业医师数和执业助理医师数量（人）</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常住人口（千人）</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41</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中小学师生比</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中小学教师人数</w:t>
            </w:r>
            <w:r>
              <w:rPr>
                <w:rFonts w:ascii="Times New Roman" w:hAnsi="Times New Roman" w:eastAsia="仿宋_GB2312" w:cs="Times New Roman"/>
                <w:color w:val="auto"/>
                <w:spacing w:val="-11"/>
                <w:kern w:val="0"/>
                <w:sz w:val="21"/>
                <w:szCs w:val="21"/>
                <w:highlight w:val="none"/>
                <w:lang w:bidi="ar"/>
              </w:rPr>
              <w:t>（人）</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城市补充完善</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中小学学生人数</w:t>
            </w:r>
            <w:r>
              <w:rPr>
                <w:rFonts w:ascii="Times New Roman" w:hAnsi="Times New Roman" w:eastAsia="仿宋_GB2312" w:cs="Times New Roman"/>
                <w:color w:val="auto"/>
                <w:spacing w:val="-11"/>
                <w:kern w:val="0"/>
                <w:sz w:val="21"/>
                <w:szCs w:val="21"/>
                <w:highlight w:val="none"/>
                <w:lang w:bidi="ar"/>
              </w:rPr>
              <w:t>（人）</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42</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基本养老保险参保率（%）</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参加基本养老保险人口</w:t>
            </w:r>
            <w:r>
              <w:rPr>
                <w:rFonts w:ascii="Times New Roman" w:hAnsi="Times New Roman" w:eastAsia="仿宋_GB2312" w:cs="Times New Roman"/>
                <w:color w:val="auto"/>
                <w:spacing w:val="-11"/>
                <w:kern w:val="0"/>
                <w:sz w:val="21"/>
                <w:szCs w:val="21"/>
                <w:highlight w:val="none"/>
                <w:lang w:bidi="ar"/>
              </w:rPr>
              <w:t>（人）</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r>
              <w:rPr>
                <w:rFonts w:hint="eastAsia" w:ascii="Times New Roman" w:hAnsi="Times New Roman" w:eastAsia="仿宋_GB2312" w:cs="Times New Roman"/>
                <w:color w:val="auto"/>
                <w:kern w:val="0"/>
                <w:sz w:val="21"/>
                <w:szCs w:val="21"/>
                <w:highlight w:val="none"/>
                <w:lang w:bidi="ar"/>
              </w:rPr>
              <w:t>城市补充完善</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kern w:val="0"/>
                <w:sz w:val="21"/>
                <w:szCs w:val="21"/>
                <w:highlight w:val="none"/>
                <w:lang w:bidi="ar"/>
              </w:rPr>
            </w:pPr>
            <w:r>
              <w:rPr>
                <w:rFonts w:ascii="Times New Roman" w:hAnsi="Times New Roman" w:eastAsia="仿宋_GB2312" w:cs="Times New Roman"/>
                <w:color w:val="auto"/>
                <w:kern w:val="0"/>
                <w:sz w:val="21"/>
                <w:szCs w:val="21"/>
                <w:highlight w:val="none"/>
                <w:lang w:bidi="ar"/>
              </w:rPr>
              <w:t>政策规定</w:t>
            </w:r>
            <w:r>
              <w:rPr>
                <w:rFonts w:ascii="Times New Roman" w:hAnsi="Times New Roman" w:eastAsia="仿宋_GB2312" w:cs="Times New Roman"/>
                <w:color w:val="auto"/>
                <w:spacing w:val="-17"/>
                <w:kern w:val="0"/>
                <w:sz w:val="21"/>
                <w:szCs w:val="21"/>
                <w:highlight w:val="none"/>
                <w:lang w:bidi="ar"/>
              </w:rPr>
              <w:t>应参保人口</w:t>
            </w:r>
            <w:r>
              <w:rPr>
                <w:rStyle w:val="8"/>
                <w:rFonts w:ascii="Times New Roman" w:hAnsi="Times New Roman" w:eastAsia="仿宋_GB2312" w:cs="Times New Roman"/>
                <w:color w:val="auto"/>
                <w:spacing w:val="-17"/>
                <w:kern w:val="0"/>
                <w:sz w:val="21"/>
                <w:szCs w:val="21"/>
                <w:highlight w:val="none"/>
                <w:lang w:bidi="ar"/>
              </w:rPr>
              <w:footnoteReference w:id="10"/>
            </w:r>
            <w:r>
              <w:rPr>
                <w:rFonts w:ascii="Times New Roman" w:hAnsi="Times New Roman" w:eastAsia="仿宋_GB2312" w:cs="Times New Roman"/>
                <w:color w:val="auto"/>
                <w:spacing w:val="-11"/>
                <w:kern w:val="0"/>
                <w:sz w:val="21"/>
                <w:szCs w:val="21"/>
                <w:highlight w:val="none"/>
                <w:lang w:bidi="ar"/>
              </w:rPr>
              <w:t>（人）</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vAlign w:val="center"/>
          </w:tcPr>
          <w:p>
            <w:pPr>
              <w:widowControl/>
              <w:spacing w:line="240" w:lineRule="exact"/>
              <w:jc w:val="center"/>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43</w:t>
            </w:r>
          </w:p>
        </w:tc>
        <w:tc>
          <w:tcPr>
            <w:tcW w:w="962" w:type="pct"/>
            <w:vMerge w:val="restar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人均城市道路面积（平方米/人）</w:t>
            </w: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城市道路面积</w:t>
            </w:r>
          </w:p>
        </w:tc>
        <w:tc>
          <w:tcPr>
            <w:tcW w:w="1118" w:type="pct"/>
            <w:vMerge w:val="restart"/>
            <w:vAlign w:val="center"/>
          </w:tcPr>
          <w:p>
            <w:pPr>
              <w:widowControl/>
              <w:spacing w:line="240" w:lineRule="exact"/>
              <w:jc w:val="center"/>
              <w:textAlignment w:val="center"/>
              <w:rPr>
                <w:rFonts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kern w:val="0"/>
                <w:sz w:val="21"/>
                <w:szCs w:val="21"/>
                <w:highlight w:val="none"/>
                <w:lang w:bidi="ar"/>
              </w:rPr>
              <w:t>公开渠道抓取</w:t>
            </w:r>
          </w:p>
        </w:tc>
        <w:tc>
          <w:tcPr>
            <w:tcW w:w="1118" w:type="pct"/>
            <w:vMerge w:val="restart"/>
            <w:vAlign w:val="center"/>
          </w:tcPr>
          <w:p>
            <w:pPr>
              <w:widowControl/>
              <w:spacing w:line="240" w:lineRule="exact"/>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sz w:val="21"/>
                <w:szCs w:val="21"/>
                <w:highlight w:val="none"/>
              </w:rPr>
            </w:pPr>
          </w:p>
        </w:tc>
        <w:tc>
          <w:tcPr>
            <w:tcW w:w="962" w:type="pct"/>
            <w:vMerge w:val="continue"/>
            <w:shd w:val="clear" w:color="auto" w:fill="auto"/>
            <w:vAlign w:val="center"/>
          </w:tcPr>
          <w:p>
            <w:pPr>
              <w:widowControl/>
              <w:spacing w:line="240" w:lineRule="exact"/>
              <w:jc w:val="center"/>
              <w:textAlignment w:val="center"/>
              <w:rPr>
                <w:rFonts w:ascii="Times New Roman" w:hAnsi="Times New Roman" w:eastAsia="仿宋_GB2312" w:cs="Times New Roman"/>
                <w:color w:val="auto"/>
                <w:sz w:val="21"/>
                <w:szCs w:val="21"/>
                <w:highlight w:val="none"/>
              </w:rPr>
            </w:pPr>
          </w:p>
        </w:tc>
        <w:tc>
          <w:tcPr>
            <w:tcW w:w="1357" w:type="pct"/>
            <w:shd w:val="clear" w:color="auto" w:fill="auto"/>
            <w:vAlign w:val="center"/>
          </w:tcPr>
          <w:p>
            <w:pPr>
              <w:widowControl/>
              <w:spacing w:line="240" w:lineRule="exact"/>
              <w:textAlignment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kern w:val="0"/>
                <w:sz w:val="21"/>
                <w:szCs w:val="21"/>
                <w:highlight w:val="none"/>
                <w:lang w:bidi="ar"/>
              </w:rPr>
              <w:t>城区人口</w:t>
            </w: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sz w:val="21"/>
                <w:szCs w:val="21"/>
                <w:highlight w:val="none"/>
              </w:rPr>
            </w:pPr>
          </w:p>
        </w:tc>
        <w:tc>
          <w:tcPr>
            <w:tcW w:w="1118" w:type="pct"/>
            <w:vMerge w:val="continue"/>
            <w:vAlign w:val="center"/>
          </w:tcPr>
          <w:p>
            <w:pPr>
              <w:widowControl/>
              <w:spacing w:line="240" w:lineRule="exact"/>
              <w:jc w:val="center"/>
              <w:textAlignment w:val="center"/>
              <w:rPr>
                <w:rFonts w:ascii="Times New Roman" w:hAnsi="Times New Roman" w:eastAsia="仿宋_GB2312" w:cs="Times New Roman"/>
                <w:color w:val="auto"/>
                <w:sz w:val="21"/>
                <w:szCs w:val="21"/>
                <w:highlight w:val="none"/>
              </w:rPr>
            </w:pPr>
          </w:p>
        </w:tc>
      </w:tr>
    </w:tbl>
    <w:p>
      <w:pPr>
        <w:spacing w:line="594" w:lineRule="exact"/>
        <w:ind w:firstLine="640"/>
        <w:jc w:val="center"/>
        <w:rPr>
          <w:rFonts w:ascii="Times New Roman" w:hAnsi="Times New Roman" w:eastAsia="仿宋_GB2312" w:cs="Times New Roman"/>
          <w:sz w:val="21"/>
          <w:szCs w:val="21"/>
        </w:rPr>
      </w:pPr>
    </w:p>
    <w:p/>
    <w:p>
      <w:pPr>
        <w:rPr>
          <w:rFonts w:hint="default" w:ascii="Times New Roman" w:hAnsi="Times New Roman" w:eastAsia="仿宋_GB2312" w:cs="Times New Roman"/>
          <w:sz w:val="32"/>
          <w:szCs w:val="32"/>
          <w:lang w:eastAsia="zh-CN"/>
        </w:rPr>
      </w:pPr>
      <w:bookmarkStart w:id="0" w:name="_GoBack"/>
      <w:bookmarkEnd w:id="0"/>
    </w:p>
    <w:sectPr>
      <w:footerReference r:id="rId4" w:type="default"/>
      <w:pgSz w:w="11906" w:h="16838"/>
      <w:pgMar w:top="1984" w:right="1474" w:bottom="164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5"/>
      </w:pPr>
      <w:r>
        <w:rPr>
          <w:rStyle w:val="8"/>
        </w:rPr>
        <w:footnoteRef/>
      </w:r>
      <w:r>
        <w:t xml:space="preserve"> </w:t>
      </w:r>
      <w:r>
        <w:rPr>
          <w:rFonts w:hint="eastAsia" w:ascii="Times New Roman" w:hAnsi="Times New Roman" w:eastAsia="仿宋_GB2312" w:cs="Times New Roman"/>
          <w:kern w:val="0"/>
          <w:szCs w:val="18"/>
        </w:rPr>
        <w:t>农业及相关产业核算分类采用《农业及相关产业统计分类（</w:t>
      </w:r>
      <w:r>
        <w:rPr>
          <w:rFonts w:ascii="Times New Roman" w:hAnsi="Times New Roman" w:eastAsia="仿宋_GB2312" w:cs="Times New Roman"/>
          <w:kern w:val="0"/>
          <w:szCs w:val="18"/>
        </w:rPr>
        <w:t>2020</w:t>
      </w:r>
      <w:r>
        <w:rPr>
          <w:rFonts w:hint="eastAsia" w:ascii="Times New Roman" w:hAnsi="Times New Roman" w:eastAsia="仿宋_GB2312" w:cs="Times New Roman"/>
          <w:kern w:val="0"/>
          <w:szCs w:val="18"/>
        </w:rPr>
        <w:t>）》。</w:t>
      </w:r>
    </w:p>
  </w:footnote>
  <w:footnote w:id="1">
    <w:p>
      <w:pPr>
        <w:pStyle w:val="5"/>
        <w:spacing w:line="240" w:lineRule="exact"/>
        <w:jc w:val="both"/>
        <w:rPr>
          <w:rFonts w:ascii="Times New Roman" w:hAnsi="Times New Roman" w:eastAsia="仿宋_GB2312" w:cs="Times New Roman"/>
          <w:kern w:val="0"/>
          <w:szCs w:val="18"/>
        </w:rPr>
      </w:pPr>
      <w:r>
        <w:rPr>
          <w:rStyle w:val="8"/>
          <w:rFonts w:ascii="Times New Roman" w:hAnsi="Times New Roman" w:cs="Times New Roman"/>
        </w:rPr>
        <w:footnoteRef/>
      </w:r>
      <w:r>
        <w:rPr>
          <w:rFonts w:ascii="Times New Roman" w:hAnsi="Times New Roman" w:eastAsia="仿宋_GB2312" w:cs="Times New Roman"/>
          <w:kern w:val="0"/>
          <w:szCs w:val="18"/>
        </w:rPr>
        <w:t xml:space="preserve"> 农业产业集群包括农业农村部等部委认定的国家农业科技园区、</w:t>
      </w:r>
      <w:r>
        <w:fldChar w:fldCharType="begin"/>
      </w:r>
      <w:r>
        <w:instrText xml:space="preserve"> HYPERLINK "http://www.baidu.com/link?url=qO-6cx2hjN75VHIMCSArN6LlmVEIYBzFu9k45b-GSGu3TyRkDLbnKGQufn4aJghAJcLPyBpM1p9-Qj8wDKwrqJzXXxwM_x2r4MbMq-JkOvO" \t "https://www.baidu.com/_blank" </w:instrText>
      </w:r>
      <w:r>
        <w:fldChar w:fldCharType="separate"/>
      </w:r>
      <w:r>
        <w:rPr>
          <w:rFonts w:ascii="Times New Roman" w:hAnsi="Times New Roman" w:eastAsia="仿宋_GB2312" w:cs="Times New Roman"/>
          <w:kern w:val="0"/>
          <w:szCs w:val="18"/>
        </w:rPr>
        <w:t>优势特色产业集群、</w:t>
      </w:r>
      <w:r>
        <w:rPr>
          <w:rFonts w:ascii="Times New Roman" w:hAnsi="Times New Roman" w:eastAsia="仿宋_GB2312" w:cs="Times New Roman"/>
          <w:kern w:val="0"/>
          <w:szCs w:val="18"/>
        </w:rPr>
        <w:fldChar w:fldCharType="end"/>
      </w:r>
      <w:r>
        <w:rPr>
          <w:rFonts w:ascii="Times New Roman" w:hAnsi="Times New Roman" w:eastAsia="仿宋_GB2312" w:cs="Times New Roman"/>
          <w:kern w:val="0"/>
          <w:szCs w:val="18"/>
        </w:rPr>
        <w:t>国家现代农业产业园，以及百亿级产值以上的农业产业集群等。</w:t>
      </w:r>
    </w:p>
    <w:p>
      <w:pPr>
        <w:pStyle w:val="5"/>
        <w:spacing w:line="240" w:lineRule="exact"/>
        <w:jc w:val="both"/>
        <w:rPr>
          <w:rFonts w:ascii="Times New Roman" w:hAnsi="Times New Roman" w:eastAsia="仿宋_GB2312" w:cs="Times New Roman"/>
          <w:kern w:val="0"/>
          <w:szCs w:val="18"/>
        </w:rPr>
      </w:pPr>
      <w:r>
        <w:rPr>
          <w:rFonts w:ascii="Times New Roman" w:hAnsi="Times New Roman" w:eastAsia="仿宋_GB2312" w:cs="Times New Roman"/>
          <w:kern w:val="0"/>
          <w:szCs w:val="18"/>
        </w:rPr>
        <w:t>制造业产业集群包括工信部认定的中小企业特色产业集群、先进制造业产业集群，科技部认定的国家创新型产业集群、发改委认定的战略性新兴产业集群、中国轻工业联合会认定的轻工业先进产业集群等。</w:t>
      </w:r>
    </w:p>
    <w:p>
      <w:pPr>
        <w:pStyle w:val="5"/>
        <w:spacing w:line="240" w:lineRule="exact"/>
        <w:jc w:val="both"/>
        <w:rPr>
          <w:rFonts w:ascii="Times New Roman" w:hAnsi="Times New Roman" w:eastAsia="仿宋_GB2312" w:cs="Times New Roman"/>
          <w:kern w:val="0"/>
          <w:szCs w:val="18"/>
        </w:rPr>
      </w:pPr>
      <w:r>
        <w:rPr>
          <w:rFonts w:ascii="Times New Roman" w:hAnsi="Times New Roman" w:eastAsia="仿宋_GB2312" w:cs="Times New Roman"/>
          <w:kern w:val="0"/>
          <w:szCs w:val="18"/>
        </w:rPr>
        <w:t>服务业产业集群包括文化和旅游部认定的国家级文化产业示范园区、国家级旅游休闲街区，商务部认定的商贸物流园区、全国示范步行街等生产性、生活性产业集群。</w:t>
      </w:r>
    </w:p>
  </w:footnote>
  <w:footnote w:id="2">
    <w:p>
      <w:pPr>
        <w:pStyle w:val="5"/>
      </w:pPr>
      <w:r>
        <w:rPr>
          <w:rStyle w:val="8"/>
        </w:rPr>
        <w:footnoteRef/>
      </w:r>
      <w:r>
        <w:t xml:space="preserve"> </w:t>
      </w:r>
      <w:r>
        <w:rPr>
          <w:rFonts w:ascii="Times New Roman" w:hAnsi="Times New Roman" w:eastAsia="仿宋_GB2312" w:cs="Times New Roman"/>
          <w:kern w:val="0"/>
          <w:szCs w:val="18"/>
        </w:rPr>
        <w:t>世界500强参考《财富》世界500强企业</w:t>
      </w:r>
      <w:r>
        <w:rPr>
          <w:rFonts w:hint="eastAsia" w:ascii="Times New Roman" w:hAnsi="Times New Roman" w:eastAsia="仿宋_GB2312" w:cs="Times New Roman"/>
          <w:kern w:val="0"/>
          <w:szCs w:val="18"/>
        </w:rPr>
        <w:t>排行榜</w:t>
      </w:r>
      <w:r>
        <w:rPr>
          <w:rFonts w:ascii="Times New Roman" w:hAnsi="Times New Roman" w:eastAsia="仿宋_GB2312" w:cs="Times New Roman"/>
          <w:kern w:val="0"/>
          <w:szCs w:val="18"/>
        </w:rPr>
        <w:t>，中国500强企业参考中国企业联合会、中国企业家协会发布的中国500强企业排行榜。</w:t>
      </w:r>
    </w:p>
  </w:footnote>
  <w:footnote w:id="3">
    <w:p>
      <w:pPr>
        <w:pStyle w:val="5"/>
        <w:jc w:val="both"/>
        <w:rPr>
          <w:rFonts w:ascii="Times New Roman" w:hAnsi="Times New Roman" w:cs="Times New Roman"/>
        </w:rPr>
      </w:pPr>
      <w:r>
        <w:rPr>
          <w:rStyle w:val="8"/>
          <w:rFonts w:ascii="Times New Roman" w:hAnsi="Times New Roman" w:cs="Times New Roman"/>
        </w:rPr>
        <w:footnoteRef/>
      </w:r>
      <w:r>
        <w:rPr>
          <w:rFonts w:ascii="Times New Roman" w:hAnsi="Times New Roman" w:cs="Times New Roman"/>
        </w:rPr>
        <w:t xml:space="preserve"> </w:t>
      </w:r>
      <w:r>
        <w:rPr>
          <w:rFonts w:ascii="Times New Roman" w:hAnsi="Times New Roman" w:eastAsia="仿宋_GB2312" w:cs="Times New Roman"/>
          <w:kern w:val="0"/>
          <w:szCs w:val="18"/>
        </w:rPr>
        <w:t>按照《产品质量合格率统计调查制度》（国统制〔2021〕176号）要求开展调查统计。</w:t>
      </w:r>
    </w:p>
  </w:footnote>
  <w:footnote w:id="4">
    <w:p>
      <w:pPr>
        <w:pStyle w:val="5"/>
      </w:pPr>
      <w:r>
        <w:rPr>
          <w:rStyle w:val="8"/>
        </w:rPr>
        <w:footnoteRef/>
      </w:r>
      <w:r>
        <w:t xml:space="preserve"> </w:t>
      </w:r>
      <w:r>
        <w:rPr>
          <w:rFonts w:hint="eastAsia" w:ascii="Times New Roman" w:hAnsi="Times New Roman" w:eastAsia="仿宋_GB2312" w:cs="Times New Roman"/>
          <w:kern w:val="0"/>
          <w:szCs w:val="18"/>
        </w:rPr>
        <w:t>新建建筑为所有新开工建筑，包括民用和工业建筑的总和。</w:t>
      </w:r>
    </w:p>
  </w:footnote>
  <w:footnote w:id="5">
    <w:p>
      <w:pPr>
        <w:pStyle w:val="5"/>
        <w:rPr>
          <w:rFonts w:ascii="Times New Roman" w:hAnsi="Times New Roman" w:eastAsia="宋体" w:cs="Times New Roman"/>
        </w:rPr>
      </w:pPr>
      <w:r>
        <w:rPr>
          <w:rStyle w:val="8"/>
          <w:rFonts w:ascii="Times New Roman" w:hAnsi="Times New Roman" w:cs="Times New Roman"/>
        </w:rPr>
        <w:footnoteRef/>
      </w:r>
      <w:r>
        <w:rPr>
          <w:rFonts w:hint="eastAsia" w:ascii="Times New Roman" w:hAnsi="Times New Roman" w:cs="Times New Roman"/>
        </w:rPr>
        <w:t xml:space="preserve"> </w:t>
      </w:r>
      <w:r>
        <w:rPr>
          <w:rFonts w:ascii="Times New Roman" w:hAnsi="Times New Roman" w:eastAsia="仿宋_GB2312" w:cs="Times New Roman"/>
          <w:kern w:val="0"/>
          <w:szCs w:val="18"/>
        </w:rPr>
        <w:t>生活性服务质量满意度和公共服务满意度要求各地按照统一的测算方案开展，方案内容包括调查方案（问卷、样本量、抽样方法、调查方式、问卷有效性质量标准）和满意度测算方法等。测算方案由总局制定，地方自行开展调查和测算</w:t>
      </w:r>
      <w:r>
        <w:rPr>
          <w:rFonts w:hint="eastAsia" w:ascii="Times New Roman" w:hAnsi="Times New Roman" w:eastAsia="仿宋_GB2312" w:cs="Times New Roman"/>
          <w:kern w:val="0"/>
          <w:szCs w:val="18"/>
        </w:rPr>
        <w:t>。</w:t>
      </w:r>
    </w:p>
  </w:footnote>
  <w:footnote w:id="6">
    <w:p>
      <w:pPr>
        <w:pStyle w:val="5"/>
        <w:jc w:val="both"/>
      </w:pPr>
      <w:r>
        <w:rPr>
          <w:rStyle w:val="8"/>
        </w:rPr>
        <w:footnoteRef/>
      </w:r>
      <w:r>
        <w:t xml:space="preserve"> </w:t>
      </w:r>
      <w:r>
        <w:rPr>
          <w:rFonts w:ascii="Times New Roman" w:hAnsi="Times New Roman" w:eastAsia="仿宋_GB2312" w:cs="Times New Roman"/>
        </w:rPr>
        <w:t>牵头制修订标准指在当地注册(登记或依法设立)的有关组织作为前三起草单位制修订的标准。</w:t>
      </w:r>
      <w:r>
        <w:rPr>
          <w:rFonts w:hint="eastAsia" w:ascii="Times New Roman" w:hAnsi="Times New Roman" w:eastAsia="仿宋_GB2312" w:cs="Times New Roman"/>
        </w:rPr>
        <w:t>本指标统计</w:t>
      </w:r>
      <w:r>
        <w:rPr>
          <w:rFonts w:ascii="Times New Roman" w:hAnsi="Times New Roman" w:eastAsia="仿宋_GB2312" w:cs="Times New Roman"/>
        </w:rPr>
        <w:t>从2020年开始的处于有效期内的标准累计</w:t>
      </w:r>
      <w:r>
        <w:rPr>
          <w:rFonts w:hint="eastAsia" w:ascii="Times New Roman" w:hAnsi="Times New Roman" w:eastAsia="仿宋_GB2312" w:cs="Times New Roman"/>
        </w:rPr>
        <w:t>数量。</w:t>
      </w:r>
    </w:p>
  </w:footnote>
  <w:footnote w:id="7">
    <w:p>
      <w:pPr>
        <w:pStyle w:val="5"/>
      </w:pPr>
      <w:r>
        <w:rPr>
          <w:rStyle w:val="8"/>
        </w:rPr>
        <w:footnoteRef/>
      </w:r>
      <w:r>
        <w:t xml:space="preserve"> </w:t>
      </w:r>
      <w:r>
        <w:rPr>
          <w:rFonts w:ascii="Times New Roman" w:hAnsi="Times New Roman" w:eastAsia="仿宋_GB2312" w:cs="Times New Roman"/>
        </w:rPr>
        <w:t>在用强制性检定器具受检量</w:t>
      </w:r>
      <w:r>
        <w:rPr>
          <w:rFonts w:hint="eastAsia" w:ascii="Times New Roman" w:hAnsi="Times New Roman" w:eastAsia="仿宋_GB2312" w:cs="Times New Roman"/>
        </w:rPr>
        <w:t>指填入全国计量器具强制性检定业务信息</w:t>
      </w:r>
      <w:r>
        <w:rPr>
          <w:rFonts w:ascii="Times New Roman" w:hAnsi="Times New Roman" w:eastAsia="仿宋_GB2312" w:cs="Times New Roman"/>
        </w:rPr>
        <w:t>平台</w:t>
      </w:r>
      <w:r>
        <w:rPr>
          <w:rFonts w:hint="eastAsia" w:ascii="Times New Roman" w:hAnsi="Times New Roman" w:eastAsia="仿宋_GB2312" w:cs="Times New Roman"/>
        </w:rPr>
        <w:t>的在用</w:t>
      </w:r>
      <w:r>
        <w:rPr>
          <w:rFonts w:ascii="Times New Roman" w:hAnsi="Times New Roman" w:eastAsia="仿宋_GB2312" w:cs="Times New Roman"/>
        </w:rPr>
        <w:t>受检量。</w:t>
      </w:r>
    </w:p>
  </w:footnote>
  <w:footnote w:id="8">
    <w:p>
      <w:pPr>
        <w:pStyle w:val="5"/>
      </w:pPr>
      <w:r>
        <w:rPr>
          <w:rStyle w:val="8"/>
        </w:rPr>
        <w:footnoteRef/>
      </w:r>
      <w:r>
        <w:rPr>
          <w:highlight w:val="none"/>
        </w:rPr>
        <w:t xml:space="preserve"> </w:t>
      </w:r>
      <w:r>
        <w:rPr>
          <w:rFonts w:hint="eastAsia" w:ascii="Times New Roman" w:hAnsi="Times New Roman" w:eastAsia="仿宋_GB2312" w:cs="Times New Roman"/>
          <w:highlight w:val="none"/>
        </w:rPr>
        <w:t xml:space="preserve">下降率计算公式为（基期数值-报告期数值）/基期数值x100%。如实现下降，则填报指标值为正数，如升高则为负数，填报表按照实际计算结果填写。 </w:t>
      </w:r>
    </w:p>
  </w:footnote>
  <w:footnote w:id="9">
    <w:p>
      <w:pPr>
        <w:pStyle w:val="5"/>
      </w:pPr>
      <w:r>
        <w:rPr>
          <w:rStyle w:val="8"/>
        </w:rPr>
        <w:footnoteRef/>
      </w:r>
      <w:r>
        <w:t xml:space="preserve"> </w:t>
      </w:r>
      <w:r>
        <w:rPr>
          <w:rFonts w:ascii="Times New Roman" w:hAnsi="Times New Roman" w:eastAsia="仿宋_GB2312" w:cs="Times New Roman"/>
        </w:rPr>
        <w:t>空气质量优良天数,指全年空气质量指数(AQI)在0~100之间的天数</w:t>
      </w:r>
      <w:r>
        <w:rPr>
          <w:rFonts w:hint="eastAsia" w:ascii="Times New Roman" w:hAnsi="Times New Roman" w:eastAsia="仿宋_GB2312" w:cs="Times New Roman"/>
        </w:rPr>
        <w:t>，</w:t>
      </w:r>
      <w:r>
        <w:rPr>
          <w:rFonts w:ascii="Times New Roman" w:hAnsi="Times New Roman" w:eastAsia="仿宋_GB2312" w:cs="Times New Roman"/>
        </w:rPr>
        <w:t>AQI的计算按照 HJ633。</w:t>
      </w:r>
    </w:p>
  </w:footnote>
  <w:footnote w:id="10">
    <w:p>
      <w:pPr>
        <w:pStyle w:val="5"/>
      </w:pPr>
      <w:r>
        <w:rPr>
          <w:rStyle w:val="8"/>
        </w:rPr>
        <w:footnoteRef/>
      </w:r>
      <w:r>
        <w:t xml:space="preserve"> </w:t>
      </w:r>
      <w:r>
        <w:rPr>
          <w:rFonts w:ascii="Times New Roman" w:hAnsi="Times New Roman" w:eastAsia="仿宋_GB2312" w:cs="Times New Roman"/>
        </w:rPr>
        <w:t>参加基本养老保险人口指参加城镇职工基本养老保险和城乡居民基本养老保险的人口加和，政策规定</w:t>
      </w:r>
      <w:r>
        <w:rPr>
          <w:rFonts w:hint="eastAsia" w:ascii="Times New Roman" w:hAnsi="Times New Roman" w:eastAsia="仿宋_GB2312" w:cs="Times New Roman"/>
        </w:rPr>
        <w:t>的</w:t>
      </w:r>
      <w:r>
        <w:rPr>
          <w:rFonts w:ascii="Times New Roman" w:hAnsi="Times New Roman" w:eastAsia="仿宋_GB2312" w:cs="Times New Roman"/>
        </w:rPr>
        <w:t>应参保人口指16周岁及以上人口减去其中的全日制在校学生和现役军人。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2"/>
    <w:footnote w:id="2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NTA1MTY4NjJiNGM4OTZjYWE5NThiZjNhNDYzMWIifQ=="/>
  </w:docVars>
  <w:rsids>
    <w:rsidRoot w:val="47964620"/>
    <w:rsid w:val="00000212"/>
    <w:rsid w:val="00122E72"/>
    <w:rsid w:val="00134880"/>
    <w:rsid w:val="001B58C3"/>
    <w:rsid w:val="002A4E9C"/>
    <w:rsid w:val="002B68E1"/>
    <w:rsid w:val="002D0F1D"/>
    <w:rsid w:val="00354A93"/>
    <w:rsid w:val="00386238"/>
    <w:rsid w:val="004706F0"/>
    <w:rsid w:val="004726E9"/>
    <w:rsid w:val="004753F9"/>
    <w:rsid w:val="004805DA"/>
    <w:rsid w:val="004B1C55"/>
    <w:rsid w:val="004B6F91"/>
    <w:rsid w:val="004E5979"/>
    <w:rsid w:val="005E7835"/>
    <w:rsid w:val="00601745"/>
    <w:rsid w:val="00633C57"/>
    <w:rsid w:val="00691D73"/>
    <w:rsid w:val="006E2E21"/>
    <w:rsid w:val="007016CB"/>
    <w:rsid w:val="007020F4"/>
    <w:rsid w:val="0075660C"/>
    <w:rsid w:val="0078768E"/>
    <w:rsid w:val="007A0CBE"/>
    <w:rsid w:val="0082240D"/>
    <w:rsid w:val="00897F77"/>
    <w:rsid w:val="00925177"/>
    <w:rsid w:val="00942D59"/>
    <w:rsid w:val="009565F4"/>
    <w:rsid w:val="009619DE"/>
    <w:rsid w:val="0097587A"/>
    <w:rsid w:val="00A40A01"/>
    <w:rsid w:val="00A40F8D"/>
    <w:rsid w:val="00AA5CE4"/>
    <w:rsid w:val="00AF08AA"/>
    <w:rsid w:val="00AF4DA8"/>
    <w:rsid w:val="00B42D0F"/>
    <w:rsid w:val="00BA4A28"/>
    <w:rsid w:val="00BD759B"/>
    <w:rsid w:val="00BF19A8"/>
    <w:rsid w:val="00C02F32"/>
    <w:rsid w:val="00C8182D"/>
    <w:rsid w:val="00C90994"/>
    <w:rsid w:val="00CA51F2"/>
    <w:rsid w:val="00CB6CCA"/>
    <w:rsid w:val="00CD1919"/>
    <w:rsid w:val="00CE18B6"/>
    <w:rsid w:val="00D11F86"/>
    <w:rsid w:val="00D634ED"/>
    <w:rsid w:val="00DF6BD1"/>
    <w:rsid w:val="00E742A9"/>
    <w:rsid w:val="00F10EAD"/>
    <w:rsid w:val="00F15098"/>
    <w:rsid w:val="00F15E1D"/>
    <w:rsid w:val="00F33814"/>
    <w:rsid w:val="00FC4F81"/>
    <w:rsid w:val="06C839BC"/>
    <w:rsid w:val="08D86F1C"/>
    <w:rsid w:val="11890CE5"/>
    <w:rsid w:val="146239FC"/>
    <w:rsid w:val="16A14DF1"/>
    <w:rsid w:val="18017D07"/>
    <w:rsid w:val="189E3CDE"/>
    <w:rsid w:val="1A886E9E"/>
    <w:rsid w:val="1A8E38DF"/>
    <w:rsid w:val="1AC70211"/>
    <w:rsid w:val="1DE013E4"/>
    <w:rsid w:val="22247DE2"/>
    <w:rsid w:val="26B12C2C"/>
    <w:rsid w:val="29565F0F"/>
    <w:rsid w:val="2B3D6384"/>
    <w:rsid w:val="2B9176D3"/>
    <w:rsid w:val="2BEB051C"/>
    <w:rsid w:val="2CE657FC"/>
    <w:rsid w:val="2F4D3910"/>
    <w:rsid w:val="341A0AC1"/>
    <w:rsid w:val="344634CC"/>
    <w:rsid w:val="360034D6"/>
    <w:rsid w:val="377E501F"/>
    <w:rsid w:val="37F45271"/>
    <w:rsid w:val="38146732"/>
    <w:rsid w:val="3BBA2067"/>
    <w:rsid w:val="3FFB06F8"/>
    <w:rsid w:val="4228531F"/>
    <w:rsid w:val="42686051"/>
    <w:rsid w:val="47964620"/>
    <w:rsid w:val="4AE56656"/>
    <w:rsid w:val="4C6F7C39"/>
    <w:rsid w:val="4F027E1C"/>
    <w:rsid w:val="4F6D0610"/>
    <w:rsid w:val="502B565A"/>
    <w:rsid w:val="51C1643F"/>
    <w:rsid w:val="51CC8504"/>
    <w:rsid w:val="51F304E7"/>
    <w:rsid w:val="534A48ED"/>
    <w:rsid w:val="570F30D6"/>
    <w:rsid w:val="572A5D68"/>
    <w:rsid w:val="58B25E09"/>
    <w:rsid w:val="5B152C85"/>
    <w:rsid w:val="5C270EC2"/>
    <w:rsid w:val="5DCA77A8"/>
    <w:rsid w:val="60200102"/>
    <w:rsid w:val="64381F51"/>
    <w:rsid w:val="64975DBB"/>
    <w:rsid w:val="6511149E"/>
    <w:rsid w:val="655D4ADE"/>
    <w:rsid w:val="6A7A2B04"/>
    <w:rsid w:val="6B7632CC"/>
    <w:rsid w:val="6B8964C7"/>
    <w:rsid w:val="6CD27FC0"/>
    <w:rsid w:val="6F593630"/>
    <w:rsid w:val="718220C8"/>
    <w:rsid w:val="7356339E"/>
    <w:rsid w:val="75C612F4"/>
    <w:rsid w:val="76BDD84C"/>
    <w:rsid w:val="77CB499F"/>
    <w:rsid w:val="78D930EC"/>
    <w:rsid w:val="793B7903"/>
    <w:rsid w:val="7A9C0C3E"/>
    <w:rsid w:val="7BDD0E65"/>
    <w:rsid w:val="7D4D27BB"/>
    <w:rsid w:val="7EF753A3"/>
    <w:rsid w:val="7F3D2AF4"/>
    <w:rsid w:val="7F557ED4"/>
    <w:rsid w:val="7FCF6EA1"/>
    <w:rsid w:val="7FE1AD71"/>
    <w:rsid w:val="B35D122E"/>
    <w:rsid w:val="DC3E030E"/>
    <w:rsid w:val="DFFF6597"/>
    <w:rsid w:val="F6F76F4E"/>
    <w:rsid w:val="FAF3EFAA"/>
    <w:rsid w:val="FF3FB453"/>
    <w:rsid w:val="FFAB2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character" w:styleId="8">
    <w:name w:val="footnote reference"/>
    <w:basedOn w:val="7"/>
    <w:qFormat/>
    <w:uiPriority w:val="0"/>
    <w:rPr>
      <w:vertAlign w:val="superscript"/>
    </w:rPr>
  </w:style>
  <w:style w:type="character" w:customStyle="1" w:styleId="9">
    <w:name w:val="font31"/>
    <w:basedOn w:val="7"/>
    <w:qFormat/>
    <w:uiPriority w:val="0"/>
    <w:rPr>
      <w:rFonts w:hint="eastAsia" w:ascii="楷体_GB2312" w:eastAsia="楷体_GB2312" w:cs="楷体_GB2312"/>
      <w:color w:val="000000"/>
      <w:sz w:val="24"/>
      <w:szCs w:val="24"/>
      <w:u w:val="non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character" w:customStyle="1" w:styleId="12">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2774</Words>
  <Characters>2866</Characters>
  <Lines>26</Lines>
  <Paragraphs>7</Paragraphs>
  <TotalTime>15</TotalTime>
  <ScaleCrop>false</ScaleCrop>
  <LinksUpToDate>false</LinksUpToDate>
  <CharactersWithSpaces>2866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2024-11-28T18:56:00Z</dcterms:created>
  <dc:creator>刘娟</dc:creator>
  <cp:lastModifiedBy>小豆芽</cp:lastModifiedBy>
  <cp:lastPrinted>2025-04-25T07:59:00Z</cp:lastPrinted>
  <dcterms:modified xsi:type="dcterms:W3CDTF">2025-04-25T09:06:33Z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3A14975CA0E942BCB9D3228C6B1B41E8_11</vt:lpwstr>
  </property>
  <property fmtid="{D5CDD505-2E9C-101B-9397-08002B2CF9AE}" pid="4" name="KSOTemplateDocerSaveRecord">
    <vt:lpwstr>eyJoZGlkIjoiMDUzNTA1MTY4NjJiNGM4OTZjYWE5NThiZjNhNDYzMWIiLCJ1c2VySWQiOiI1MDk2NTU3MzgifQ==</vt:lpwstr>
  </property>
</Properties>
</file>