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00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bookmarkStart w:id="1" w:name="_GoBack"/>
      <w:r>
        <w:rPr>
          <w:rFonts w:hint="eastAsia" w:eastAsia="方正小标宋简体"/>
          <w:sz w:val="44"/>
          <w:szCs w:val="44"/>
          <w:lang w:val="en-US" w:eastAsia="zh-CN"/>
        </w:rPr>
        <w:t>源芳乡</w:t>
      </w:r>
      <w:r>
        <w:rPr>
          <w:rFonts w:eastAsia="方正小标宋简体"/>
          <w:sz w:val="44"/>
          <w:szCs w:val="44"/>
        </w:rPr>
        <w:t>和美乡村建设资金专项整治方案</w:t>
      </w:r>
    </w:p>
    <w:bookmarkEnd w:id="1"/>
    <w:p w14:paraId="0DE1C7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4F9F0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eastAsia="黑体"/>
          <w:sz w:val="32"/>
          <w:szCs w:val="32"/>
          <w:lang w:val="en-US" w:eastAsia="zh-CN"/>
        </w:rPr>
        <w:t>重要意义</w:t>
      </w:r>
    </w:p>
    <w:p w14:paraId="4481DB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切实解决和美乡村建设资金管理使用中存在的突出问题，提升资金使用效益和政策效能，确保专项资金安全、规范、高效运行，真正用于改善农村人居环境、提升乡村风貌、促进乡村发展，特制定本专项整治工作方案。</w:t>
      </w:r>
    </w:p>
    <w:p w14:paraId="1190EF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二</w:t>
      </w:r>
      <w:r>
        <w:rPr>
          <w:rFonts w:eastAsia="黑体"/>
          <w:sz w:val="32"/>
          <w:szCs w:val="32"/>
        </w:rPr>
        <w:t>、整治范围</w:t>
      </w:r>
    </w:p>
    <w:p w14:paraId="790675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2023年以来和美乡村建设项目资金，重点聚焦</w:t>
      </w:r>
      <w:bookmarkStart w:id="0" w:name="OLE_LINK17"/>
      <w:r>
        <w:rPr>
          <w:rFonts w:eastAsia="仿宋_GB2312"/>
          <w:sz w:val="32"/>
          <w:szCs w:val="32"/>
        </w:rPr>
        <w:t>省级中心村、农村改厕</w:t>
      </w:r>
      <w:bookmarkEnd w:id="0"/>
      <w:r>
        <w:rPr>
          <w:rFonts w:hint="eastAsia" w:eastAsia="仿宋_GB2312"/>
          <w:sz w:val="32"/>
          <w:szCs w:val="32"/>
          <w:lang w:val="en-US" w:eastAsia="zh-CN"/>
        </w:rPr>
        <w:t>财政资金支持项目</w:t>
      </w:r>
      <w:r>
        <w:rPr>
          <w:rFonts w:eastAsia="仿宋_GB2312"/>
          <w:sz w:val="32"/>
          <w:szCs w:val="32"/>
        </w:rPr>
        <w:t>。</w:t>
      </w:r>
    </w:p>
    <w:p w14:paraId="74B085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三、行动目标</w:t>
      </w:r>
    </w:p>
    <w:p w14:paraId="705BC7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全面摸清专项资金在分配、拨付、管理、使用等各环节存在的突出问题和风险隐患。二是深入排查资金管理使用中的廉政风险点，堵塞制度漏洞。三是切实提高专项资金使用的精准性、规范性和有效性，保障和美乡村建设目标顺利实现。</w:t>
      </w:r>
    </w:p>
    <w:p w14:paraId="06675D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重点任务</w:t>
      </w:r>
      <w:r>
        <w:rPr>
          <w:rFonts w:hint="eastAsia" w:ascii="Times New Roman" w:hAnsi="Times New Roman" w:eastAsia="黑体" w:cs="Times New Roman"/>
          <w:snapToGrid w:val="0"/>
          <w:color w:val="auto"/>
          <w:kern w:val="2"/>
          <w:sz w:val="32"/>
          <w:szCs w:val="32"/>
          <w:lang w:val="en-US" w:eastAsia="zh-CN" w:bidi="ar-SA"/>
        </w:rPr>
        <w:t xml:space="preserve">    </w:t>
      </w:r>
    </w:p>
    <w:p w14:paraId="565E51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.</w:t>
      </w:r>
      <w:r>
        <w:rPr>
          <w:rFonts w:eastAsia="仿宋_GB2312"/>
          <w:b/>
          <w:bCs/>
          <w:sz w:val="32"/>
          <w:szCs w:val="32"/>
        </w:rPr>
        <w:t>项目安排环节</w:t>
      </w:r>
      <w:r>
        <w:rPr>
          <w:rFonts w:eastAsia="仿宋_GB2312"/>
          <w:sz w:val="32"/>
          <w:szCs w:val="32"/>
        </w:rPr>
        <w:t>。是否存在优亲厚友、以权谋私等违规安排项目问题；是否存在用项目资金送人情、搞关系等现象；是否存在盲目决策，导致项目不符合实际、频繁调整、无法实施等问题。</w:t>
      </w:r>
    </w:p>
    <w:p w14:paraId="3222DE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.</w:t>
      </w:r>
      <w:r>
        <w:rPr>
          <w:rFonts w:eastAsia="仿宋_GB2312"/>
          <w:b/>
          <w:bCs/>
          <w:sz w:val="32"/>
          <w:szCs w:val="32"/>
        </w:rPr>
        <w:t>招标采购环节</w:t>
      </w:r>
      <w:r>
        <w:rPr>
          <w:rFonts w:eastAsia="仿宋_GB2312"/>
          <w:sz w:val="32"/>
          <w:szCs w:val="32"/>
        </w:rPr>
        <w:t>。是否严格执行国家和省级有关招标采购规定以及“三重一大”等决策制度；是否存在应招未招、明招暗定、先建后招、支解发包等现象；是否存在设置不合理条件限制或排斥潜在投标人，在“评定分离”中违规确定中标人，违规变更中标内容，签订阴阳合同等问题；是否存在违规插手干预项目招标、暗箱操作、围标串标等问题。</w:t>
      </w:r>
    </w:p>
    <w:p w14:paraId="45B086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.</w:t>
      </w:r>
      <w:r>
        <w:rPr>
          <w:rFonts w:eastAsia="仿宋_GB2312"/>
          <w:b/>
          <w:bCs/>
          <w:sz w:val="32"/>
          <w:szCs w:val="32"/>
        </w:rPr>
        <w:t>项目实施环节</w:t>
      </w:r>
      <w:r>
        <w:rPr>
          <w:rFonts w:eastAsia="仿宋_GB2312"/>
          <w:sz w:val="32"/>
          <w:szCs w:val="32"/>
        </w:rPr>
        <w:t>。是否严格按照农村改厕和省级中心村建设方案管理；是否存在未按设计图纸施工、偷工减料、以次充好、安全生产责任不落实等问题；是否存在监理单位履职尽责不到位、监理资料不齐全，以及失职渎职的问题。</w:t>
      </w:r>
    </w:p>
    <w:p w14:paraId="5FD507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default" w:eastAsia="仿宋_GB2312"/>
          <w:sz w:val="32"/>
          <w:szCs w:val="32"/>
          <w:highlight w:val="yellow"/>
          <w:lang w:val="en-US" w:eastAsia="zh-CN"/>
        </w:rPr>
      </w:pPr>
      <w:r>
        <w:rPr>
          <w:rFonts w:eastAsia="仿宋_GB2312"/>
          <w:b/>
          <w:bCs/>
          <w:sz w:val="32"/>
          <w:szCs w:val="32"/>
        </w:rPr>
        <w:t>4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.</w:t>
      </w:r>
      <w:r>
        <w:rPr>
          <w:rFonts w:eastAsia="仿宋_GB2312"/>
          <w:b/>
          <w:bCs/>
          <w:sz w:val="32"/>
          <w:szCs w:val="32"/>
        </w:rPr>
        <w:t>项目验收环节</w:t>
      </w:r>
      <w:r>
        <w:rPr>
          <w:rFonts w:eastAsia="仿宋_GB2312"/>
          <w:sz w:val="32"/>
          <w:szCs w:val="32"/>
        </w:rPr>
        <w:t>。是否存在项目竣工验收不规范，未竣工却已验收、已竣工却迟迟不验收、建设质量不达标仍通过验收等问题。</w:t>
      </w:r>
    </w:p>
    <w:p w14:paraId="429637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5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.</w:t>
      </w:r>
      <w:r>
        <w:rPr>
          <w:rFonts w:eastAsia="仿宋_GB2312"/>
          <w:b/>
          <w:bCs/>
          <w:sz w:val="32"/>
          <w:szCs w:val="32"/>
        </w:rPr>
        <w:t>建设效果方面</w:t>
      </w:r>
      <w:r>
        <w:rPr>
          <w:rFonts w:eastAsia="仿宋_GB2312"/>
          <w:sz w:val="32"/>
          <w:szCs w:val="32"/>
        </w:rPr>
        <w:t>。是否存在脱离改厕和省级中心村、精品示范村建设要求，搞“半拉子工程”“形象工程”“面子工程”“新形象工程”，甚至“数字改厕”等问题。</w:t>
      </w:r>
    </w:p>
    <w:p w14:paraId="44EC19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6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.</w:t>
      </w:r>
      <w:r>
        <w:rPr>
          <w:rFonts w:eastAsia="仿宋_GB2312"/>
          <w:b/>
          <w:bCs/>
          <w:sz w:val="32"/>
          <w:szCs w:val="32"/>
        </w:rPr>
        <w:t>运行管护方面</w:t>
      </w:r>
      <w:r>
        <w:rPr>
          <w:rFonts w:eastAsia="仿宋_GB2312"/>
          <w:sz w:val="32"/>
          <w:szCs w:val="32"/>
        </w:rPr>
        <w:t>。是否存在项目后续管理不到位，项目建成后未正常有效运行、后续运行管护制度执行不到位、项目长期闲置废弃等问题。</w:t>
      </w:r>
    </w:p>
    <w:p w14:paraId="0F8ACF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五、保障措施</w:t>
      </w:r>
    </w:p>
    <w:p w14:paraId="55D33C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（一）强化组织领导。 成立源芳乡和美乡村建设资金专项整治行动专班，办公室设在乡村建设和应急环保办公室。抓好具体实施，各村要有专人负责，确保整治工作有力有序推进。</w:t>
      </w:r>
    </w:p>
    <w:p w14:paraId="3DEAD9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（二）加强宣传引导。充分利用各类媒体，宣传专项整治的重要意义、重点内容和进展成效，营造良好氛围。畅通群众举报渠道，主动接受社会监督。</w:t>
      </w:r>
    </w:p>
    <w:p w14:paraId="6C221D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（三）健全工作机制。 建立定期会商、信息报送、问题线索移交、联合督查等工作机制，形成工作合力。领导小组办公室定期调度进展情况。</w:t>
      </w:r>
    </w:p>
    <w:p w14:paraId="76F162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8581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B9CA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1063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OGQ5ZDNmODEzMWQzZTZjMmQyMGRkZDkwMTRlN2IifQ=="/>
  </w:docVars>
  <w:rsids>
    <w:rsidRoot w:val="05986F0E"/>
    <w:rsid w:val="03AF72CB"/>
    <w:rsid w:val="042F016D"/>
    <w:rsid w:val="055B62F1"/>
    <w:rsid w:val="05986F0E"/>
    <w:rsid w:val="1D164E4B"/>
    <w:rsid w:val="235F7D37"/>
    <w:rsid w:val="3E2C7612"/>
    <w:rsid w:val="403657DD"/>
    <w:rsid w:val="4C704294"/>
    <w:rsid w:val="584975B2"/>
    <w:rsid w:val="59B24F69"/>
    <w:rsid w:val="5DA426C5"/>
    <w:rsid w:val="68911DCF"/>
    <w:rsid w:val="6B6C388F"/>
    <w:rsid w:val="7D4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1654</Words>
  <Characters>1696</Characters>
  <Lines>0</Lines>
  <Paragraphs>0</Paragraphs>
  <TotalTime>111</TotalTime>
  <ScaleCrop>false</ScaleCrop>
  <LinksUpToDate>false</LinksUpToDate>
  <CharactersWithSpaces>1892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2025-04-15T03:35:00Z</dcterms:created>
  <dc:creator>S</dc:creator>
  <cp:lastModifiedBy>.</cp:lastModifiedBy>
  <dcterms:modified xsi:type="dcterms:W3CDTF">2025-06-06T02:45:42Z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7DFD90AD12B344D1879D4ECCFAE37EBC_13</vt:lpwstr>
  </property>
  <property fmtid="{D5CDD505-2E9C-101B-9397-08002B2CF9AE}" pid="4" name="KSOTemplateDocerSaveRecord">
    <vt:lpwstr>eyJoZGlkIjoiZDdiODk3N2VhYjk2ZDRlZWY1ODAyNTg2MWYwMzI1MjkiLCJ1c2VySWQiOiI4Njk2MzQzMTgifQ==</vt:lpwstr>
  </property>
</Properties>
</file>