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jc w:val="left"/>
        <w:rPr>
          <w:rFonts w:ascii="CESI黑体-GB2312" w:hAnsi="CESI黑体-GB2312" w:eastAsia="CESI黑体-GB2312" w:cs="CESI黑体-GB2312"/>
          <w:b/>
          <w:bCs/>
          <w:color w:val="auto"/>
          <w:sz w:val="32"/>
          <w:szCs w:val="32"/>
        </w:rPr>
      </w:pPr>
      <w:r>
        <w:rPr>
          <w:rFonts w:hint="eastAsia" w:ascii="CESI黑体-GB2312" w:hAnsi="CESI黑体-GB2312" w:eastAsia="CESI黑体-GB2312" w:cs="CESI黑体-GB2312"/>
          <w:color w:val="auto"/>
          <w:sz w:val="32"/>
          <w:szCs w:val="32"/>
        </w:rPr>
        <w:t>附件</w:t>
      </w:r>
    </w:p>
    <w:p>
      <w:pPr>
        <w:adjustRightInd w:val="0"/>
        <w:snapToGrid w:val="0"/>
        <w:spacing w:line="288" w:lineRule="auto"/>
        <w:jc w:val="center"/>
        <w:rPr>
          <w:rFonts w:hint="eastAsia" w:ascii="仿宋_GB2312" w:hAnsi="仿宋_GB2312" w:eastAsia="仿宋_GB2312" w:cs="仿宋_GB2312"/>
          <w:b/>
          <w:bCs/>
          <w:color w:val="auto"/>
          <w:sz w:val="32"/>
          <w:szCs w:val="32"/>
          <w:lang w:eastAsia="zh-CN"/>
        </w:rPr>
      </w:pPr>
    </w:p>
    <w:p>
      <w:pPr>
        <w:adjustRightInd w:val="0"/>
        <w:snapToGrid w:val="0"/>
        <w:spacing w:line="288" w:lineRule="auto"/>
        <w:jc w:val="cente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黄山市</w:t>
      </w:r>
      <w:r>
        <w:rPr>
          <w:rFonts w:hint="eastAsia" w:ascii="仿宋_GB2312" w:hAnsi="仿宋_GB2312" w:eastAsia="仿宋_GB2312" w:cs="仿宋_GB2312"/>
          <w:b/>
          <w:bCs/>
          <w:color w:val="auto"/>
          <w:sz w:val="32"/>
          <w:szCs w:val="32"/>
        </w:rPr>
        <w:t>政府采购</w:t>
      </w:r>
      <w:r>
        <w:rPr>
          <w:rFonts w:hint="eastAsia" w:ascii="仿宋_GB2312" w:hAnsi="仿宋_GB2312" w:eastAsia="仿宋_GB2312" w:cs="仿宋_GB2312"/>
          <w:b/>
          <w:bCs/>
          <w:color w:val="auto"/>
          <w:sz w:val="32"/>
          <w:szCs w:val="32"/>
          <w:lang w:eastAsia="zh-CN"/>
        </w:rPr>
        <w:t>禁止行为</w:t>
      </w:r>
      <w:r>
        <w:rPr>
          <w:rFonts w:hint="eastAsia" w:ascii="仿宋_GB2312" w:hAnsi="仿宋_GB2312" w:eastAsia="仿宋_GB2312" w:cs="仿宋_GB2312"/>
          <w:b/>
          <w:bCs/>
          <w:color w:val="auto"/>
          <w:sz w:val="32"/>
          <w:szCs w:val="32"/>
        </w:rPr>
        <w:t>清单</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2025年版</w:t>
      </w:r>
      <w:r>
        <w:rPr>
          <w:rFonts w:hint="eastAsia" w:ascii="仿宋_GB2312" w:hAnsi="仿宋_GB2312" w:eastAsia="仿宋_GB2312" w:cs="仿宋_GB2312"/>
          <w:b/>
          <w:bCs/>
          <w:color w:val="auto"/>
          <w:sz w:val="32"/>
          <w:szCs w:val="32"/>
          <w:lang w:eastAsia="zh-CN"/>
        </w:rPr>
        <w:t>）</w:t>
      </w:r>
    </w:p>
    <w:tbl>
      <w:tblPr>
        <w:tblStyle w:val="5"/>
        <w:tblW w:w="14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32"/>
        <w:gridCol w:w="1666"/>
        <w:gridCol w:w="5329"/>
        <w:gridCol w:w="833"/>
        <w:gridCol w:w="4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15" w:type="dxa"/>
            <w:tcBorders>
              <w:tl2br w:val="nil"/>
              <w:tr2bl w:val="nil"/>
            </w:tcBorders>
            <w:vAlign w:val="center"/>
          </w:tcPr>
          <w:p>
            <w:pPr>
              <w:widowControl/>
              <w:adjustRightInd w:val="0"/>
              <w:snapToGrid w:val="0"/>
              <w:spacing w:line="288" w:lineRule="auto"/>
              <w:jc w:val="center"/>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类别</w:t>
            </w:r>
          </w:p>
        </w:tc>
        <w:tc>
          <w:tcPr>
            <w:tcW w:w="832" w:type="dxa"/>
            <w:tcBorders>
              <w:tl2br w:val="nil"/>
              <w:tr2bl w:val="nil"/>
            </w:tcBorders>
            <w:vAlign w:val="center"/>
          </w:tcPr>
          <w:p>
            <w:pPr>
              <w:widowControl/>
              <w:adjustRightInd w:val="0"/>
              <w:snapToGrid w:val="0"/>
              <w:spacing w:line="288" w:lineRule="auto"/>
              <w:jc w:val="center"/>
              <w:rPr>
                <w:rFonts w:ascii="仿宋" w:hAnsi="仿宋" w:eastAsia="仿宋" w:cs="仿宋_GB2312"/>
                <w:b/>
                <w:bCs/>
                <w:color w:val="auto"/>
                <w:spacing w:val="-20"/>
                <w:kern w:val="0"/>
                <w:szCs w:val="21"/>
              </w:rPr>
            </w:pPr>
            <w:r>
              <w:rPr>
                <w:rFonts w:hint="eastAsia" w:ascii="仿宋" w:hAnsi="仿宋" w:eastAsia="仿宋" w:cs="仿宋_GB2312"/>
                <w:b/>
                <w:bCs/>
                <w:color w:val="auto"/>
                <w:spacing w:val="-20"/>
                <w:kern w:val="0"/>
                <w:szCs w:val="21"/>
              </w:rPr>
              <w:t>序号</w:t>
            </w:r>
          </w:p>
        </w:tc>
        <w:tc>
          <w:tcPr>
            <w:tcW w:w="1666" w:type="dxa"/>
            <w:tcBorders>
              <w:tl2br w:val="nil"/>
              <w:tr2bl w:val="nil"/>
            </w:tcBorders>
            <w:vAlign w:val="center"/>
          </w:tcPr>
          <w:p>
            <w:pPr>
              <w:widowControl/>
              <w:adjustRightInd w:val="0"/>
              <w:snapToGrid w:val="0"/>
              <w:spacing w:line="288" w:lineRule="auto"/>
              <w:jc w:val="center"/>
              <w:rPr>
                <w:rFonts w:ascii="仿宋" w:hAnsi="仿宋" w:eastAsia="仿宋" w:cs="仿宋_GB2312"/>
                <w:b/>
                <w:bCs/>
                <w:color w:val="auto"/>
                <w:spacing w:val="-20"/>
                <w:kern w:val="0"/>
                <w:szCs w:val="21"/>
              </w:rPr>
            </w:pPr>
            <w:r>
              <w:rPr>
                <w:rFonts w:hint="eastAsia" w:ascii="仿宋" w:hAnsi="仿宋" w:eastAsia="仿宋" w:cs="仿宋_GB2312"/>
                <w:b/>
                <w:bCs/>
                <w:color w:val="auto"/>
                <w:spacing w:val="-20"/>
                <w:kern w:val="0"/>
                <w:szCs w:val="21"/>
                <w:lang w:eastAsia="zh-CN"/>
              </w:rPr>
              <w:t>政府采购禁止行为</w:t>
            </w:r>
          </w:p>
        </w:tc>
        <w:tc>
          <w:tcPr>
            <w:tcW w:w="5329" w:type="dxa"/>
            <w:tcBorders>
              <w:tl2br w:val="nil"/>
              <w:tr2bl w:val="nil"/>
            </w:tcBorders>
            <w:vAlign w:val="center"/>
          </w:tcPr>
          <w:p>
            <w:pPr>
              <w:widowControl/>
              <w:adjustRightInd w:val="0"/>
              <w:snapToGrid w:val="0"/>
              <w:spacing w:line="288" w:lineRule="auto"/>
              <w:ind w:firstLine="0" w:firstLineChars="0"/>
              <w:jc w:val="center"/>
              <w:rPr>
                <w:rFonts w:ascii="仿宋" w:hAnsi="仿宋" w:eastAsia="仿宋" w:cs="仿宋_GB2312"/>
                <w:b/>
                <w:bCs/>
                <w:color w:val="auto"/>
                <w:spacing w:val="-20"/>
                <w:kern w:val="0"/>
                <w:szCs w:val="21"/>
              </w:rPr>
            </w:pPr>
            <w:r>
              <w:rPr>
                <w:rFonts w:hint="eastAsia" w:ascii="仿宋" w:hAnsi="仿宋" w:eastAsia="仿宋" w:cs="仿宋"/>
                <w:b/>
                <w:bCs/>
                <w:color w:val="auto"/>
                <w:spacing w:val="-20"/>
                <w:szCs w:val="21"/>
              </w:rPr>
              <w:t>法律</w:t>
            </w:r>
            <w:r>
              <w:rPr>
                <w:rFonts w:hint="eastAsia" w:ascii="仿宋" w:hAnsi="仿宋" w:eastAsia="仿宋" w:cs="仿宋"/>
                <w:b/>
                <w:bCs/>
                <w:color w:val="auto"/>
                <w:spacing w:val="-20"/>
                <w:szCs w:val="21"/>
                <w:lang w:eastAsia="zh-CN"/>
              </w:rPr>
              <w:t>、</w:t>
            </w:r>
            <w:r>
              <w:rPr>
                <w:rFonts w:hint="eastAsia" w:ascii="仿宋" w:hAnsi="仿宋" w:eastAsia="仿宋" w:cs="仿宋"/>
                <w:b/>
                <w:bCs/>
                <w:color w:val="auto"/>
                <w:spacing w:val="-20"/>
                <w:szCs w:val="21"/>
              </w:rPr>
              <w:t>法规</w:t>
            </w:r>
            <w:r>
              <w:rPr>
                <w:rFonts w:hint="eastAsia" w:ascii="仿宋" w:hAnsi="仿宋" w:eastAsia="仿宋" w:cs="仿宋"/>
                <w:b/>
                <w:bCs/>
                <w:color w:val="auto"/>
                <w:spacing w:val="-20"/>
                <w:szCs w:val="21"/>
                <w:lang w:eastAsia="zh-CN"/>
              </w:rPr>
              <w:t>、规章及规范性文件</w:t>
            </w:r>
            <w:r>
              <w:rPr>
                <w:rFonts w:hint="eastAsia" w:ascii="仿宋" w:hAnsi="仿宋" w:eastAsia="仿宋" w:cs="仿宋"/>
                <w:b/>
                <w:bCs/>
                <w:color w:val="auto"/>
                <w:spacing w:val="-20"/>
                <w:szCs w:val="21"/>
              </w:rPr>
              <w:t>条款内容</w:t>
            </w:r>
            <w:r>
              <w:rPr>
                <w:rFonts w:hint="eastAsia" w:ascii="仿宋" w:hAnsi="仿宋" w:eastAsia="仿宋" w:cs="仿宋"/>
                <w:b/>
                <w:bCs/>
                <w:color w:val="auto"/>
                <w:spacing w:val="-20"/>
                <w:szCs w:val="21"/>
                <w:lang w:eastAsia="zh-CN"/>
              </w:rPr>
              <w:t>，</w:t>
            </w:r>
            <w:r>
              <w:rPr>
                <w:rFonts w:hint="eastAsia" w:ascii="仿宋" w:hAnsi="仿宋" w:eastAsia="仿宋" w:cs="仿宋"/>
                <w:b/>
                <w:bCs/>
                <w:color w:val="auto"/>
                <w:spacing w:val="-20"/>
                <w:szCs w:val="21"/>
              </w:rPr>
              <w:t>解释说明示例</w:t>
            </w:r>
          </w:p>
        </w:tc>
        <w:tc>
          <w:tcPr>
            <w:tcW w:w="833" w:type="dxa"/>
            <w:tcBorders>
              <w:tl2br w:val="nil"/>
              <w:tr2bl w:val="nil"/>
            </w:tcBorders>
            <w:vAlign w:val="center"/>
          </w:tcPr>
          <w:p>
            <w:pPr>
              <w:widowControl/>
              <w:adjustRightInd w:val="0"/>
              <w:snapToGrid w:val="0"/>
              <w:spacing w:line="288" w:lineRule="auto"/>
              <w:jc w:val="center"/>
              <w:rPr>
                <w:rFonts w:ascii="仿宋" w:hAnsi="仿宋" w:eastAsia="仿宋" w:cs="仿宋"/>
                <w:b/>
                <w:bCs/>
                <w:color w:val="auto"/>
                <w:spacing w:val="-20"/>
                <w:szCs w:val="21"/>
              </w:rPr>
            </w:pPr>
            <w:r>
              <w:rPr>
                <w:rFonts w:hint="eastAsia" w:ascii="仿宋" w:hAnsi="仿宋" w:eastAsia="仿宋" w:cs="仿宋"/>
                <w:b/>
                <w:bCs/>
                <w:color w:val="auto"/>
                <w:spacing w:val="-20"/>
                <w:szCs w:val="21"/>
              </w:rPr>
              <w:t>责任主体</w:t>
            </w:r>
          </w:p>
        </w:tc>
        <w:tc>
          <w:tcPr>
            <w:tcW w:w="4997" w:type="dxa"/>
            <w:tcBorders>
              <w:tl2br w:val="nil"/>
              <w:tr2bl w:val="nil"/>
            </w:tcBorders>
            <w:vAlign w:val="center"/>
          </w:tcPr>
          <w:p>
            <w:pPr>
              <w:widowControl/>
              <w:adjustRightInd w:val="0"/>
              <w:snapToGrid w:val="0"/>
              <w:spacing w:line="288" w:lineRule="auto"/>
              <w:ind w:firstLine="0" w:firstLineChars="0"/>
              <w:jc w:val="center"/>
              <w:rPr>
                <w:rFonts w:ascii="仿宋" w:hAnsi="仿宋" w:eastAsia="仿宋" w:cs="仿宋_GB2312"/>
                <w:b/>
                <w:bCs/>
                <w:color w:val="auto"/>
                <w:spacing w:val="-20"/>
                <w:kern w:val="0"/>
                <w:szCs w:val="21"/>
              </w:rPr>
            </w:pPr>
            <w:r>
              <w:rPr>
                <w:rFonts w:hint="eastAsia" w:ascii="仿宋" w:hAnsi="仿宋" w:eastAsia="仿宋" w:cs="仿宋_GB2312"/>
                <w:b/>
                <w:bCs/>
                <w:color w:val="auto"/>
                <w:spacing w:val="-20"/>
                <w:kern w:val="0"/>
                <w:szCs w:val="21"/>
              </w:rPr>
              <w:t>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restart"/>
            <w:tcBorders>
              <w:tl2br w:val="nil"/>
              <w:tr2bl w:val="nil"/>
            </w:tcBorders>
            <w:vAlign w:val="center"/>
          </w:tcPr>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r>
              <w:rPr>
                <w:rFonts w:hint="eastAsia" w:ascii="仿宋" w:hAnsi="仿宋" w:eastAsia="仿宋" w:cs="仿宋_GB2312"/>
                <w:b/>
                <w:bCs/>
                <w:color w:val="auto"/>
                <w:spacing w:val="-20"/>
                <w:kern w:val="0"/>
                <w:szCs w:val="21"/>
                <w:lang w:val="en-US" w:eastAsia="zh-CN"/>
              </w:rPr>
              <w:t>信息公开类</w:t>
            </w: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r>
              <w:rPr>
                <w:rFonts w:hint="eastAsia" w:ascii="仿宋" w:hAnsi="仿宋" w:eastAsia="仿宋" w:cs="仿宋_GB2312"/>
                <w:b/>
                <w:bCs/>
                <w:color w:val="auto"/>
                <w:spacing w:val="-20"/>
                <w:kern w:val="0"/>
                <w:szCs w:val="21"/>
                <w:lang w:val="en-US" w:eastAsia="zh-CN"/>
              </w:rPr>
              <w:t>信息公开类</w:t>
            </w: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rPr>
            </w:pPr>
          </w:p>
          <w:p>
            <w:pPr>
              <w:widowControl/>
              <w:adjustRightInd w:val="0"/>
              <w:snapToGrid w:val="0"/>
              <w:spacing w:line="288" w:lineRule="auto"/>
              <w:rPr>
                <w:rFonts w:hint="eastAsia" w:ascii="仿宋" w:hAnsi="仿宋" w:eastAsia="仿宋" w:cs="仿宋_GB2312"/>
                <w:b/>
                <w:bCs/>
                <w:color w:val="auto"/>
                <w:spacing w:val="-20"/>
                <w:kern w:val="0"/>
                <w:szCs w:val="21"/>
              </w:rPr>
            </w:pPr>
          </w:p>
          <w:p>
            <w:pPr>
              <w:widowControl/>
              <w:adjustRightInd w:val="0"/>
              <w:snapToGrid w:val="0"/>
              <w:spacing w:line="288" w:lineRule="auto"/>
              <w:rPr>
                <w:rFonts w:hint="eastAsia" w:ascii="仿宋" w:hAnsi="仿宋" w:eastAsia="仿宋" w:cs="仿宋_GB2312"/>
                <w:b/>
                <w:bCs/>
                <w:color w:val="auto"/>
                <w:spacing w:val="-20"/>
                <w:kern w:val="0"/>
                <w:szCs w:val="21"/>
              </w:rPr>
            </w:pPr>
          </w:p>
          <w:p>
            <w:pPr>
              <w:widowControl/>
              <w:adjustRightInd w:val="0"/>
              <w:snapToGrid w:val="0"/>
              <w:spacing w:line="288" w:lineRule="auto"/>
              <w:rPr>
                <w:rFonts w:hint="eastAsia" w:ascii="仿宋" w:hAnsi="仿宋" w:eastAsia="仿宋" w:cs="仿宋_GB2312"/>
                <w:b/>
                <w:bCs/>
                <w:color w:val="auto"/>
                <w:spacing w:val="-20"/>
                <w:kern w:val="0"/>
                <w:szCs w:val="21"/>
              </w:rPr>
            </w:pPr>
          </w:p>
          <w:p>
            <w:pPr>
              <w:widowControl/>
              <w:adjustRightInd w:val="0"/>
              <w:snapToGrid w:val="0"/>
              <w:spacing w:line="288" w:lineRule="auto"/>
              <w:rPr>
                <w:rFonts w:hint="eastAsia" w:ascii="仿宋" w:hAnsi="仿宋" w:eastAsia="仿宋" w:cs="仿宋_GB2312"/>
                <w:b/>
                <w:bCs/>
                <w:color w:val="auto"/>
                <w:spacing w:val="-20"/>
                <w:kern w:val="0"/>
                <w:szCs w:val="21"/>
              </w:rPr>
            </w:pPr>
          </w:p>
          <w:p>
            <w:pPr>
              <w:widowControl/>
              <w:adjustRightInd w:val="0"/>
              <w:snapToGrid w:val="0"/>
              <w:spacing w:line="288" w:lineRule="auto"/>
              <w:rPr>
                <w:rFonts w:hint="eastAsia" w:ascii="仿宋" w:hAnsi="仿宋" w:eastAsia="仿宋" w:cs="仿宋_GB2312"/>
                <w:b/>
                <w:bCs/>
                <w:color w:val="auto"/>
                <w:spacing w:val="-20"/>
                <w:kern w:val="0"/>
                <w:szCs w:val="21"/>
              </w:rPr>
            </w:pPr>
          </w:p>
          <w:p>
            <w:pPr>
              <w:widowControl/>
              <w:adjustRightInd w:val="0"/>
              <w:snapToGrid w:val="0"/>
              <w:spacing w:line="288" w:lineRule="auto"/>
              <w:rPr>
                <w:rFonts w:hint="eastAsia" w:ascii="仿宋" w:hAnsi="仿宋" w:eastAsia="仿宋" w:cs="仿宋_GB2312"/>
                <w:b/>
                <w:bCs/>
                <w:color w:val="auto"/>
                <w:spacing w:val="-20"/>
                <w:kern w:val="0"/>
                <w:szCs w:val="21"/>
              </w:rPr>
            </w:pPr>
          </w:p>
          <w:p>
            <w:pPr>
              <w:widowControl/>
              <w:adjustRightInd w:val="0"/>
              <w:snapToGrid w:val="0"/>
              <w:spacing w:line="288" w:lineRule="auto"/>
              <w:rPr>
                <w:rFonts w:hint="eastAsia" w:ascii="仿宋" w:hAnsi="仿宋" w:eastAsia="仿宋" w:cs="仿宋_GB2312"/>
                <w:b/>
                <w:bCs/>
                <w:color w:val="auto"/>
                <w:spacing w:val="-20"/>
                <w:kern w:val="0"/>
                <w:szCs w:val="21"/>
              </w:rPr>
            </w:pPr>
          </w:p>
          <w:p>
            <w:pPr>
              <w:widowControl/>
              <w:adjustRightInd w:val="0"/>
              <w:snapToGrid w:val="0"/>
              <w:spacing w:line="288" w:lineRule="auto"/>
              <w:rPr>
                <w:rFonts w:hint="eastAsia" w:ascii="仿宋" w:hAnsi="仿宋" w:eastAsia="仿宋" w:cs="仿宋_GB2312"/>
                <w:b/>
                <w:bCs/>
                <w:color w:val="auto"/>
                <w:spacing w:val="-20"/>
                <w:kern w:val="0"/>
                <w:szCs w:val="21"/>
              </w:rPr>
            </w:pPr>
          </w:p>
          <w:p>
            <w:pPr>
              <w:widowControl/>
              <w:adjustRightInd w:val="0"/>
              <w:snapToGrid w:val="0"/>
              <w:spacing w:line="288" w:lineRule="auto"/>
              <w:rPr>
                <w:rFonts w:hint="eastAsia" w:ascii="仿宋" w:hAnsi="仿宋" w:eastAsia="仿宋" w:cs="仿宋_GB2312"/>
                <w:b/>
                <w:bCs/>
                <w:color w:val="auto"/>
                <w:spacing w:val="-20"/>
                <w:kern w:val="0"/>
                <w:szCs w:val="21"/>
              </w:rPr>
            </w:pPr>
          </w:p>
          <w:p>
            <w:pPr>
              <w:widowControl/>
              <w:adjustRightInd w:val="0"/>
              <w:snapToGrid w:val="0"/>
              <w:spacing w:line="288" w:lineRule="auto"/>
              <w:rPr>
                <w:rFonts w:hint="eastAsia" w:ascii="仿宋" w:hAnsi="仿宋" w:eastAsia="仿宋" w:cs="仿宋_GB2312"/>
                <w:b/>
                <w:bCs/>
                <w:color w:val="auto"/>
                <w:spacing w:val="-20"/>
                <w:kern w:val="0"/>
                <w:szCs w:val="21"/>
              </w:rPr>
            </w:pPr>
          </w:p>
          <w:p>
            <w:pPr>
              <w:widowControl/>
              <w:adjustRightInd w:val="0"/>
              <w:snapToGrid w:val="0"/>
              <w:spacing w:line="288" w:lineRule="auto"/>
              <w:rPr>
                <w:rFonts w:hint="eastAsia" w:ascii="仿宋" w:hAnsi="仿宋" w:eastAsia="仿宋" w:cs="仿宋_GB2312"/>
                <w:b/>
                <w:bCs/>
                <w:color w:val="auto"/>
                <w:spacing w:val="-20"/>
                <w:kern w:val="0"/>
                <w:szCs w:val="21"/>
              </w:rPr>
            </w:pPr>
          </w:p>
          <w:p>
            <w:pPr>
              <w:widowControl/>
              <w:adjustRightInd w:val="0"/>
              <w:snapToGrid w:val="0"/>
              <w:spacing w:line="288" w:lineRule="auto"/>
              <w:rPr>
                <w:rFonts w:hint="eastAsia" w:ascii="仿宋" w:hAnsi="仿宋" w:eastAsia="仿宋" w:cs="仿宋_GB2312"/>
                <w:b/>
                <w:bCs/>
                <w:color w:val="auto"/>
                <w:spacing w:val="-20"/>
                <w:kern w:val="0"/>
                <w:szCs w:val="21"/>
              </w:rPr>
            </w:pPr>
          </w:p>
          <w:p>
            <w:pPr>
              <w:widowControl/>
              <w:adjustRightInd w:val="0"/>
              <w:snapToGrid w:val="0"/>
              <w:spacing w:line="288" w:lineRule="auto"/>
              <w:rPr>
                <w:rFonts w:hint="eastAsia" w:ascii="仿宋" w:hAnsi="仿宋" w:eastAsia="仿宋" w:cs="仿宋_GB2312"/>
                <w:b/>
                <w:bCs/>
                <w:color w:val="auto"/>
                <w:spacing w:val="-20"/>
                <w:kern w:val="0"/>
                <w:szCs w:val="21"/>
              </w:rPr>
            </w:pPr>
          </w:p>
          <w:p>
            <w:pPr>
              <w:widowControl/>
              <w:adjustRightInd w:val="0"/>
              <w:snapToGrid w:val="0"/>
              <w:spacing w:line="288" w:lineRule="auto"/>
              <w:rPr>
                <w:rFonts w:hint="eastAsia" w:ascii="仿宋" w:hAnsi="仿宋" w:eastAsia="仿宋" w:cs="仿宋_GB2312"/>
                <w:b/>
                <w:bCs/>
                <w:color w:val="auto"/>
                <w:spacing w:val="-20"/>
                <w:kern w:val="0"/>
                <w:szCs w:val="21"/>
              </w:rPr>
            </w:pPr>
          </w:p>
          <w:p>
            <w:pPr>
              <w:widowControl/>
              <w:adjustRightInd w:val="0"/>
              <w:snapToGrid w:val="0"/>
              <w:spacing w:line="288" w:lineRule="auto"/>
              <w:rPr>
                <w:rFonts w:hint="eastAsia" w:ascii="仿宋" w:hAnsi="仿宋" w:eastAsia="仿宋" w:cs="仿宋_GB2312"/>
                <w:b/>
                <w:bCs/>
                <w:color w:val="auto"/>
                <w:spacing w:val="-20"/>
                <w:kern w:val="0"/>
                <w:szCs w:val="21"/>
              </w:rPr>
            </w:pPr>
          </w:p>
          <w:p>
            <w:pPr>
              <w:widowControl/>
              <w:adjustRightInd w:val="0"/>
              <w:snapToGrid w:val="0"/>
              <w:spacing w:line="288" w:lineRule="auto"/>
              <w:rPr>
                <w:rFonts w:ascii="仿宋" w:hAnsi="仿宋" w:eastAsia="仿宋" w:cs="仿宋_GB2312"/>
                <w:b/>
                <w:bCs/>
                <w:color w:val="auto"/>
                <w:spacing w:val="-20"/>
                <w:kern w:val="0"/>
                <w:szCs w:val="21"/>
              </w:rPr>
            </w:pPr>
            <w:r>
              <w:rPr>
                <w:rFonts w:hint="eastAsia" w:ascii="仿宋" w:hAnsi="仿宋" w:eastAsia="仿宋" w:cs="仿宋_GB2312"/>
                <w:b/>
                <w:bCs/>
                <w:color w:val="auto"/>
                <w:spacing w:val="-20"/>
                <w:kern w:val="0"/>
                <w:szCs w:val="21"/>
              </w:rPr>
              <w:t>信</w:t>
            </w:r>
          </w:p>
          <w:p>
            <w:pPr>
              <w:widowControl/>
              <w:adjustRightInd w:val="0"/>
              <w:snapToGrid w:val="0"/>
              <w:spacing w:line="288" w:lineRule="auto"/>
              <w:rPr>
                <w:rFonts w:ascii="仿宋" w:hAnsi="仿宋" w:eastAsia="仿宋" w:cs="仿宋_GB2312"/>
                <w:b/>
                <w:bCs/>
                <w:color w:val="auto"/>
                <w:spacing w:val="-20"/>
                <w:kern w:val="0"/>
                <w:szCs w:val="21"/>
              </w:rPr>
            </w:pPr>
            <w:r>
              <w:rPr>
                <w:rFonts w:hint="eastAsia" w:ascii="仿宋" w:hAnsi="仿宋" w:eastAsia="仿宋" w:cs="仿宋_GB2312"/>
                <w:b/>
                <w:bCs/>
                <w:color w:val="auto"/>
                <w:spacing w:val="-20"/>
                <w:kern w:val="0"/>
                <w:szCs w:val="21"/>
              </w:rPr>
              <w:t>息</w:t>
            </w:r>
          </w:p>
          <w:p>
            <w:pPr>
              <w:widowControl/>
              <w:adjustRightInd w:val="0"/>
              <w:snapToGrid w:val="0"/>
              <w:spacing w:line="288" w:lineRule="auto"/>
              <w:rPr>
                <w:rFonts w:ascii="仿宋" w:hAnsi="仿宋" w:eastAsia="仿宋" w:cs="仿宋_GB2312"/>
                <w:b/>
                <w:bCs/>
                <w:color w:val="auto"/>
                <w:spacing w:val="-20"/>
                <w:kern w:val="0"/>
                <w:szCs w:val="21"/>
              </w:rPr>
            </w:pPr>
            <w:r>
              <w:rPr>
                <w:rFonts w:hint="eastAsia" w:ascii="仿宋" w:hAnsi="仿宋" w:eastAsia="仿宋" w:cs="仿宋_GB2312"/>
                <w:b/>
                <w:bCs/>
                <w:color w:val="auto"/>
                <w:spacing w:val="-20"/>
                <w:kern w:val="0"/>
                <w:szCs w:val="21"/>
              </w:rPr>
              <w:t>公</w:t>
            </w:r>
          </w:p>
          <w:p>
            <w:pPr>
              <w:widowControl/>
              <w:adjustRightInd w:val="0"/>
              <w:snapToGrid w:val="0"/>
              <w:spacing w:line="288" w:lineRule="auto"/>
              <w:rPr>
                <w:rFonts w:ascii="仿宋" w:hAnsi="仿宋" w:eastAsia="仿宋" w:cs="仿宋_GB2312"/>
                <w:b/>
                <w:bCs/>
                <w:color w:val="auto"/>
                <w:spacing w:val="-20"/>
                <w:kern w:val="0"/>
                <w:szCs w:val="21"/>
              </w:rPr>
            </w:pPr>
            <w:r>
              <w:rPr>
                <w:rFonts w:hint="eastAsia" w:ascii="仿宋" w:hAnsi="仿宋" w:eastAsia="仿宋" w:cs="仿宋_GB2312"/>
                <w:b/>
                <w:bCs/>
                <w:color w:val="auto"/>
                <w:spacing w:val="-20"/>
                <w:kern w:val="0"/>
                <w:szCs w:val="21"/>
              </w:rPr>
              <w:t>开</w:t>
            </w:r>
          </w:p>
          <w:p>
            <w:pPr>
              <w:widowControl/>
              <w:adjustRightInd w:val="0"/>
              <w:snapToGrid w:val="0"/>
              <w:spacing w:line="288" w:lineRule="auto"/>
              <w:rPr>
                <w:rFonts w:hint="eastAsia" w:ascii="仿宋" w:hAnsi="仿宋" w:eastAsia="仿宋" w:cs="仿宋_GB2312"/>
                <w:b/>
                <w:bCs/>
                <w:color w:val="auto"/>
                <w:spacing w:val="-20"/>
                <w:kern w:val="0"/>
                <w:szCs w:val="21"/>
              </w:rPr>
            </w:pPr>
            <w:r>
              <w:rPr>
                <w:rFonts w:hint="eastAsia" w:ascii="仿宋" w:hAnsi="仿宋" w:eastAsia="仿宋" w:cs="仿宋_GB2312"/>
                <w:b/>
                <w:bCs/>
                <w:color w:val="auto"/>
                <w:spacing w:val="-20"/>
                <w:kern w:val="0"/>
                <w:szCs w:val="21"/>
              </w:rPr>
              <w:t>类</w:t>
            </w: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（一）</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未按规定在指定媒体上发布政府采购项目信息</w:t>
            </w:r>
          </w:p>
        </w:tc>
        <w:tc>
          <w:tcPr>
            <w:tcW w:w="5329" w:type="dxa"/>
            <w:tcBorders>
              <w:tl2br w:val="nil"/>
              <w:tr2bl w:val="nil"/>
            </w:tcBorders>
            <w:vAlign w:val="center"/>
          </w:tcPr>
          <w:p>
            <w:pPr>
              <w:widowControl/>
              <w:numPr>
                <w:ilvl w:val="0"/>
                <w:numId w:val="0"/>
              </w:numPr>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w:t>
            </w:r>
            <w:r>
              <w:rPr>
                <w:rFonts w:hint="eastAsia" w:ascii="仿宋" w:hAnsi="仿宋" w:eastAsia="仿宋" w:cs="仿宋_GB2312"/>
                <w:color w:val="auto"/>
                <w:spacing w:val="-20"/>
                <w:kern w:val="0"/>
                <w:szCs w:val="21"/>
                <w:lang w:eastAsia="zh-CN"/>
              </w:rPr>
              <w:t>政府采购的信息应当在安徽省政府采购网及时向社会公开发布，但涉及商业秘密的除外</w:t>
            </w:r>
            <w:r>
              <w:rPr>
                <w:rFonts w:hint="eastAsia" w:ascii="仿宋" w:hAnsi="仿宋" w:eastAsia="仿宋" w:cs="仿宋_GB2312"/>
                <w:color w:val="auto"/>
                <w:spacing w:val="-20"/>
                <w:kern w:val="0"/>
                <w:szCs w:val="21"/>
              </w:rPr>
              <w:t>。</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政府采购法》第</w:t>
            </w:r>
            <w:r>
              <w:rPr>
                <w:rFonts w:hint="eastAsia" w:ascii="仿宋" w:hAnsi="仿宋" w:eastAsia="仿宋" w:cs="仿宋_GB2312"/>
                <w:color w:val="auto"/>
                <w:spacing w:val="-20"/>
                <w:kern w:val="0"/>
                <w:szCs w:val="21"/>
                <w:lang w:eastAsia="zh-CN"/>
              </w:rPr>
              <w:t>十一</w:t>
            </w:r>
            <w:r>
              <w:rPr>
                <w:rFonts w:hint="eastAsia" w:ascii="仿宋" w:hAnsi="仿宋" w:eastAsia="仿宋" w:cs="仿宋_GB2312"/>
                <w:color w:val="auto"/>
                <w:spacing w:val="-20"/>
                <w:kern w:val="0"/>
                <w:szCs w:val="21"/>
              </w:rPr>
              <w:t>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w:t>
            </w:r>
            <w:r>
              <w:rPr>
                <w:rFonts w:hint="eastAsia" w:ascii="仿宋" w:hAnsi="仿宋" w:eastAsia="仿宋" w:cs="仿宋_GB2312"/>
                <w:color w:val="auto"/>
                <w:spacing w:val="-20"/>
                <w:kern w:val="0"/>
                <w:szCs w:val="21"/>
                <w:lang w:eastAsia="zh-CN"/>
              </w:rPr>
              <w:t>实施条例</w:t>
            </w:r>
            <w:r>
              <w:rPr>
                <w:rFonts w:hint="eastAsia" w:ascii="仿宋" w:hAnsi="仿宋" w:eastAsia="仿宋" w:cs="仿宋_GB2312"/>
                <w:color w:val="auto"/>
                <w:spacing w:val="-20"/>
                <w:kern w:val="0"/>
                <w:szCs w:val="21"/>
              </w:rPr>
              <w:t>》第</w:t>
            </w:r>
            <w:r>
              <w:rPr>
                <w:rFonts w:hint="eastAsia" w:ascii="仿宋" w:hAnsi="仿宋" w:eastAsia="仿宋" w:cs="仿宋_GB2312"/>
                <w:color w:val="auto"/>
                <w:spacing w:val="-20"/>
                <w:kern w:val="0"/>
                <w:szCs w:val="21"/>
                <w:lang w:eastAsia="zh-CN"/>
              </w:rPr>
              <w:t>八</w:t>
            </w:r>
            <w:r>
              <w:rPr>
                <w:rFonts w:hint="eastAsia" w:ascii="仿宋" w:hAnsi="仿宋" w:eastAsia="仿宋" w:cs="仿宋_GB2312"/>
                <w:color w:val="auto"/>
                <w:spacing w:val="-20"/>
                <w:kern w:val="0"/>
                <w:szCs w:val="21"/>
              </w:rPr>
              <w:t>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
                <w:color w:val="auto"/>
                <w:spacing w:val="-20"/>
                <w:kern w:val="0"/>
                <w:szCs w:val="21"/>
              </w:rPr>
              <w:t>《政府采购信息发布管理办法》（财政部令第101号）第十九条。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b/>
                <w:bCs/>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（二）</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未按规定公开采购意向</w:t>
            </w:r>
          </w:p>
        </w:tc>
        <w:tc>
          <w:tcPr>
            <w:tcW w:w="5329"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2.</w:t>
            </w:r>
            <w:r>
              <w:rPr>
                <w:rFonts w:hint="eastAsia" w:ascii="仿宋" w:hAnsi="仿宋" w:eastAsia="仿宋" w:cs="仿宋_GB2312"/>
                <w:color w:val="auto"/>
                <w:spacing w:val="-20"/>
                <w:kern w:val="0"/>
                <w:szCs w:val="21"/>
              </w:rPr>
              <w:t>按项目实施的采购限额标准以上的货物、工程、服务采购均应当公开采购意向（采购意向公开内容包括项目名称、采购需求概况、预算金额、预计采购时间</w:t>
            </w:r>
            <w:r>
              <w:rPr>
                <w:rFonts w:hint="eastAsia" w:ascii="仿宋" w:hAnsi="仿宋" w:eastAsia="仿宋" w:cs="仿宋_GB2312"/>
                <w:color w:val="auto"/>
                <w:spacing w:val="-20"/>
                <w:kern w:val="0"/>
                <w:szCs w:val="21"/>
                <w:lang w:eastAsia="zh-CN"/>
              </w:rPr>
              <w:t>、是否专门面向中小企业</w:t>
            </w:r>
            <w:r>
              <w:rPr>
                <w:rFonts w:hint="eastAsia" w:ascii="仿宋" w:hAnsi="仿宋" w:eastAsia="仿宋" w:cs="仿宋_GB2312"/>
                <w:color w:val="auto"/>
                <w:spacing w:val="-20"/>
                <w:kern w:val="0"/>
                <w:szCs w:val="21"/>
              </w:rPr>
              <w:t>等）。</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val="en-US" w:eastAsia="zh-CN"/>
              </w:rPr>
              <w:t>3.</w:t>
            </w:r>
            <w:r>
              <w:rPr>
                <w:rFonts w:hint="eastAsia" w:ascii="仿宋" w:hAnsi="仿宋" w:eastAsia="仿宋" w:cs="仿宋_GB2312"/>
                <w:color w:val="auto"/>
                <w:spacing w:val="-20"/>
                <w:kern w:val="0"/>
                <w:szCs w:val="21"/>
              </w:rPr>
              <w:t>采购意向公开时间原则上不得晚于采购活动开始前30日</w:t>
            </w:r>
            <w:r>
              <w:rPr>
                <w:rFonts w:hint="default" w:ascii="仿宋" w:hAnsi="仿宋" w:eastAsia="仿宋" w:cs="仿宋_GB2312"/>
                <w:color w:val="auto"/>
                <w:spacing w:val="-20"/>
                <w:kern w:val="0"/>
                <w:szCs w:val="21"/>
                <w:lang w:eastAsia="zh-CN"/>
              </w:rPr>
              <w:t>（</w:t>
            </w:r>
            <w:r>
              <w:rPr>
                <w:rFonts w:hint="default" w:ascii="仿宋" w:hAnsi="仿宋" w:eastAsia="仿宋" w:cs="仿宋_GB2312"/>
                <w:color w:val="auto"/>
                <w:spacing w:val="-20"/>
                <w:kern w:val="0"/>
                <w:szCs w:val="21"/>
              </w:rPr>
              <w:t>框架协议、电子卖场采购</w:t>
            </w:r>
            <w:r>
              <w:rPr>
                <w:rFonts w:hint="eastAsia" w:ascii="仿宋" w:hAnsi="仿宋" w:eastAsia="仿宋" w:cs="仿宋_GB2312"/>
                <w:color w:val="auto"/>
                <w:spacing w:val="-20"/>
                <w:kern w:val="0"/>
                <w:szCs w:val="21"/>
                <w:lang w:eastAsia="zh-CN"/>
              </w:rPr>
              <w:t>、</w:t>
            </w:r>
            <w:r>
              <w:rPr>
                <w:rFonts w:hint="default" w:ascii="仿宋" w:hAnsi="仿宋" w:eastAsia="仿宋" w:cs="仿宋_GB2312"/>
                <w:color w:val="auto"/>
                <w:spacing w:val="-20"/>
                <w:kern w:val="0"/>
                <w:szCs w:val="21"/>
              </w:rPr>
              <w:t>涉密采购</w:t>
            </w:r>
            <w:r>
              <w:rPr>
                <w:rFonts w:hint="eastAsia" w:ascii="仿宋" w:hAnsi="仿宋" w:eastAsia="仿宋" w:cs="仿宋_GB2312"/>
                <w:color w:val="auto"/>
                <w:spacing w:val="-20"/>
                <w:kern w:val="0"/>
                <w:szCs w:val="21"/>
                <w:lang w:eastAsia="zh-CN"/>
              </w:rPr>
              <w:t>无需公开采购意向</w:t>
            </w:r>
            <w:r>
              <w:rPr>
                <w:rFonts w:hint="default"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val="en-US" w:eastAsia="zh-CN"/>
              </w:rPr>
              <w:t>4.</w:t>
            </w:r>
            <w:r>
              <w:rPr>
                <w:rFonts w:hint="eastAsia" w:ascii="仿宋" w:hAnsi="仿宋" w:eastAsia="仿宋" w:cs="仿宋_GB2312"/>
                <w:color w:val="auto"/>
                <w:spacing w:val="-20"/>
                <w:kern w:val="0"/>
                <w:szCs w:val="21"/>
                <w:lang w:eastAsia="zh-CN"/>
              </w:rPr>
              <w:t>采购项目名称变更、主要内容变更、采购预算金额变动达到 30％以上的，应当重新公开采购意向。</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5.</w:t>
            </w:r>
            <w:r>
              <w:rPr>
                <w:rFonts w:hint="eastAsia" w:ascii="仿宋" w:hAnsi="仿宋" w:eastAsia="仿宋" w:cs="仿宋_GB2312"/>
                <w:color w:val="auto"/>
                <w:spacing w:val="-20"/>
                <w:kern w:val="0"/>
                <w:szCs w:val="21"/>
                <w:lang w:eastAsia="zh-CN"/>
              </w:rPr>
              <w:t>服务类续签项目首次公开采购意向时已经明确采购期限的，续签年度无需再次公开采购意向。</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w:t>
            </w:r>
            <w:r>
              <w:rPr>
                <w:rFonts w:hint="eastAsia" w:ascii="仿宋" w:hAnsi="仿宋" w:eastAsia="仿宋" w:cs="仿宋_GB2312"/>
                <w:color w:val="auto"/>
                <w:spacing w:val="-20"/>
                <w:kern w:val="0"/>
                <w:szCs w:val="21"/>
              </w:rPr>
              <w:t>关于开展政府采购意向公开工作的通知》（财库〔2020〕10号）</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lang w:eastAsia="zh-CN"/>
              </w:rPr>
            </w:pPr>
          </w:p>
          <w:p>
            <w:pPr>
              <w:widowControl/>
              <w:adjustRightInd w:val="0"/>
              <w:snapToGrid w:val="0"/>
              <w:spacing w:line="288" w:lineRule="auto"/>
              <w:rPr>
                <w:rFonts w:hint="eastAsia" w:ascii="仿宋" w:hAnsi="仿宋" w:eastAsia="仿宋" w:cs="仿宋_GB2312"/>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（三）</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未按规定发布采购公告</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6.</w:t>
            </w:r>
            <w:r>
              <w:rPr>
                <w:rFonts w:hint="eastAsia" w:ascii="仿宋" w:hAnsi="仿宋" w:eastAsia="仿宋" w:cs="仿宋_GB2312"/>
                <w:color w:val="auto"/>
                <w:spacing w:val="-20"/>
                <w:kern w:val="0"/>
                <w:szCs w:val="21"/>
              </w:rPr>
              <w:t>公开招标、竞争性谈判、竞争性磋商</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询价</w:t>
            </w:r>
            <w:r>
              <w:rPr>
                <w:rFonts w:hint="eastAsia" w:ascii="仿宋" w:hAnsi="仿宋" w:eastAsia="仿宋" w:cs="仿宋_GB2312"/>
                <w:color w:val="auto"/>
                <w:spacing w:val="-20"/>
                <w:kern w:val="0"/>
                <w:szCs w:val="21"/>
                <w:lang w:eastAsia="zh-CN"/>
              </w:rPr>
              <w:t>和框架协议</w:t>
            </w:r>
            <w:r>
              <w:rPr>
                <w:rFonts w:hint="eastAsia" w:ascii="仿宋" w:hAnsi="仿宋" w:eastAsia="仿宋" w:cs="仿宋_GB2312"/>
                <w:color w:val="auto"/>
                <w:spacing w:val="-20"/>
                <w:kern w:val="0"/>
                <w:szCs w:val="21"/>
              </w:rPr>
              <w:t>采购</w:t>
            </w:r>
            <w:r>
              <w:rPr>
                <w:rFonts w:hint="eastAsia" w:ascii="仿宋" w:hAnsi="仿宋" w:eastAsia="仿宋" w:cs="仿宋_GB2312"/>
                <w:color w:val="auto"/>
                <w:spacing w:val="-20"/>
                <w:kern w:val="0"/>
                <w:szCs w:val="21"/>
                <w:lang w:eastAsia="zh-CN"/>
              </w:rPr>
              <w:t>项目</w:t>
            </w:r>
            <w:r>
              <w:rPr>
                <w:rFonts w:hint="eastAsia" w:ascii="仿宋" w:hAnsi="仿宋" w:eastAsia="仿宋" w:cs="仿宋_GB2312"/>
                <w:color w:val="auto"/>
                <w:spacing w:val="-20"/>
                <w:kern w:val="0"/>
                <w:szCs w:val="21"/>
              </w:rPr>
              <w:t>，应当依法在</w:t>
            </w:r>
            <w:r>
              <w:rPr>
                <w:rFonts w:hint="eastAsia" w:ascii="仿宋" w:hAnsi="仿宋" w:eastAsia="仿宋" w:cs="仿宋_GB2312"/>
                <w:color w:val="auto"/>
                <w:spacing w:val="-20"/>
                <w:kern w:val="0"/>
                <w:szCs w:val="21"/>
                <w:lang w:eastAsia="zh-CN"/>
              </w:rPr>
              <w:t>安徽省</w:t>
            </w:r>
            <w:r>
              <w:rPr>
                <w:rFonts w:hint="eastAsia" w:ascii="仿宋" w:hAnsi="仿宋" w:eastAsia="仿宋" w:cs="仿宋_GB2312"/>
                <w:color w:val="auto"/>
                <w:spacing w:val="-20"/>
                <w:kern w:val="0"/>
                <w:szCs w:val="21"/>
              </w:rPr>
              <w:t>政府采购网发布采购公告</w:t>
            </w:r>
            <w:r>
              <w:rPr>
                <w:rFonts w:hint="eastAsia" w:ascii="仿宋" w:hAnsi="仿宋" w:eastAsia="仿宋" w:cs="仿宋_GB2312"/>
                <w:color w:val="auto"/>
                <w:spacing w:val="-20"/>
                <w:kern w:val="0"/>
                <w:szCs w:val="21"/>
                <w:lang w:eastAsia="zh-CN"/>
              </w:rPr>
              <w:t>。</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《政府采购非招标采购方式管理办法》（财政部令第74号）第十八条；</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w:t>
            </w:r>
            <w:r>
              <w:rPr>
                <w:rFonts w:hint="eastAsia" w:ascii="仿宋" w:hAnsi="仿宋" w:eastAsia="仿宋" w:cs="仿宋_GB2312"/>
                <w:color w:val="auto"/>
                <w:spacing w:val="-20"/>
                <w:kern w:val="0"/>
                <w:szCs w:val="21"/>
              </w:rPr>
              <w:t>关于做好政府采购信息公开工作的通知》</w:t>
            </w:r>
            <w:bookmarkStart w:id="0" w:name="OLE_LINK3"/>
            <w:r>
              <w:rPr>
                <w:rFonts w:hint="eastAsia" w:ascii="仿宋" w:hAnsi="仿宋" w:eastAsia="仿宋" w:cs="仿宋_GB2312"/>
                <w:color w:val="auto"/>
                <w:spacing w:val="-20"/>
                <w:kern w:val="0"/>
                <w:szCs w:val="21"/>
              </w:rPr>
              <w:t>（财库〔2015〕135号）</w:t>
            </w:r>
            <w:r>
              <w:rPr>
                <w:rFonts w:hint="eastAsia" w:ascii="仿宋" w:hAnsi="仿宋" w:eastAsia="仿宋" w:cs="仿宋_GB2312"/>
                <w:color w:val="auto"/>
                <w:spacing w:val="-20"/>
                <w:kern w:val="0"/>
                <w:szCs w:val="21"/>
                <w:lang w:eastAsia="zh-CN"/>
              </w:rPr>
              <w:t>；</w:t>
            </w:r>
          </w:p>
          <w:bookmarkEnd w:id="0"/>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val="en-US" w:eastAsia="zh-CN"/>
              </w:rPr>
              <w:t>《安徽省财政厅关于进一步做好政府采购信息公开工作有关事项的通知》</w:t>
            </w:r>
            <w:r>
              <w:rPr>
                <w:rFonts w:hint="eastAsia" w:ascii="仿宋" w:hAnsi="仿宋" w:eastAsia="仿宋" w:cs="仿宋_GB2312"/>
                <w:color w:val="auto"/>
                <w:spacing w:val="-20"/>
                <w:kern w:val="0"/>
                <w:szCs w:val="21"/>
              </w:rPr>
              <w:t>（财</w:t>
            </w:r>
            <w:r>
              <w:rPr>
                <w:rFonts w:hint="eastAsia" w:ascii="仿宋" w:hAnsi="仿宋" w:eastAsia="仿宋" w:cs="仿宋_GB2312"/>
                <w:color w:val="auto"/>
                <w:spacing w:val="-20"/>
                <w:kern w:val="0"/>
                <w:szCs w:val="21"/>
                <w:lang w:eastAsia="zh-CN"/>
              </w:rPr>
              <w:t>购</w:t>
            </w:r>
            <w:r>
              <w:rPr>
                <w:rFonts w:hint="eastAsia" w:ascii="仿宋" w:hAnsi="仿宋" w:eastAsia="仿宋" w:cs="仿宋_GB2312"/>
                <w:color w:val="auto"/>
                <w:spacing w:val="-20"/>
                <w:kern w:val="0"/>
                <w:szCs w:val="21"/>
              </w:rPr>
              <w:t>〔20</w:t>
            </w:r>
            <w:r>
              <w:rPr>
                <w:rFonts w:hint="eastAsia" w:ascii="仿宋" w:hAnsi="仿宋" w:eastAsia="仿宋" w:cs="仿宋_GB2312"/>
                <w:color w:val="auto"/>
                <w:spacing w:val="-20"/>
                <w:kern w:val="0"/>
                <w:szCs w:val="21"/>
                <w:lang w:val="en-US" w:eastAsia="zh-CN"/>
              </w:rPr>
              <w:t>17</w:t>
            </w: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732</w:t>
            </w:r>
            <w:r>
              <w:rPr>
                <w:rFonts w:hint="eastAsia" w:ascii="仿宋" w:hAnsi="仿宋" w:eastAsia="仿宋" w:cs="仿宋_GB2312"/>
                <w:color w:val="auto"/>
                <w:spacing w:val="-20"/>
                <w:kern w:val="0"/>
                <w:szCs w:val="21"/>
              </w:rPr>
              <w:t>号）</w:t>
            </w:r>
            <w:r>
              <w:rPr>
                <w:rFonts w:hint="eastAsia" w:ascii="仿宋" w:hAnsi="仿宋" w:eastAsia="仿宋" w:cs="仿宋_GB2312"/>
                <w:color w:val="auto"/>
                <w:spacing w:val="-2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（四）</w:t>
            </w:r>
          </w:p>
        </w:tc>
        <w:tc>
          <w:tcPr>
            <w:tcW w:w="1666"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未按规定公开采购预算</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7.</w:t>
            </w:r>
            <w:r>
              <w:rPr>
                <w:rFonts w:hint="eastAsia" w:ascii="仿宋" w:hAnsi="仿宋" w:eastAsia="仿宋" w:cs="仿宋_GB2312"/>
                <w:color w:val="auto"/>
                <w:spacing w:val="-20"/>
                <w:kern w:val="0"/>
                <w:szCs w:val="21"/>
              </w:rPr>
              <w:t>采购</w:t>
            </w:r>
            <w:r>
              <w:rPr>
                <w:rFonts w:hint="eastAsia" w:ascii="仿宋" w:hAnsi="仿宋" w:eastAsia="仿宋" w:cs="仿宋_GB2312"/>
                <w:color w:val="auto"/>
                <w:spacing w:val="-20"/>
                <w:kern w:val="0"/>
                <w:szCs w:val="21"/>
                <w:lang w:eastAsia="zh-CN"/>
              </w:rPr>
              <w:t>项目</w:t>
            </w:r>
            <w:r>
              <w:rPr>
                <w:rFonts w:hint="eastAsia" w:ascii="仿宋" w:hAnsi="仿宋" w:eastAsia="仿宋" w:cs="仿宋_GB2312"/>
                <w:color w:val="auto"/>
                <w:spacing w:val="-20"/>
                <w:kern w:val="0"/>
                <w:szCs w:val="21"/>
              </w:rPr>
              <w:t>预算应当在招标公告、竞争性谈判公告、竞争性磋商公告和询价公告等采购公告，以及招标文件、谈判文件、磋商文件、询价通知书等采购文件中公开。</w:t>
            </w:r>
          </w:p>
        </w:tc>
        <w:tc>
          <w:tcPr>
            <w:tcW w:w="833"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w:t>
            </w:r>
            <w:r>
              <w:rPr>
                <w:rFonts w:hint="eastAsia" w:ascii="仿宋" w:hAnsi="仿宋" w:eastAsia="仿宋" w:cs="仿宋_GB2312"/>
                <w:color w:val="auto"/>
                <w:spacing w:val="-20"/>
                <w:kern w:val="0"/>
                <w:szCs w:val="21"/>
              </w:rPr>
              <w:t>关于做好政府采购信息公开工作的通知》（财库〔2015〕135号）</w:t>
            </w:r>
            <w:r>
              <w:rPr>
                <w:rFonts w:hint="eastAsia" w:ascii="仿宋" w:hAnsi="仿宋" w:eastAsia="仿宋" w:cs="仿宋_GB2312"/>
                <w:color w:val="auto"/>
                <w:spacing w:val="-2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（五）</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未按规定公开采购文件</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val="en-US" w:eastAsia="zh-CN"/>
              </w:rPr>
              <w:t>8.</w:t>
            </w:r>
            <w:r>
              <w:rPr>
                <w:rFonts w:hint="eastAsia" w:ascii="仿宋" w:hAnsi="仿宋" w:eastAsia="仿宋" w:cs="仿宋_GB2312"/>
                <w:color w:val="auto"/>
                <w:spacing w:val="-20"/>
                <w:kern w:val="0"/>
                <w:szCs w:val="21"/>
              </w:rPr>
              <w:t>招标文件、竞争性谈判文件、竞争性磋商文件和询价通知书应当随中标、成交结果同时公告。中标、成交结果公告前采购文件已公告的，不再重复公告。</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采购人、采购代理机构、电子交易平台</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3"/>
                <w:kern w:val="11"/>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w:t>
            </w:r>
            <w:r>
              <w:rPr>
                <w:rFonts w:hint="eastAsia" w:ascii="仿宋" w:hAnsi="仿宋" w:eastAsia="仿宋" w:cs="仿宋_GB2312"/>
                <w:color w:val="auto"/>
                <w:spacing w:val="-23"/>
                <w:kern w:val="11"/>
                <w:szCs w:val="21"/>
              </w:rPr>
              <w:t>关于做好政府采购信息公开工作的通知》（财库〔2015〕135号）</w:t>
            </w:r>
            <w:r>
              <w:rPr>
                <w:rFonts w:hint="eastAsia" w:ascii="仿宋" w:hAnsi="仿宋" w:eastAsia="仿宋" w:cs="仿宋_GB2312"/>
                <w:color w:val="auto"/>
                <w:spacing w:val="-23"/>
                <w:kern w:val="11"/>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（六）</w:t>
            </w:r>
          </w:p>
        </w:tc>
        <w:tc>
          <w:tcPr>
            <w:tcW w:w="1666"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rPr>
              <w:t>未按规定发布更正</w:t>
            </w:r>
            <w:r>
              <w:rPr>
                <w:rFonts w:hint="eastAsia" w:ascii="仿宋" w:hAnsi="仿宋" w:eastAsia="仿宋" w:cs="仿宋_GB2312"/>
                <w:color w:val="auto"/>
                <w:spacing w:val="-20"/>
                <w:kern w:val="0"/>
                <w:szCs w:val="21"/>
                <w:lang w:val="en-US" w:eastAsia="zh-CN"/>
              </w:rPr>
              <w:t>公告</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9.</w:t>
            </w:r>
            <w:r>
              <w:rPr>
                <w:rFonts w:hint="eastAsia" w:ascii="仿宋" w:hAnsi="仿宋" w:eastAsia="仿宋" w:cs="仿宋_GB2312"/>
                <w:color w:val="auto"/>
                <w:spacing w:val="-20"/>
                <w:kern w:val="0"/>
                <w:szCs w:val="21"/>
              </w:rPr>
              <w:t>采购人或者采购代理机构对已发出的招标文件、资格预审文件，以及采用公告方式邀请供应商参与的竞争性谈判文件、竞争性磋商文件进行必要的澄清或者修改的，应当在原公告发布媒体上发布更正公告，并以书面形式通知所有获取采购文件的潜在供应商。采购信息更正公告的内容应当包括采购人和采购代理机构名称、地址、联系方式，原公告的采购项目名称及首次公告日期，更正事项、内容及日期，采购项目联系人和电话。</w:t>
            </w:r>
          </w:p>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10.澄清或者修改的内容可能影响投标文件、资格预审申请文件、响应文件编制的，采购人或者采购代理机构发布澄清公告并以书面形式通知潜在供应商的时间，应当在投标截止时间至少15日前、提交资格预审申请文件截止时间至少3日前，提交竞争性谈判或者询价文件的首次响应文件截止之日3个工作日前；提交竞争性磋商文件的首次响应文件截止之日的</w:t>
            </w:r>
            <w:bookmarkStart w:id="4" w:name="_GoBack"/>
            <w:bookmarkEnd w:id="4"/>
            <w:r>
              <w:rPr>
                <w:rFonts w:hint="eastAsia" w:ascii="仿宋" w:hAnsi="仿宋" w:eastAsia="仿宋" w:cs="仿宋_GB2312"/>
                <w:color w:val="auto"/>
                <w:spacing w:val="-20"/>
                <w:kern w:val="0"/>
                <w:szCs w:val="21"/>
                <w:lang w:val="en-US" w:eastAsia="zh-CN"/>
              </w:rPr>
              <w:t>5日前；不足上述时间的，应当顺延提交投标文件、资格预审申请文件或响应文件的截止时间。</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w:t>
            </w:r>
            <w:r>
              <w:rPr>
                <w:rFonts w:hint="eastAsia" w:ascii="仿宋" w:hAnsi="仿宋" w:eastAsia="仿宋" w:cs="仿宋_GB2312"/>
                <w:color w:val="auto"/>
                <w:spacing w:val="-20"/>
                <w:kern w:val="0"/>
                <w:szCs w:val="21"/>
              </w:rPr>
              <w:t>关于做好政府采购信息公开工作的通知》（财库〔2015〕135号）</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highlight w:val="none"/>
                <w:lang w:val="en-US" w:eastAsia="zh-CN"/>
              </w:rPr>
            </w:pPr>
            <w:r>
              <w:rPr>
                <w:rFonts w:hint="eastAsia" w:ascii="仿宋" w:hAnsi="仿宋" w:eastAsia="仿宋" w:cs="仿宋_GB2312"/>
                <w:color w:val="auto"/>
                <w:spacing w:val="-20"/>
                <w:kern w:val="0"/>
                <w:szCs w:val="21"/>
                <w:highlight w:val="none"/>
                <w:lang w:eastAsia="zh-CN"/>
              </w:rPr>
              <w:t>《</w:t>
            </w:r>
            <w:r>
              <w:rPr>
                <w:rFonts w:hint="eastAsia" w:ascii="仿宋" w:hAnsi="仿宋" w:eastAsia="仿宋" w:cs="仿宋_GB2312"/>
                <w:color w:val="auto"/>
                <w:spacing w:val="-20"/>
                <w:kern w:val="0"/>
                <w:szCs w:val="21"/>
                <w:highlight w:val="none"/>
              </w:rPr>
              <w:t>政府采购货物和服务招标投标管理办法》（财政部令第87号）第</w:t>
            </w:r>
            <w:r>
              <w:rPr>
                <w:rFonts w:hint="eastAsia" w:ascii="仿宋" w:hAnsi="仿宋" w:eastAsia="仿宋" w:cs="仿宋_GB2312"/>
                <w:color w:val="auto"/>
                <w:spacing w:val="-20"/>
                <w:kern w:val="0"/>
                <w:szCs w:val="21"/>
                <w:highlight w:val="none"/>
                <w:lang w:val="en-US" w:eastAsia="zh-CN"/>
              </w:rPr>
              <w:t>二</w:t>
            </w:r>
            <w:r>
              <w:rPr>
                <w:rFonts w:hint="eastAsia" w:ascii="仿宋" w:hAnsi="仿宋" w:eastAsia="仿宋" w:cs="仿宋_GB2312"/>
                <w:color w:val="auto"/>
                <w:spacing w:val="-20"/>
                <w:kern w:val="0"/>
                <w:szCs w:val="21"/>
                <w:highlight w:val="none"/>
              </w:rPr>
              <w:t>十七条</w:t>
            </w:r>
            <w:r>
              <w:rPr>
                <w:rFonts w:hint="eastAsia" w:ascii="仿宋" w:hAnsi="仿宋" w:eastAsia="仿宋" w:cs="仿宋_GB2312"/>
                <w:color w:val="auto"/>
                <w:spacing w:val="-20"/>
                <w:kern w:val="0"/>
                <w:szCs w:val="21"/>
                <w:highlight w:val="none"/>
                <w:lang w:eastAsia="zh-CN"/>
              </w:rPr>
              <w:t>；</w:t>
            </w:r>
          </w:p>
          <w:p>
            <w:pPr>
              <w:widowControl/>
              <w:adjustRightInd w:val="0"/>
              <w:snapToGrid w:val="0"/>
              <w:spacing w:line="288" w:lineRule="auto"/>
              <w:rPr>
                <w:rFonts w:hint="eastAsia" w:ascii="仿宋" w:hAnsi="仿宋" w:eastAsia="仿宋" w:cs="仿宋_GB2312"/>
                <w:color w:val="auto"/>
                <w:spacing w:val="-20"/>
                <w:kern w:val="0"/>
                <w:szCs w:val="21"/>
                <w:highlight w:val="none"/>
                <w:lang w:eastAsia="zh-CN"/>
              </w:rPr>
            </w:pPr>
            <w:r>
              <w:rPr>
                <w:rFonts w:hint="eastAsia" w:ascii="仿宋" w:hAnsi="仿宋" w:eastAsia="仿宋" w:cs="仿宋_GB2312"/>
                <w:color w:val="auto"/>
                <w:spacing w:val="-20"/>
                <w:kern w:val="0"/>
                <w:szCs w:val="21"/>
                <w:highlight w:val="none"/>
              </w:rPr>
              <w:t>《</w:t>
            </w:r>
            <w:r>
              <w:rPr>
                <w:rFonts w:hint="eastAsia" w:ascii="仿宋" w:hAnsi="仿宋" w:eastAsia="仿宋" w:cs="仿宋_GB2312"/>
                <w:color w:val="auto"/>
                <w:spacing w:val="-20"/>
                <w:kern w:val="0"/>
                <w:szCs w:val="21"/>
                <w:highlight w:val="none"/>
                <w:lang w:eastAsia="zh-CN"/>
              </w:rPr>
              <w:t>财政部关于印发</w:t>
            </w:r>
            <w:r>
              <w:rPr>
                <w:rFonts w:hint="eastAsia" w:ascii="仿宋" w:hAnsi="仿宋" w:eastAsia="仿宋" w:cs="仿宋_GB2312"/>
                <w:color w:val="auto"/>
                <w:spacing w:val="-20"/>
                <w:kern w:val="0"/>
                <w:szCs w:val="21"/>
                <w:highlight w:val="none"/>
                <w:lang w:val="en-US" w:eastAsia="zh-CN"/>
              </w:rPr>
              <w:t>&lt;</w:t>
            </w:r>
            <w:r>
              <w:rPr>
                <w:rFonts w:hint="eastAsia" w:ascii="仿宋" w:hAnsi="仿宋" w:eastAsia="仿宋" w:cs="仿宋_GB2312"/>
                <w:color w:val="auto"/>
                <w:spacing w:val="-20"/>
                <w:kern w:val="0"/>
                <w:szCs w:val="21"/>
                <w:highlight w:val="none"/>
              </w:rPr>
              <w:t>政府采购竞争性磋商采购方式管理暂行办法</w:t>
            </w:r>
            <w:r>
              <w:rPr>
                <w:rFonts w:hint="eastAsia" w:ascii="仿宋" w:hAnsi="仿宋" w:eastAsia="仿宋" w:cs="仿宋_GB2312"/>
                <w:color w:val="auto"/>
                <w:spacing w:val="-20"/>
                <w:kern w:val="0"/>
                <w:szCs w:val="21"/>
                <w:highlight w:val="none"/>
                <w:lang w:val="en-US" w:eastAsia="zh-CN"/>
              </w:rPr>
              <w:t>&gt;</w:t>
            </w:r>
            <w:r>
              <w:rPr>
                <w:rFonts w:hint="eastAsia" w:ascii="仿宋" w:hAnsi="仿宋" w:eastAsia="仿宋" w:cs="仿宋_GB2312"/>
                <w:color w:val="auto"/>
                <w:spacing w:val="-20"/>
                <w:kern w:val="0"/>
                <w:szCs w:val="21"/>
                <w:highlight w:val="none"/>
                <w:lang w:eastAsia="zh-CN"/>
              </w:rPr>
              <w:t>的通知</w:t>
            </w:r>
            <w:r>
              <w:rPr>
                <w:rFonts w:hint="eastAsia" w:ascii="仿宋" w:hAnsi="仿宋" w:eastAsia="仿宋" w:cs="仿宋_GB2312"/>
                <w:color w:val="auto"/>
                <w:spacing w:val="-20"/>
                <w:kern w:val="0"/>
                <w:szCs w:val="21"/>
                <w:highlight w:val="none"/>
              </w:rPr>
              <w:t>》（财库〔2014〕214号）第十条</w:t>
            </w:r>
            <w:r>
              <w:rPr>
                <w:rFonts w:hint="eastAsia" w:ascii="仿宋" w:hAnsi="仿宋" w:eastAsia="仿宋" w:cs="仿宋_GB2312"/>
                <w:color w:val="auto"/>
                <w:spacing w:val="-20"/>
                <w:kern w:val="0"/>
                <w:szCs w:val="21"/>
                <w:highlight w:val="none"/>
                <w:lang w:eastAsia="zh-CN"/>
              </w:rPr>
              <w:t>。</w:t>
            </w:r>
          </w:p>
          <w:p>
            <w:pPr>
              <w:rPr>
                <w:rFonts w:hint="eastAsia" w:ascii="仿宋" w:hAnsi="仿宋" w:eastAsia="仿宋" w:cs="仿宋_GB2312"/>
                <w:color w:val="auto"/>
                <w:spacing w:val="-20"/>
                <w:kern w:val="0"/>
                <w:szCs w:val="21"/>
                <w:lang w:eastAsia="zh-CN"/>
              </w:rPr>
            </w:pPr>
          </w:p>
          <w:p>
            <w:pPr>
              <w:widowControl/>
              <w:adjustRightInd w:val="0"/>
              <w:snapToGrid w:val="0"/>
              <w:spacing w:line="288" w:lineRule="auto"/>
              <w:rPr>
                <w:rFonts w:hint="eastAsia" w:ascii="仿宋" w:hAnsi="仿宋" w:eastAsia="仿宋" w:cs="仿宋_GB2312"/>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（七）</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未按规定发布采购终止公告</w:t>
            </w:r>
          </w:p>
        </w:tc>
        <w:tc>
          <w:tcPr>
            <w:tcW w:w="5329" w:type="dxa"/>
            <w:tcBorders>
              <w:tl2br w:val="nil"/>
              <w:tr2bl w:val="nil"/>
            </w:tcBorders>
            <w:vAlign w:val="center"/>
          </w:tcPr>
          <w:p>
            <w:pPr>
              <w:widowControl/>
              <w:numPr>
                <w:ilvl w:val="0"/>
                <w:numId w:val="0"/>
              </w:numPr>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11.</w:t>
            </w:r>
            <w:r>
              <w:rPr>
                <w:rFonts w:hint="eastAsia" w:ascii="仿宋" w:hAnsi="仿宋" w:eastAsia="仿宋" w:cs="仿宋_GB2312"/>
                <w:color w:val="auto"/>
                <w:spacing w:val="-20"/>
                <w:kern w:val="0"/>
                <w:szCs w:val="21"/>
              </w:rPr>
              <w:t>依法需要终止采购活动的，采购人或者采购代理机构应当发布项目终止公告并说明原因。</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w:t>
            </w:r>
            <w:r>
              <w:rPr>
                <w:rFonts w:hint="eastAsia" w:ascii="仿宋" w:hAnsi="仿宋" w:eastAsia="仿宋" w:cs="仿宋_GB2312"/>
                <w:color w:val="auto"/>
                <w:spacing w:val="-20"/>
                <w:kern w:val="0"/>
                <w:szCs w:val="21"/>
              </w:rPr>
              <w:t>关于做好政府采购信息公开工作的通知》（财库〔2015〕135号）</w:t>
            </w:r>
            <w:r>
              <w:rPr>
                <w:rFonts w:hint="eastAsia" w:ascii="仿宋" w:hAnsi="仿宋" w:eastAsia="仿宋" w:cs="仿宋_GB2312"/>
                <w:color w:val="auto"/>
                <w:spacing w:val="-2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（八）</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未按规定进行中标、成交结果公告</w:t>
            </w:r>
          </w:p>
        </w:tc>
        <w:tc>
          <w:tcPr>
            <w:tcW w:w="5329" w:type="dxa"/>
            <w:tcBorders>
              <w:tl2br w:val="nil"/>
              <w:tr2bl w:val="nil"/>
            </w:tcBorders>
            <w:vAlign w:val="center"/>
          </w:tcPr>
          <w:p>
            <w:pPr>
              <w:widowControl/>
              <w:numPr>
                <w:ilvl w:val="0"/>
                <w:numId w:val="0"/>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12.</w:t>
            </w:r>
            <w:r>
              <w:rPr>
                <w:rFonts w:hint="eastAsia" w:ascii="仿宋" w:hAnsi="仿宋" w:eastAsia="仿宋" w:cs="仿宋_GB2312"/>
                <w:color w:val="auto"/>
                <w:spacing w:val="-20"/>
                <w:kern w:val="0"/>
                <w:szCs w:val="21"/>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pPr>
              <w:widowControl/>
              <w:numPr>
                <w:ilvl w:val="0"/>
                <w:numId w:val="0"/>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13</w:t>
            </w:r>
            <w:r>
              <w:rPr>
                <w:rFonts w:hint="eastAsia" w:ascii="仿宋" w:hAnsi="仿宋" w:eastAsia="仿宋" w:cs="仿宋_GB2312"/>
                <w:color w:val="auto"/>
                <w:spacing w:val="-20"/>
                <w:kern w:val="0"/>
                <w:szCs w:val="21"/>
              </w:rPr>
              <w:t>.中标、成交供应商享受中小企业扶持政策的，采购人、采购代理机构在公告中标、成交结果的同时公开中标、成交供应商的《中小企业声明函》。</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14</w:t>
            </w: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w:t>
            </w:r>
            <w:r>
              <w:rPr>
                <w:rFonts w:hint="eastAsia" w:ascii="仿宋" w:hAnsi="仿宋" w:eastAsia="仿宋" w:cs="仿宋_GB2312"/>
                <w:color w:val="auto"/>
                <w:spacing w:val="-20"/>
                <w:kern w:val="0"/>
                <w:szCs w:val="21"/>
              </w:rPr>
              <w:t>代理机构应当在采购文件中明示代理费用收取方式及标准，随中标、成交结果一并公开本项目收费情况，包括具体收费标准及收费金额等。</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政府采购法实施条例》第四十三条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w:t>
            </w:r>
            <w:r>
              <w:rPr>
                <w:rFonts w:hint="eastAsia" w:ascii="仿宋" w:hAnsi="仿宋" w:eastAsia="仿宋" w:cs="仿宋_GB2312"/>
                <w:color w:val="auto"/>
                <w:spacing w:val="-20"/>
                <w:kern w:val="0"/>
                <w:szCs w:val="21"/>
              </w:rPr>
              <w:t>关于做好政府采购信息公开工作的通知》（财库〔2015〕135号）</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《财政部</w:t>
            </w:r>
            <w:r>
              <w:rPr>
                <w:rFonts w:hint="eastAsia" w:ascii="仿宋" w:hAnsi="仿宋" w:eastAsia="仿宋" w:cs="仿宋_GB2312"/>
                <w:color w:val="auto"/>
                <w:spacing w:val="-20"/>
                <w:kern w:val="0"/>
                <w:szCs w:val="21"/>
                <w:lang w:val="en-US" w:eastAsia="zh-CN"/>
              </w:rPr>
              <w:t xml:space="preserve">  工业和信息化部关于印发&lt;</w:t>
            </w:r>
            <w:r>
              <w:rPr>
                <w:rFonts w:hint="eastAsia" w:ascii="仿宋" w:hAnsi="仿宋" w:eastAsia="仿宋" w:cs="仿宋_GB2312"/>
                <w:color w:val="auto"/>
                <w:spacing w:val="-20"/>
                <w:kern w:val="0"/>
                <w:szCs w:val="21"/>
              </w:rPr>
              <w:t>政府采购促进中小企业发展管理办法</w:t>
            </w:r>
            <w:r>
              <w:rPr>
                <w:rFonts w:hint="eastAsia" w:ascii="仿宋" w:hAnsi="仿宋" w:eastAsia="仿宋" w:cs="仿宋_GB2312"/>
                <w:color w:val="auto"/>
                <w:spacing w:val="-20"/>
                <w:kern w:val="0"/>
                <w:szCs w:val="21"/>
                <w:lang w:val="en-US" w:eastAsia="zh-CN"/>
              </w:rPr>
              <w:t>&gt;的通知》</w:t>
            </w:r>
            <w:r>
              <w:rPr>
                <w:rFonts w:hint="eastAsia" w:ascii="仿宋" w:hAnsi="仿宋" w:eastAsia="仿宋" w:cs="仿宋_GB2312"/>
                <w:color w:val="auto"/>
                <w:spacing w:val="-20"/>
                <w:kern w:val="0"/>
                <w:szCs w:val="21"/>
              </w:rPr>
              <w:t>（财库〔2020〕46号）第十三条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政府采购代理机构管理暂行办法</w:t>
            </w:r>
            <w:r>
              <w:rPr>
                <w:rFonts w:hint="eastAsia" w:ascii="仿宋" w:hAnsi="仿宋" w:eastAsia="仿宋" w:cs="仿宋_GB2312"/>
                <w:color w:val="auto"/>
                <w:spacing w:val="-20"/>
                <w:kern w:val="0"/>
                <w:szCs w:val="21"/>
                <w:lang w:val="en-US" w:eastAsia="zh-CN"/>
              </w:rPr>
              <w:t>&gt;的通知》</w:t>
            </w:r>
            <w:r>
              <w:rPr>
                <w:rFonts w:hint="eastAsia" w:ascii="仿宋" w:hAnsi="仿宋" w:eastAsia="仿宋" w:cs="仿宋_GB2312"/>
                <w:color w:val="auto"/>
                <w:spacing w:val="-20"/>
                <w:kern w:val="0"/>
                <w:szCs w:val="21"/>
              </w:rPr>
              <w:t>（财库〔2018〕2号）第十五条</w:t>
            </w:r>
            <w:r>
              <w:rPr>
                <w:rFonts w:hint="eastAsia" w:ascii="仿宋" w:hAnsi="仿宋" w:eastAsia="仿宋" w:cs="仿宋_GB2312"/>
                <w:color w:val="auto"/>
                <w:spacing w:val="-2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（九）</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未按规定进行单一来源公示</w:t>
            </w:r>
          </w:p>
        </w:tc>
        <w:tc>
          <w:tcPr>
            <w:tcW w:w="5329" w:type="dxa"/>
            <w:tcBorders>
              <w:tl2br w:val="nil"/>
              <w:tr2bl w:val="nil"/>
            </w:tcBorders>
            <w:vAlign w:val="center"/>
          </w:tcPr>
          <w:p>
            <w:pPr>
              <w:widowControl/>
              <w:numPr>
                <w:ilvl w:val="0"/>
                <w:numId w:val="0"/>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15.</w:t>
            </w:r>
            <w:r>
              <w:rPr>
                <w:rFonts w:hint="eastAsia" w:ascii="仿宋" w:hAnsi="仿宋" w:eastAsia="仿宋" w:cs="仿宋_GB2312"/>
                <w:color w:val="auto"/>
                <w:spacing w:val="-20"/>
                <w:kern w:val="0"/>
                <w:szCs w:val="21"/>
              </w:rPr>
              <w:t>达到公开招标数额标准的货物、服务采购项目，拟采用非招标采购方式的，采购人应当在采购活动开始前，报经主管预算单位同意后，向</w:t>
            </w:r>
            <w:r>
              <w:rPr>
                <w:rFonts w:hint="eastAsia" w:ascii="仿宋" w:hAnsi="仿宋" w:eastAsia="仿宋" w:cs="仿宋_GB2312"/>
                <w:color w:val="auto"/>
                <w:spacing w:val="-20"/>
                <w:kern w:val="0"/>
                <w:szCs w:val="21"/>
                <w:lang w:val="en-US" w:eastAsia="zh-CN"/>
              </w:rPr>
              <w:t>市财政局</w:t>
            </w:r>
            <w:r>
              <w:rPr>
                <w:rFonts w:hint="eastAsia" w:ascii="仿宋" w:hAnsi="仿宋" w:eastAsia="仿宋" w:cs="仿宋_GB2312"/>
                <w:color w:val="auto"/>
                <w:spacing w:val="-20"/>
                <w:kern w:val="0"/>
                <w:szCs w:val="21"/>
              </w:rPr>
              <w:t>申请批准。</w:t>
            </w:r>
          </w:p>
          <w:p>
            <w:pPr>
              <w:widowControl/>
              <w:numPr>
                <w:ilvl w:val="0"/>
                <w:numId w:val="0"/>
              </w:numPr>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val="en-US" w:eastAsia="zh-CN"/>
              </w:rPr>
              <w:t>16.</w:t>
            </w:r>
            <w:r>
              <w:rPr>
                <w:rFonts w:hint="eastAsia" w:ascii="仿宋" w:hAnsi="仿宋" w:eastAsia="仿宋" w:cs="仿宋_GB2312"/>
                <w:color w:val="auto"/>
                <w:spacing w:val="-20"/>
                <w:kern w:val="0"/>
                <w:szCs w:val="21"/>
              </w:rPr>
              <w:t>属于</w:t>
            </w:r>
            <w:r>
              <w:rPr>
                <w:rFonts w:hint="eastAsia" w:ascii="仿宋" w:hAnsi="仿宋" w:eastAsia="仿宋" w:cs="仿宋_GB2312"/>
                <w:color w:val="auto"/>
                <w:spacing w:val="-20"/>
                <w:kern w:val="0"/>
                <w:szCs w:val="21"/>
                <w:lang w:eastAsia="zh-CN"/>
              </w:rPr>
              <w:t>《中华人民共和国政府采购法》</w:t>
            </w:r>
            <w:r>
              <w:rPr>
                <w:rFonts w:hint="eastAsia" w:ascii="仿宋" w:hAnsi="仿宋" w:eastAsia="仿宋" w:cs="仿宋_GB2312"/>
                <w:color w:val="auto"/>
                <w:spacing w:val="-20"/>
                <w:kern w:val="0"/>
                <w:szCs w:val="21"/>
              </w:rPr>
              <w:t>第三十一条第一项情形，且达到公开招标数额的货物、服务项目，拟采用单一来源采购方式的，采购人、采购代理机构在</w:t>
            </w:r>
            <w:r>
              <w:rPr>
                <w:rFonts w:hint="eastAsia" w:ascii="仿宋" w:hAnsi="仿宋" w:eastAsia="仿宋" w:cs="仿宋_GB2312"/>
                <w:color w:val="auto"/>
                <w:spacing w:val="-20"/>
                <w:kern w:val="0"/>
                <w:szCs w:val="21"/>
                <w:lang w:val="en-US" w:eastAsia="zh-CN"/>
              </w:rPr>
              <w:t>按照规定</w:t>
            </w:r>
            <w:r>
              <w:rPr>
                <w:rFonts w:hint="eastAsia" w:ascii="仿宋" w:hAnsi="仿宋" w:eastAsia="仿宋" w:cs="仿宋_GB2312"/>
                <w:color w:val="auto"/>
                <w:spacing w:val="-20"/>
                <w:kern w:val="0"/>
                <w:szCs w:val="21"/>
              </w:rPr>
              <w:t>报财政部门批准之前，应当在</w:t>
            </w:r>
            <w:r>
              <w:rPr>
                <w:rFonts w:hint="eastAsia" w:ascii="仿宋" w:hAnsi="仿宋" w:eastAsia="仿宋" w:cs="仿宋_GB2312"/>
                <w:color w:val="auto"/>
                <w:spacing w:val="-20"/>
                <w:kern w:val="0"/>
                <w:szCs w:val="21"/>
                <w:lang w:eastAsia="zh-CN"/>
              </w:rPr>
              <w:t>安徽省政府采购网</w:t>
            </w:r>
            <w:r>
              <w:rPr>
                <w:rFonts w:hint="eastAsia" w:ascii="仿宋" w:hAnsi="仿宋" w:eastAsia="仿宋" w:cs="仿宋_GB2312"/>
                <w:color w:val="auto"/>
                <w:spacing w:val="-20"/>
                <w:kern w:val="0"/>
                <w:szCs w:val="21"/>
              </w:rPr>
              <w:t>上公示，并将公示情况一并报</w:t>
            </w:r>
            <w:r>
              <w:rPr>
                <w:rFonts w:hint="eastAsia" w:ascii="仿宋" w:hAnsi="仿宋" w:eastAsia="仿宋" w:cs="仿宋_GB2312"/>
                <w:color w:val="auto"/>
                <w:spacing w:val="-20"/>
                <w:kern w:val="0"/>
                <w:szCs w:val="21"/>
                <w:lang w:eastAsia="zh-CN"/>
              </w:rPr>
              <w:t>同级</w:t>
            </w:r>
            <w:r>
              <w:rPr>
                <w:rFonts w:hint="eastAsia" w:ascii="仿宋" w:hAnsi="仿宋" w:eastAsia="仿宋" w:cs="仿宋_GB2312"/>
                <w:color w:val="auto"/>
                <w:spacing w:val="-20"/>
                <w:kern w:val="0"/>
                <w:szCs w:val="21"/>
              </w:rPr>
              <w:t>财政部门。公示期不得少于5个工作日</w:t>
            </w:r>
            <w:r>
              <w:rPr>
                <w:rFonts w:hint="eastAsia" w:ascii="仿宋" w:hAnsi="仿宋" w:eastAsia="仿宋" w:cs="仿宋_GB2312"/>
                <w:color w:val="auto"/>
                <w:spacing w:val="-20"/>
                <w:kern w:val="0"/>
                <w:szCs w:val="21"/>
                <w:lang w:eastAsia="zh-CN"/>
              </w:rPr>
              <w:t>。</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w:t>
            </w:r>
          </w:p>
        </w:tc>
        <w:tc>
          <w:tcPr>
            <w:tcW w:w="4997"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《政府采购非招标采购方式管理办法》（财政部令第</w:t>
            </w:r>
            <w:r>
              <w:rPr>
                <w:rFonts w:hint="eastAsia" w:ascii="仿宋" w:hAnsi="仿宋" w:eastAsia="仿宋" w:cs="仿宋_GB2312"/>
                <w:color w:val="auto"/>
                <w:spacing w:val="-20"/>
                <w:kern w:val="0"/>
                <w:szCs w:val="21"/>
                <w:lang w:val="en-US" w:eastAsia="zh-CN"/>
              </w:rPr>
              <w:t>74号</w:t>
            </w:r>
            <w:r>
              <w:rPr>
                <w:rFonts w:hint="eastAsia" w:ascii="仿宋" w:hAnsi="仿宋" w:eastAsia="仿宋" w:cs="仿宋_GB2312"/>
                <w:color w:val="auto"/>
                <w:spacing w:val="-20"/>
                <w:kern w:val="0"/>
                <w:szCs w:val="21"/>
                <w:lang w:eastAsia="zh-CN"/>
              </w:rPr>
              <w:t>）第三十八条；</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w:t>
            </w:r>
            <w:r>
              <w:rPr>
                <w:rFonts w:hint="eastAsia" w:ascii="仿宋" w:hAnsi="仿宋" w:eastAsia="仿宋" w:cs="仿宋_GB2312"/>
                <w:color w:val="auto"/>
                <w:spacing w:val="-20"/>
                <w:kern w:val="0"/>
                <w:szCs w:val="21"/>
              </w:rPr>
              <w:t>关于做好政府采购信息公开工作的通知》（财库〔2015〕135号）</w:t>
            </w:r>
            <w:r>
              <w:rPr>
                <w:rFonts w:hint="eastAsia" w:ascii="仿宋" w:hAnsi="仿宋" w:eastAsia="仿宋" w:cs="仿宋_GB2312"/>
                <w:color w:val="auto"/>
                <w:spacing w:val="-2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（十）</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未按规定公开采购合同</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val="en-US" w:eastAsia="zh-CN"/>
              </w:rPr>
              <w:t>17</w:t>
            </w:r>
            <w:r>
              <w:rPr>
                <w:rFonts w:hint="eastAsia" w:ascii="仿宋" w:hAnsi="仿宋" w:eastAsia="仿宋" w:cs="仿宋_GB2312"/>
                <w:color w:val="auto"/>
                <w:spacing w:val="-20"/>
                <w:kern w:val="0"/>
                <w:szCs w:val="21"/>
                <w:lang w:eastAsia="zh-CN"/>
              </w:rPr>
              <w:t>.采购人应当自政府采购合同签订之日起2个工作日内，将政府采购合同在省级以上人民政府财政部门指定的媒体上公告，但政府采购合同中涉及国家秘密、商业秘密的内容除外。</w:t>
            </w:r>
          </w:p>
          <w:p>
            <w:pPr>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18</w:t>
            </w:r>
            <w:r>
              <w:rPr>
                <w:rFonts w:hint="eastAsia" w:ascii="仿宋" w:hAnsi="仿宋" w:eastAsia="仿宋" w:cs="仿宋_GB2312"/>
                <w:color w:val="auto"/>
                <w:spacing w:val="-20"/>
                <w:kern w:val="0"/>
                <w:szCs w:val="21"/>
                <w:lang w:eastAsia="zh-CN"/>
              </w:rPr>
              <w:t>.采购合同中涉及商业秘密的内容，由采购人依据《反不正当竞争法》、《最高人民法院关于适用〈中华人民共和国民事诉讼法〉若干问题的意见》（法发〔1992〕22号）等法律制度的规定，与供应商在合同中约定。其中，合同标的名称、规格型号、单价及合同金额等内容不得作为商业秘密。</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政府采购法实施条例》第五十条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w:t>
            </w:r>
            <w:r>
              <w:rPr>
                <w:rFonts w:hint="eastAsia" w:ascii="仿宋" w:hAnsi="仿宋" w:eastAsia="仿宋" w:cs="仿宋_GB2312"/>
                <w:color w:val="auto"/>
                <w:spacing w:val="-20"/>
                <w:kern w:val="0"/>
                <w:szCs w:val="21"/>
              </w:rPr>
              <w:t>关于做好政府采购信息公开工作的通知》（财库〔2015〕135号）</w:t>
            </w:r>
            <w:r>
              <w:rPr>
                <w:rFonts w:hint="eastAsia" w:ascii="仿宋" w:hAnsi="仿宋" w:eastAsia="仿宋" w:cs="仿宋_GB2312"/>
                <w:color w:val="auto"/>
                <w:spacing w:val="-2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restart"/>
            <w:tcBorders>
              <w:tl2br w:val="nil"/>
              <w:tr2bl w:val="nil"/>
            </w:tcBorders>
            <w:vAlign w:val="center"/>
          </w:tcPr>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r>
              <w:rPr>
                <w:rFonts w:hint="eastAsia" w:ascii="仿宋" w:hAnsi="仿宋" w:eastAsia="仿宋" w:cs="仿宋_GB2312"/>
                <w:b/>
                <w:bCs/>
                <w:color w:val="auto"/>
                <w:spacing w:val="-20"/>
                <w:kern w:val="0"/>
                <w:szCs w:val="21"/>
                <w:lang w:val="en-US" w:eastAsia="zh-CN"/>
              </w:rPr>
              <w:t>采购管理类</w:t>
            </w: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r>
              <w:rPr>
                <w:rFonts w:hint="eastAsia" w:ascii="仿宋" w:hAnsi="仿宋" w:eastAsia="仿宋" w:cs="仿宋_GB2312"/>
                <w:b/>
                <w:bCs/>
                <w:color w:val="auto"/>
                <w:spacing w:val="-20"/>
                <w:kern w:val="0"/>
                <w:szCs w:val="21"/>
                <w:lang w:val="en-US" w:eastAsia="zh-CN"/>
              </w:rPr>
              <w:t>采购管理类</w:t>
            </w: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r>
              <w:rPr>
                <w:rFonts w:hint="eastAsia" w:ascii="仿宋" w:hAnsi="仿宋" w:eastAsia="仿宋" w:cs="仿宋_GB2312"/>
                <w:b/>
                <w:bCs/>
                <w:color w:val="auto"/>
                <w:spacing w:val="-20"/>
                <w:kern w:val="0"/>
                <w:szCs w:val="21"/>
                <w:lang w:val="en-US" w:eastAsia="zh-CN"/>
              </w:rPr>
              <w:t>采购管理类</w:t>
            </w: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val="en-US" w:eastAsia="zh-CN"/>
              </w:rPr>
            </w:pPr>
          </w:p>
          <w:p>
            <w:pPr>
              <w:widowControl/>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b/>
                <w:bCs/>
                <w:color w:val="auto"/>
                <w:spacing w:val="-20"/>
                <w:kern w:val="0"/>
                <w:szCs w:val="21"/>
                <w:lang w:val="en-US" w:eastAsia="zh-CN"/>
              </w:rPr>
              <w:t>采购管理类</w:t>
            </w: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十一</w:t>
            </w:r>
            <w:r>
              <w:rPr>
                <w:rFonts w:hint="eastAsia" w:ascii="仿宋" w:hAnsi="仿宋" w:eastAsia="仿宋" w:cs="仿宋_GB2312"/>
                <w:color w:val="auto"/>
                <w:spacing w:val="-20"/>
                <w:kern w:val="0"/>
                <w:szCs w:val="21"/>
                <w:lang w:eastAsia="zh-CN"/>
              </w:rPr>
              <w:t>）</w:t>
            </w:r>
          </w:p>
        </w:tc>
        <w:tc>
          <w:tcPr>
            <w:tcW w:w="1666" w:type="dxa"/>
            <w:tcBorders>
              <w:tl2br w:val="nil"/>
              <w:tr2bl w:val="nil"/>
            </w:tcBorders>
            <w:vAlign w:val="center"/>
          </w:tcPr>
          <w:p>
            <w:pPr>
              <w:keepLines/>
              <w:topLinePunct/>
              <w:autoSpaceDE w:val="0"/>
              <w:autoSpaceDN w:val="0"/>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
                <w:color w:val="auto"/>
                <w:spacing w:val="-20"/>
                <w:kern w:val="0"/>
                <w:szCs w:val="21"/>
                <w:lang w:eastAsia="zh-CN"/>
              </w:rPr>
              <w:t>未依规编制政府采购预算</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19.</w:t>
            </w:r>
            <w:r>
              <w:rPr>
                <w:rFonts w:hint="eastAsia" w:ascii="仿宋" w:hAnsi="仿宋" w:eastAsia="仿宋" w:cs="仿宋_GB2312"/>
                <w:color w:val="auto"/>
                <w:spacing w:val="-20"/>
                <w:kern w:val="0"/>
                <w:szCs w:val="21"/>
              </w:rPr>
              <w:t>政府采购应当依法完整编制采购预算，严格执行经费预算和资产配置标准，以满足实际需求为原则，合理确定采购需求。</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20</w:t>
            </w:r>
            <w:r>
              <w:rPr>
                <w:rFonts w:hint="eastAsia" w:ascii="仿宋" w:hAnsi="仿宋" w:eastAsia="仿宋" w:cs="仿宋_GB2312"/>
                <w:color w:val="auto"/>
                <w:spacing w:val="-20"/>
                <w:kern w:val="0"/>
                <w:szCs w:val="21"/>
              </w:rPr>
              <w:t>.不得无预算采购，不得擅自提高经费预算和资产配置等采购标准。</w:t>
            </w:r>
          </w:p>
        </w:tc>
        <w:tc>
          <w:tcPr>
            <w:tcW w:w="833" w:type="dxa"/>
            <w:tcBorders>
              <w:tl2br w:val="nil"/>
              <w:tr2bl w:val="nil"/>
            </w:tcBorders>
            <w:vAlign w:val="center"/>
          </w:tcPr>
          <w:p>
            <w:pPr>
              <w:widowControl/>
              <w:adjustRightInd w:val="0"/>
              <w:snapToGrid w:val="0"/>
              <w:spacing w:line="288" w:lineRule="auto"/>
              <w:ind w:firstLine="170" w:firstLineChars="100"/>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政府采购法》第六条、第七十一条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政府采购法实施条例》第十五条、第五十九条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政府采购需求管理办法</w:t>
            </w:r>
            <w:r>
              <w:rPr>
                <w:rFonts w:hint="eastAsia" w:ascii="仿宋" w:hAnsi="仿宋" w:eastAsia="仿宋" w:cs="仿宋_GB2312"/>
                <w:color w:val="auto"/>
                <w:spacing w:val="-20"/>
                <w:kern w:val="0"/>
                <w:szCs w:val="21"/>
                <w:lang w:val="en-US" w:eastAsia="zh-CN"/>
              </w:rPr>
              <w:t>&gt;的通知</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（财库〔2021〕22号）第七条</w:t>
            </w:r>
            <w:r>
              <w:rPr>
                <w:rFonts w:hint="eastAsia" w:ascii="仿宋" w:hAnsi="仿宋" w:eastAsia="仿宋" w:cs="仿宋_GB2312"/>
                <w:color w:val="auto"/>
                <w:spacing w:val="-2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（十二）</w:t>
            </w:r>
          </w:p>
        </w:tc>
        <w:tc>
          <w:tcPr>
            <w:tcW w:w="1666" w:type="dxa"/>
            <w:tcBorders>
              <w:tl2br w:val="nil"/>
              <w:tr2bl w:val="nil"/>
            </w:tcBorders>
            <w:vAlign w:val="center"/>
          </w:tcPr>
          <w:p>
            <w:pPr>
              <w:keepLines/>
              <w:topLinePunct/>
              <w:autoSpaceDE w:val="0"/>
              <w:autoSpaceDN w:val="0"/>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
                <w:color w:val="auto"/>
                <w:spacing w:val="-20"/>
                <w:kern w:val="0"/>
                <w:szCs w:val="21"/>
              </w:rPr>
              <w:t>未依法选用采购方式和组织形式</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val="en-US" w:eastAsia="zh-CN"/>
              </w:rPr>
              <w:t>21</w:t>
            </w:r>
            <w:r>
              <w:rPr>
                <w:rFonts w:hint="eastAsia" w:ascii="仿宋" w:hAnsi="仿宋" w:eastAsia="仿宋" w:cs="仿宋_GB2312"/>
                <w:color w:val="auto"/>
                <w:spacing w:val="-20"/>
                <w:kern w:val="0"/>
                <w:szCs w:val="21"/>
              </w:rPr>
              <w:t>.公开招标数额标准以上的货物或者服务采购项目应当采用公开招标方式组织采购，因特殊情况需要采用公开招标以外的采购方式的，应当在采购活动开始前获得</w:t>
            </w:r>
            <w:r>
              <w:rPr>
                <w:rFonts w:hint="eastAsia" w:ascii="仿宋" w:hAnsi="仿宋" w:eastAsia="仿宋" w:cs="仿宋_GB2312"/>
                <w:color w:val="auto"/>
                <w:spacing w:val="-20"/>
                <w:kern w:val="0"/>
                <w:szCs w:val="21"/>
                <w:lang w:eastAsia="zh-CN"/>
              </w:rPr>
              <w:t>市财政局</w:t>
            </w:r>
            <w:r>
              <w:rPr>
                <w:rFonts w:hint="eastAsia" w:ascii="仿宋" w:hAnsi="仿宋" w:eastAsia="仿宋" w:cs="仿宋_GB2312"/>
                <w:color w:val="auto"/>
                <w:spacing w:val="-20"/>
                <w:kern w:val="0"/>
                <w:szCs w:val="21"/>
              </w:rPr>
              <w:t>的批准。</w:t>
            </w:r>
          </w:p>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22</w:t>
            </w:r>
            <w:r>
              <w:rPr>
                <w:rFonts w:hint="eastAsia" w:ascii="仿宋" w:hAnsi="仿宋" w:eastAsia="仿宋" w:cs="仿宋_GB2312"/>
                <w:color w:val="auto"/>
                <w:spacing w:val="-20"/>
                <w:kern w:val="0"/>
                <w:szCs w:val="21"/>
              </w:rPr>
              <w:t>.纳入集中采购目录的采购项目，应依法委托集中采购机构实行集中采购</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val="en-US" w:eastAsia="zh-CN"/>
              </w:rPr>
              <w:t>23</w:t>
            </w:r>
            <w:r>
              <w:rPr>
                <w:rFonts w:hint="eastAsia" w:ascii="仿宋" w:hAnsi="仿宋" w:eastAsia="仿宋" w:cs="仿宋_GB2312"/>
                <w:color w:val="auto"/>
                <w:spacing w:val="-20"/>
                <w:kern w:val="0"/>
                <w:szCs w:val="21"/>
              </w:rPr>
              <w:t>.依法必须招标的工程建设项目以外的工程建设项目应当依法采用非招标方式采购（竞争性磋商、竞争性谈判、单一来源采购）。</w:t>
            </w:r>
          </w:p>
        </w:tc>
        <w:tc>
          <w:tcPr>
            <w:tcW w:w="833"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政府采购法》第十八条、第二十七条、第二十八条、</w:t>
            </w:r>
            <w:r>
              <w:rPr>
                <w:rFonts w:hint="eastAsia" w:ascii="仿宋" w:hAnsi="仿宋" w:eastAsia="仿宋" w:cs="仿宋_GB2312"/>
                <w:color w:val="auto"/>
                <w:spacing w:val="-20"/>
                <w:kern w:val="0"/>
                <w:szCs w:val="21"/>
                <w:lang w:eastAsia="zh-CN"/>
              </w:rPr>
              <w:t>第二十九条、</w:t>
            </w:r>
            <w:bookmarkStart w:id="1" w:name="OLE_LINK1"/>
            <w:r>
              <w:rPr>
                <w:rFonts w:hint="eastAsia" w:ascii="仿宋" w:hAnsi="仿宋" w:eastAsia="仿宋" w:cs="仿宋_GB2312"/>
                <w:color w:val="auto"/>
                <w:spacing w:val="-20"/>
                <w:kern w:val="0"/>
                <w:szCs w:val="21"/>
              </w:rPr>
              <w:t>第三十条</w:t>
            </w:r>
            <w:bookmarkEnd w:id="1"/>
            <w:r>
              <w:rPr>
                <w:rFonts w:hint="eastAsia" w:ascii="仿宋" w:hAnsi="仿宋" w:eastAsia="仿宋" w:cs="仿宋_GB2312"/>
                <w:color w:val="auto"/>
                <w:spacing w:val="-20"/>
                <w:kern w:val="0"/>
                <w:szCs w:val="21"/>
              </w:rPr>
              <w:t>、第三十</w:t>
            </w:r>
            <w:r>
              <w:rPr>
                <w:rFonts w:hint="eastAsia" w:ascii="仿宋" w:hAnsi="仿宋" w:eastAsia="仿宋" w:cs="仿宋_GB2312"/>
                <w:color w:val="auto"/>
                <w:spacing w:val="-20"/>
                <w:kern w:val="0"/>
                <w:szCs w:val="21"/>
                <w:lang w:eastAsia="zh-CN"/>
              </w:rPr>
              <w:t>一</w:t>
            </w:r>
            <w:r>
              <w:rPr>
                <w:rFonts w:hint="eastAsia" w:ascii="仿宋" w:hAnsi="仿宋" w:eastAsia="仿宋" w:cs="仿宋_GB2312"/>
                <w:color w:val="auto"/>
                <w:spacing w:val="-20"/>
                <w:kern w:val="0"/>
                <w:szCs w:val="21"/>
              </w:rPr>
              <w:t>条</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第七十一条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政府采购法实施条例》第七条、第二十三条、第二十四条、第二十五条、第六十八条、第七十八条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w:t>
            </w:r>
            <w:r>
              <w:rPr>
                <w:rFonts w:hint="eastAsia" w:ascii="仿宋" w:hAnsi="仿宋" w:eastAsia="仿宋" w:cs="仿宋_GB2312"/>
                <w:color w:val="auto"/>
                <w:spacing w:val="-20"/>
                <w:kern w:val="0"/>
                <w:szCs w:val="21"/>
              </w:rPr>
              <w:t>关于政府采购工程项目有关法律适用问题的复函》（财库便函〔2020〕385号）</w:t>
            </w:r>
            <w:r>
              <w:rPr>
                <w:rFonts w:hint="eastAsia" w:ascii="仿宋" w:hAnsi="仿宋" w:eastAsia="仿宋" w:cs="仿宋_GB2312"/>
                <w:color w:val="auto"/>
                <w:spacing w:val="-20"/>
                <w:kern w:val="0"/>
                <w:szCs w:val="21"/>
                <w:lang w:eastAsia="zh-CN"/>
              </w:rPr>
              <w:t>；</w:t>
            </w:r>
          </w:p>
          <w:p>
            <w:pPr>
              <w:rPr>
                <w:color w:val="auto"/>
              </w:rPr>
            </w:pPr>
            <w:r>
              <w:rPr>
                <w:rFonts w:hint="eastAsia" w:ascii="仿宋" w:hAnsi="仿宋" w:eastAsia="仿宋" w:cs="仿宋_GB2312"/>
                <w:color w:val="auto"/>
                <w:spacing w:val="-20"/>
                <w:kern w:val="0"/>
                <w:szCs w:val="21"/>
              </w:rPr>
              <w:t>《政府采购非招标采购方式管理办法》（财政部令第74号）第四十三条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（十三）</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干预采购人选择代理机构</w:t>
            </w:r>
          </w:p>
        </w:tc>
        <w:tc>
          <w:tcPr>
            <w:tcW w:w="5329"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24.</w:t>
            </w:r>
            <w:r>
              <w:rPr>
                <w:rFonts w:hint="default" w:ascii="仿宋" w:hAnsi="仿宋" w:eastAsia="仿宋" w:cs="仿宋_GB2312"/>
                <w:color w:val="auto"/>
                <w:spacing w:val="-20"/>
                <w:kern w:val="0"/>
                <w:szCs w:val="21"/>
              </w:rPr>
              <w:t>任何单位和个人不得以摇号、抽签、遴选等方式干预采购人自行选择代理机构。</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相关行政职能部门</w:t>
            </w:r>
          </w:p>
        </w:tc>
        <w:tc>
          <w:tcPr>
            <w:tcW w:w="4997"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政府采购代理机构管理暂行办法</w:t>
            </w:r>
            <w:r>
              <w:rPr>
                <w:rFonts w:hint="eastAsia" w:ascii="仿宋" w:hAnsi="仿宋" w:eastAsia="仿宋" w:cs="仿宋_GB2312"/>
                <w:color w:val="auto"/>
                <w:spacing w:val="-20"/>
                <w:kern w:val="0"/>
                <w:szCs w:val="21"/>
                <w:lang w:val="en-US" w:eastAsia="zh-CN"/>
              </w:rPr>
              <w:t>&gt;的通知》</w:t>
            </w:r>
            <w:r>
              <w:rPr>
                <w:rFonts w:hint="eastAsia" w:ascii="仿宋" w:hAnsi="仿宋" w:eastAsia="仿宋" w:cs="仿宋_GB2312"/>
                <w:color w:val="auto"/>
                <w:spacing w:val="-20"/>
                <w:kern w:val="0"/>
                <w:szCs w:val="21"/>
              </w:rPr>
              <w:t>（财库〔2018〕2号）第十二条</w:t>
            </w:r>
            <w:r>
              <w:rPr>
                <w:rFonts w:hint="eastAsia" w:ascii="仿宋" w:hAnsi="仿宋" w:eastAsia="仿宋" w:cs="仿宋_GB2312"/>
                <w:color w:val="auto"/>
                <w:spacing w:val="-2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（十四）</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未按规定订立采购代理委托协议</w:t>
            </w:r>
          </w:p>
        </w:tc>
        <w:tc>
          <w:tcPr>
            <w:tcW w:w="5329" w:type="dxa"/>
            <w:tcBorders>
              <w:tl2br w:val="nil"/>
              <w:tr2bl w:val="nil"/>
            </w:tcBorders>
            <w:vAlign w:val="center"/>
          </w:tcPr>
          <w:p>
            <w:pPr>
              <w:widowControl/>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 w:val="21"/>
                <w:szCs w:val="21"/>
                <w:lang w:val="en-US" w:eastAsia="zh-CN" w:bidi="ar-SA"/>
              </w:rPr>
              <w:t>25.</w:t>
            </w:r>
            <w:r>
              <w:rPr>
                <w:rFonts w:hint="default" w:ascii="仿宋" w:hAnsi="仿宋" w:eastAsia="仿宋" w:cs="仿宋_GB2312"/>
                <w:color w:val="auto"/>
                <w:spacing w:val="-20"/>
                <w:kern w:val="0"/>
                <w:sz w:val="21"/>
                <w:szCs w:val="21"/>
                <w:lang w:val="en-US" w:eastAsia="zh-CN" w:bidi="ar-SA"/>
              </w:rPr>
              <w:t>代</w:t>
            </w:r>
            <w:r>
              <w:rPr>
                <w:rFonts w:hint="default" w:ascii="仿宋" w:hAnsi="仿宋" w:eastAsia="仿宋" w:cs="仿宋_GB2312"/>
                <w:color w:val="auto"/>
                <w:spacing w:val="-20"/>
                <w:kern w:val="0"/>
                <w:szCs w:val="21"/>
                <w:lang w:val="en-US" w:eastAsia="zh-CN"/>
              </w:rPr>
              <w:t>理机构受采购人委托办理采购事宜，应当与采购人签订委托代理协议，明确采购代理范围、权限、期限、档案保存、代理费用收取方式及标准、协议解除及终止、违约责任等具体事项，约定双方权利义务。</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26.代理机构应当严格按照委托代理协议的约定依法依规开展政府采购代理业务。</w:t>
            </w:r>
            <w:r>
              <w:rPr>
                <w:rFonts w:hint="default" w:ascii="仿宋" w:hAnsi="仿宋" w:eastAsia="仿宋" w:cs="仿宋_GB2312"/>
                <w:color w:val="auto"/>
                <w:spacing w:val="-20"/>
                <w:kern w:val="0"/>
                <w:szCs w:val="21"/>
                <w:lang w:val="en-US" w:eastAsia="zh-CN"/>
              </w:rPr>
              <w:t>代理费用可以由中标、成交供应商支付，也可由采购人支付。由中标、成交供应商支付的，供应商报价应当包含代理费用。代理费用超过分散采购限额标准的，原则上由中标、成交供应商支付。</w:t>
            </w:r>
            <w:r>
              <w:rPr>
                <w:rFonts w:hint="default" w:ascii="仿宋" w:hAnsi="仿宋" w:eastAsia="仿宋" w:cs="仿宋_GB2312"/>
                <w:color w:val="auto"/>
                <w:spacing w:val="-20"/>
                <w:kern w:val="0"/>
                <w:szCs w:val="21"/>
                <w:lang w:val="en-US" w:eastAsia="zh-CN"/>
              </w:rPr>
              <w:br w:type="textWrapping"/>
            </w:r>
            <w:r>
              <w:rPr>
                <w:rFonts w:hint="eastAsia" w:ascii="仿宋" w:hAnsi="仿宋" w:eastAsia="仿宋" w:cs="仿宋_GB2312"/>
                <w:color w:val="auto"/>
                <w:spacing w:val="-20"/>
                <w:kern w:val="0"/>
                <w:sz w:val="21"/>
                <w:szCs w:val="21"/>
                <w:lang w:val="en-US" w:eastAsia="zh-CN" w:bidi="ar-SA"/>
              </w:rPr>
              <w:t>27.</w:t>
            </w:r>
            <w:r>
              <w:rPr>
                <w:rFonts w:hint="default" w:ascii="仿宋" w:hAnsi="仿宋" w:eastAsia="仿宋" w:cs="仿宋_GB2312"/>
                <w:color w:val="auto"/>
                <w:spacing w:val="-20"/>
                <w:kern w:val="0"/>
                <w:sz w:val="21"/>
                <w:szCs w:val="21"/>
                <w:lang w:val="en-US" w:eastAsia="zh-CN" w:bidi="ar-SA"/>
              </w:rPr>
              <w:t>代理机构应当在采购文件中明示代理费用收取方式及标准，随中标、成交结果一并公开本项目收费情况，包括具体收费标准及收费金额等。</w:t>
            </w:r>
            <w:r>
              <w:rPr>
                <w:rFonts w:hint="default" w:ascii="仿宋" w:hAnsi="仿宋" w:eastAsia="仿宋" w:cs="仿宋_GB2312"/>
                <w:color w:val="auto"/>
                <w:spacing w:val="-20"/>
                <w:kern w:val="0"/>
                <w:sz w:val="21"/>
                <w:szCs w:val="21"/>
                <w:lang w:val="en-US" w:eastAsia="zh-CN" w:bidi="ar-SA"/>
              </w:rPr>
              <w:br w:type="textWrapping"/>
            </w:r>
            <w:r>
              <w:rPr>
                <w:rFonts w:hint="eastAsia" w:ascii="仿宋" w:hAnsi="仿宋" w:eastAsia="仿宋" w:cs="仿宋_GB2312"/>
                <w:color w:val="auto"/>
                <w:spacing w:val="-20"/>
                <w:kern w:val="0"/>
                <w:sz w:val="21"/>
                <w:szCs w:val="21"/>
                <w:lang w:val="en-US" w:eastAsia="zh-CN" w:bidi="ar-SA"/>
              </w:rPr>
              <w:t>28.</w:t>
            </w:r>
            <w:r>
              <w:rPr>
                <w:rFonts w:hint="default" w:ascii="仿宋" w:hAnsi="仿宋" w:eastAsia="仿宋" w:cs="仿宋_GB2312"/>
                <w:color w:val="auto"/>
                <w:spacing w:val="-20"/>
                <w:kern w:val="0"/>
                <w:sz w:val="21"/>
                <w:szCs w:val="21"/>
                <w:lang w:val="en-US" w:eastAsia="zh-CN" w:bidi="ar-SA"/>
              </w:rPr>
              <w:t>采购人和代理机构在委托代理协议中约定由代理机构负责保存采购文件的，代理机构应当妥善保存采购文件，不得伪造、变造、隐匿或者销毁采购文件。采购文件的保存期限为从采购结束之日起至少</w:t>
            </w:r>
            <w:r>
              <w:rPr>
                <w:rFonts w:hint="eastAsia" w:ascii="仿宋" w:hAnsi="仿宋" w:eastAsia="仿宋" w:cs="仿宋_GB2312"/>
                <w:color w:val="auto"/>
                <w:spacing w:val="-20"/>
                <w:kern w:val="0"/>
                <w:sz w:val="21"/>
                <w:szCs w:val="21"/>
                <w:lang w:val="en-US" w:eastAsia="zh-CN" w:bidi="ar-SA"/>
              </w:rPr>
              <w:t>15</w:t>
            </w:r>
            <w:r>
              <w:rPr>
                <w:rFonts w:hint="default" w:ascii="仿宋" w:hAnsi="仿宋" w:eastAsia="仿宋" w:cs="仿宋_GB2312"/>
                <w:color w:val="auto"/>
                <w:spacing w:val="-20"/>
                <w:kern w:val="0"/>
                <w:sz w:val="21"/>
                <w:szCs w:val="21"/>
                <w:lang w:val="en-US" w:eastAsia="zh-CN" w:bidi="ar-SA"/>
              </w:rPr>
              <w:t>年。</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政府采购代理机构管理暂行办法</w:t>
            </w:r>
            <w:r>
              <w:rPr>
                <w:rFonts w:hint="eastAsia" w:ascii="仿宋" w:hAnsi="仿宋" w:eastAsia="仿宋" w:cs="仿宋_GB2312"/>
                <w:color w:val="auto"/>
                <w:spacing w:val="-20"/>
                <w:kern w:val="0"/>
                <w:szCs w:val="21"/>
                <w:lang w:val="en-US" w:eastAsia="zh-CN"/>
              </w:rPr>
              <w:t>&gt;的通知》</w:t>
            </w:r>
            <w:r>
              <w:rPr>
                <w:rFonts w:hint="eastAsia" w:ascii="仿宋" w:hAnsi="仿宋" w:eastAsia="仿宋" w:cs="仿宋_GB2312"/>
                <w:color w:val="auto"/>
                <w:spacing w:val="-20"/>
                <w:kern w:val="0"/>
                <w:szCs w:val="21"/>
              </w:rPr>
              <w:t>（财库〔2018〕2号）第十三条、</w:t>
            </w:r>
            <w:r>
              <w:rPr>
                <w:rFonts w:hint="eastAsia" w:ascii="仿宋" w:hAnsi="仿宋" w:eastAsia="仿宋" w:cs="仿宋_GB2312"/>
                <w:color w:val="auto"/>
                <w:spacing w:val="-20"/>
                <w:kern w:val="0"/>
                <w:szCs w:val="21"/>
                <w:lang w:eastAsia="zh-CN"/>
              </w:rPr>
              <w:t>第十五条、</w:t>
            </w:r>
            <w:r>
              <w:rPr>
                <w:rFonts w:hint="eastAsia" w:ascii="仿宋" w:hAnsi="仿宋" w:eastAsia="仿宋" w:cs="仿宋_GB2312"/>
                <w:color w:val="auto"/>
                <w:spacing w:val="-20"/>
                <w:kern w:val="0"/>
                <w:szCs w:val="21"/>
              </w:rPr>
              <w:t>第十六条</w:t>
            </w:r>
            <w:r>
              <w:rPr>
                <w:rFonts w:hint="eastAsia" w:ascii="仿宋" w:hAnsi="仿宋" w:eastAsia="仿宋" w:cs="仿宋_GB2312"/>
                <w:color w:val="auto"/>
                <w:spacing w:val="-2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（十五）</w:t>
            </w:r>
          </w:p>
        </w:tc>
        <w:tc>
          <w:tcPr>
            <w:tcW w:w="1666"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b w:val="0"/>
                <w:bCs w:val="0"/>
                <w:color w:val="auto"/>
                <w:spacing w:val="-20"/>
                <w:kern w:val="0"/>
                <w:sz w:val="21"/>
                <w:szCs w:val="21"/>
                <w:lang w:val="en-US" w:eastAsia="zh-CN" w:bidi="ar-SA"/>
              </w:rPr>
              <w:t>未依规遵守评标纪律</w:t>
            </w:r>
          </w:p>
        </w:tc>
        <w:tc>
          <w:tcPr>
            <w:tcW w:w="5329" w:type="dxa"/>
            <w:tcBorders>
              <w:tl2br w:val="nil"/>
              <w:tr2bl w:val="nil"/>
            </w:tcBorders>
            <w:vAlign w:val="center"/>
          </w:tcPr>
          <w:p>
            <w:pPr>
              <w:widowControl/>
              <w:numPr>
                <w:ilvl w:val="0"/>
                <w:numId w:val="0"/>
              </w:numPr>
              <w:adjustRightInd w:val="0"/>
              <w:snapToGrid w:val="0"/>
              <w:spacing w:line="288" w:lineRule="auto"/>
              <w:rPr>
                <w:rFonts w:hint="eastAsia" w:ascii="仿宋" w:hAnsi="仿宋" w:eastAsia="仿宋" w:cs="仿宋_GB2312"/>
                <w:b w:val="0"/>
                <w:bCs w:val="0"/>
                <w:color w:val="auto"/>
                <w:spacing w:val="-20"/>
                <w:kern w:val="0"/>
                <w:sz w:val="21"/>
                <w:szCs w:val="21"/>
                <w:lang w:val="en-US" w:eastAsia="zh-CN" w:bidi="ar-SA"/>
              </w:rPr>
            </w:pPr>
            <w:r>
              <w:rPr>
                <w:rFonts w:hint="eastAsia" w:ascii="仿宋" w:hAnsi="仿宋" w:eastAsia="仿宋" w:cs="仿宋_GB2312"/>
                <w:b w:val="0"/>
                <w:bCs w:val="0"/>
                <w:color w:val="auto"/>
                <w:spacing w:val="-20"/>
                <w:kern w:val="0"/>
                <w:sz w:val="21"/>
                <w:szCs w:val="21"/>
                <w:lang w:val="en-US" w:eastAsia="zh-CN" w:bidi="ar-SA"/>
              </w:rPr>
              <w:t>29.</w:t>
            </w:r>
            <w:r>
              <w:rPr>
                <w:rFonts w:hint="default" w:ascii="仿宋" w:hAnsi="仿宋" w:eastAsia="仿宋" w:cs="仿宋_GB2312"/>
                <w:b w:val="0"/>
                <w:bCs w:val="0"/>
                <w:color w:val="auto"/>
                <w:spacing w:val="-20"/>
                <w:kern w:val="0"/>
                <w:sz w:val="21"/>
                <w:szCs w:val="21"/>
                <w:lang w:val="en-US" w:eastAsia="zh-CN" w:bidi="ar-SA"/>
              </w:rPr>
              <w:t>采购人、采购代理机构要确保评审活动在严格保密的情况下进行。在采购结果确定前，采购人、采购代理机构对评审委员会名单负有保密责任。评审委员会成员、采购人和采购代理机构工作人员、相关监督人员等与评审工作有关的人员，对评审情况以及在评审过程中获悉的国家秘密、商业秘密负有保密责任。</w:t>
            </w:r>
          </w:p>
          <w:p>
            <w:pPr>
              <w:pStyle w:val="4"/>
              <w:keepNext w:val="0"/>
              <w:keepLines w:val="0"/>
              <w:widowControl/>
              <w:suppressLineNumbers w:val="0"/>
              <w:shd w:val="clear" w:fill="FFFFFF"/>
              <w:spacing w:before="0" w:beforeAutospacing="0" w:after="0" w:afterAutospacing="0" w:line="17" w:lineRule="atLeast"/>
              <w:ind w:right="0"/>
              <w:rPr>
                <w:rFonts w:hint="default" w:ascii="仿宋" w:hAnsi="仿宋" w:eastAsia="仿宋" w:cs="仿宋_GB2312"/>
                <w:b w:val="0"/>
                <w:bCs w:val="0"/>
                <w:color w:val="auto"/>
                <w:spacing w:val="-20"/>
                <w:kern w:val="0"/>
                <w:sz w:val="21"/>
                <w:szCs w:val="21"/>
                <w:lang w:val="en-US" w:eastAsia="zh-CN" w:bidi="ar-SA"/>
              </w:rPr>
            </w:pPr>
            <w:r>
              <w:rPr>
                <w:rFonts w:hint="eastAsia" w:ascii="仿宋" w:hAnsi="仿宋" w:eastAsia="仿宋" w:cs="仿宋_GB2312"/>
                <w:b w:val="0"/>
                <w:bCs w:val="0"/>
                <w:color w:val="auto"/>
                <w:spacing w:val="-20"/>
                <w:kern w:val="0"/>
                <w:sz w:val="21"/>
                <w:szCs w:val="21"/>
                <w:lang w:val="en-US" w:eastAsia="zh-CN" w:bidi="ar-SA"/>
              </w:rPr>
              <w:t>30.</w:t>
            </w:r>
            <w:r>
              <w:rPr>
                <w:rFonts w:hint="default" w:ascii="仿宋" w:hAnsi="仿宋" w:eastAsia="仿宋" w:cs="仿宋_GB2312"/>
                <w:b w:val="0"/>
                <w:bCs w:val="0"/>
                <w:color w:val="auto"/>
                <w:spacing w:val="-20"/>
                <w:kern w:val="0"/>
                <w:sz w:val="21"/>
                <w:szCs w:val="21"/>
                <w:lang w:val="en-US" w:eastAsia="zh-CN" w:bidi="ar-SA"/>
              </w:rPr>
              <w:t>采购人、采购代理机构和评审委员会在评审工作中，要依法相互监督和制约，并自觉接受各级财政部门的监督。对非法干预评审工作等违法违规行为，应当及时向财政部门报告。</w:t>
            </w:r>
          </w:p>
          <w:p>
            <w:pPr>
              <w:pStyle w:val="4"/>
              <w:keepNext w:val="0"/>
              <w:keepLines w:val="0"/>
              <w:widowControl/>
              <w:suppressLineNumbers w:val="0"/>
              <w:shd w:val="clear" w:fill="FFFFFF"/>
              <w:spacing w:before="0" w:beforeAutospacing="0" w:after="0" w:afterAutospacing="0" w:line="17" w:lineRule="atLeast"/>
              <w:ind w:right="0"/>
              <w:rPr>
                <w:rFonts w:hint="eastAsia" w:ascii="仿宋" w:hAnsi="仿宋" w:eastAsia="仿宋" w:cs="仿宋_GB2312"/>
                <w:color w:val="auto"/>
                <w:spacing w:val="-20"/>
                <w:kern w:val="0"/>
                <w:sz w:val="21"/>
                <w:szCs w:val="21"/>
                <w:lang w:val="en-US" w:eastAsia="zh-CN" w:bidi="ar-SA"/>
              </w:rPr>
            </w:pPr>
            <w:r>
              <w:rPr>
                <w:rFonts w:hint="eastAsia" w:ascii="仿宋" w:hAnsi="仿宋" w:eastAsia="仿宋" w:cs="仿宋_GB2312"/>
                <w:b w:val="0"/>
                <w:bCs w:val="0"/>
                <w:color w:val="auto"/>
                <w:spacing w:val="-20"/>
                <w:kern w:val="0"/>
                <w:sz w:val="21"/>
                <w:szCs w:val="21"/>
                <w:lang w:val="en-US" w:eastAsia="zh-CN" w:bidi="ar-SA"/>
              </w:rPr>
              <w:t>31.</w:t>
            </w:r>
            <w:r>
              <w:rPr>
                <w:rFonts w:hint="default" w:ascii="仿宋" w:hAnsi="仿宋" w:eastAsia="仿宋" w:cs="仿宋_GB2312"/>
                <w:b w:val="0"/>
                <w:bCs w:val="0"/>
                <w:color w:val="auto"/>
                <w:spacing w:val="-20"/>
                <w:kern w:val="0"/>
                <w:sz w:val="21"/>
                <w:szCs w:val="21"/>
                <w:lang w:val="en-US" w:eastAsia="zh-CN" w:bidi="ar-SA"/>
              </w:rPr>
              <w:t>采购人委派代表参加评审委员会的，要向采购代理机构出具授权函。评审委员会应当推选组长，但采购人代表不得担任组长</w:t>
            </w:r>
            <w:r>
              <w:rPr>
                <w:rFonts w:hint="eastAsia" w:ascii="仿宋" w:hAnsi="仿宋" w:eastAsia="仿宋" w:cs="仿宋_GB2312"/>
                <w:b w:val="0"/>
                <w:bCs w:val="0"/>
                <w:color w:val="auto"/>
                <w:spacing w:val="-20"/>
                <w:kern w:val="0"/>
                <w:sz w:val="21"/>
                <w:szCs w:val="21"/>
                <w:lang w:val="en-US" w:eastAsia="zh-CN" w:bidi="ar-SA"/>
              </w:rPr>
              <w:t>。</w:t>
            </w:r>
          </w:p>
        </w:tc>
        <w:tc>
          <w:tcPr>
            <w:tcW w:w="833"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highlight w:val="none"/>
              </w:rPr>
            </w:pPr>
            <w:r>
              <w:rPr>
                <w:rFonts w:hint="eastAsia" w:ascii="仿宋" w:hAnsi="仿宋" w:eastAsia="仿宋" w:cs="仿宋_GB2312"/>
                <w:color w:val="auto"/>
                <w:spacing w:val="-20"/>
                <w:kern w:val="0"/>
                <w:szCs w:val="21"/>
                <w:highlight w:val="none"/>
              </w:rPr>
              <w:t>采购人</w:t>
            </w:r>
          </w:p>
        </w:tc>
        <w:tc>
          <w:tcPr>
            <w:tcW w:w="4997" w:type="dxa"/>
            <w:tcBorders>
              <w:tl2br w:val="nil"/>
              <w:tr2bl w:val="nil"/>
            </w:tcBorders>
            <w:vAlign w:val="center"/>
          </w:tcPr>
          <w:p>
            <w:pPr>
              <w:widowControl/>
              <w:adjustRightInd w:val="0"/>
              <w:snapToGrid w:val="0"/>
              <w:spacing w:line="288" w:lineRule="auto"/>
              <w:rPr>
                <w:rFonts w:hint="eastAsia" w:eastAsia="仿宋"/>
                <w:color w:val="auto"/>
                <w:lang w:eastAsia="zh-CN"/>
              </w:rPr>
            </w:pPr>
            <w:r>
              <w:rPr>
                <w:rFonts w:hint="eastAsia" w:ascii="仿宋" w:hAnsi="仿宋" w:eastAsia="仿宋" w:cs="仿宋_GB2312"/>
                <w:color w:val="auto"/>
                <w:spacing w:val="-20"/>
                <w:kern w:val="0"/>
                <w:szCs w:val="21"/>
                <w:highlight w:val="none"/>
              </w:rPr>
              <w:t>《</w:t>
            </w:r>
            <w:r>
              <w:rPr>
                <w:rFonts w:hint="eastAsia" w:ascii="仿宋" w:hAnsi="仿宋" w:eastAsia="仿宋" w:cs="仿宋_GB2312"/>
                <w:color w:val="auto"/>
                <w:spacing w:val="-20"/>
                <w:kern w:val="0"/>
                <w:szCs w:val="21"/>
                <w:highlight w:val="none"/>
                <w:lang w:eastAsia="zh-CN"/>
              </w:rPr>
              <w:t>财政部</w:t>
            </w:r>
            <w:r>
              <w:rPr>
                <w:rFonts w:hint="eastAsia" w:ascii="仿宋" w:hAnsi="仿宋" w:eastAsia="仿宋" w:cs="仿宋_GB2312"/>
                <w:color w:val="auto"/>
                <w:spacing w:val="-20"/>
                <w:kern w:val="0"/>
                <w:szCs w:val="21"/>
                <w:highlight w:val="none"/>
              </w:rPr>
              <w:t>关于进一步规范政府采购评审工作有关问题的通知》（财库〔2012〕69号）</w:t>
            </w:r>
            <w:r>
              <w:rPr>
                <w:rFonts w:hint="eastAsia" w:ascii="仿宋" w:hAnsi="仿宋" w:eastAsia="仿宋" w:cs="仿宋_GB2312"/>
                <w:color w:val="auto"/>
                <w:spacing w:val="-20"/>
                <w:kern w:val="0"/>
                <w:szCs w:val="21"/>
                <w:highlight w:val="none"/>
                <w:lang w:eastAsia="zh-CN"/>
              </w:rPr>
              <w:t>。</w:t>
            </w:r>
          </w:p>
          <w:p>
            <w:pPr>
              <w:widowControl/>
              <w:adjustRightInd w:val="0"/>
              <w:snapToGrid w:val="0"/>
              <w:spacing w:line="288" w:lineRule="auto"/>
              <w:rPr>
                <w:rFonts w:hint="eastAsia" w:ascii="仿宋" w:hAnsi="仿宋" w:eastAsia="仿宋" w:cs="仿宋_GB2312"/>
                <w:color w:val="auto"/>
                <w:spacing w:val="-2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highlight w:val="none"/>
                <w:lang w:eastAsia="zh-CN"/>
              </w:rPr>
            </w:pPr>
            <w:r>
              <w:rPr>
                <w:rFonts w:hint="eastAsia" w:ascii="仿宋" w:hAnsi="仿宋" w:eastAsia="仿宋" w:cs="仿宋_GB2312"/>
                <w:color w:val="auto"/>
                <w:spacing w:val="-20"/>
                <w:kern w:val="0"/>
                <w:szCs w:val="21"/>
                <w:lang w:eastAsia="zh-CN"/>
              </w:rPr>
              <w:t>（十六）</w:t>
            </w:r>
          </w:p>
        </w:tc>
        <w:tc>
          <w:tcPr>
            <w:tcW w:w="1666"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highlight w:val="none"/>
                <w:lang w:eastAsia="zh-CN"/>
              </w:rPr>
            </w:pPr>
            <w:r>
              <w:rPr>
                <w:rFonts w:hint="eastAsia" w:ascii="仿宋" w:hAnsi="仿宋" w:eastAsia="仿宋" w:cs="仿宋_GB2312"/>
                <w:color w:val="auto"/>
                <w:spacing w:val="-20"/>
                <w:kern w:val="0"/>
                <w:szCs w:val="21"/>
                <w:lang w:eastAsia="zh-CN"/>
              </w:rPr>
              <w:t>未按规定选择评审专家</w:t>
            </w:r>
          </w:p>
        </w:tc>
        <w:tc>
          <w:tcPr>
            <w:tcW w:w="5329" w:type="dxa"/>
            <w:tcBorders>
              <w:tl2br w:val="nil"/>
              <w:tr2bl w:val="nil"/>
            </w:tcBorders>
            <w:vAlign w:val="center"/>
          </w:tcPr>
          <w:p>
            <w:pPr>
              <w:pStyle w:val="4"/>
              <w:keepNext w:val="0"/>
              <w:keepLines w:val="0"/>
              <w:widowControl/>
              <w:suppressLineNumbers w:val="0"/>
              <w:shd w:val="clear" w:fill="FFFFFF"/>
              <w:spacing w:before="0" w:beforeAutospacing="0" w:after="0" w:afterAutospacing="0" w:line="17" w:lineRule="atLeast"/>
              <w:ind w:right="0"/>
              <w:rPr>
                <w:rFonts w:hint="eastAsia" w:ascii="仿宋" w:hAnsi="仿宋" w:eastAsia="仿宋" w:cs="仿宋_GB2312"/>
                <w:color w:val="auto"/>
                <w:spacing w:val="-20"/>
                <w:kern w:val="0"/>
                <w:sz w:val="21"/>
                <w:szCs w:val="21"/>
                <w:lang w:val="en-US" w:eastAsia="zh-CN" w:bidi="ar-SA"/>
              </w:rPr>
            </w:pPr>
            <w:r>
              <w:rPr>
                <w:rFonts w:hint="eastAsia" w:ascii="仿宋" w:hAnsi="仿宋" w:eastAsia="仿宋" w:cs="仿宋_GB2312"/>
                <w:color w:val="auto"/>
                <w:spacing w:val="-20"/>
                <w:kern w:val="0"/>
                <w:sz w:val="21"/>
                <w:szCs w:val="21"/>
                <w:lang w:val="en-US" w:eastAsia="zh-CN" w:bidi="ar-SA"/>
              </w:rPr>
              <w:t>32.评标委员会由采购人代表和评审专家组成，成员人数应当为5人以上单数，其中评审专家不得少于成员总数的三分之二。采购项目符合下列情形之一的，评标委员会成员人数应当为7人以上单数：</w:t>
            </w:r>
          </w:p>
          <w:p>
            <w:pPr>
              <w:pStyle w:val="4"/>
              <w:keepNext w:val="0"/>
              <w:keepLines w:val="0"/>
              <w:widowControl/>
              <w:suppressLineNumbers w:val="0"/>
              <w:shd w:val="clear" w:fill="FFFFFF"/>
              <w:spacing w:before="0" w:beforeAutospacing="0" w:after="0" w:afterAutospacing="0" w:line="17" w:lineRule="atLeast"/>
              <w:ind w:right="0"/>
              <w:rPr>
                <w:rFonts w:hint="eastAsia" w:ascii="仿宋" w:hAnsi="仿宋" w:eastAsia="仿宋" w:cs="仿宋_GB2312"/>
                <w:color w:val="auto"/>
                <w:spacing w:val="-20"/>
                <w:kern w:val="0"/>
                <w:sz w:val="21"/>
                <w:szCs w:val="21"/>
                <w:lang w:val="en-US" w:eastAsia="zh-CN" w:bidi="ar-SA"/>
              </w:rPr>
            </w:pPr>
            <w:r>
              <w:rPr>
                <w:rFonts w:hint="eastAsia" w:ascii="仿宋" w:hAnsi="仿宋" w:eastAsia="仿宋" w:cs="仿宋_GB2312"/>
                <w:color w:val="auto"/>
                <w:spacing w:val="-20"/>
                <w:kern w:val="0"/>
                <w:sz w:val="21"/>
                <w:szCs w:val="21"/>
                <w:lang w:val="en-US" w:eastAsia="zh-CN" w:bidi="ar-SA"/>
              </w:rPr>
              <w:t>(一)采购预算金额在1000万元以上;</w:t>
            </w:r>
          </w:p>
          <w:p>
            <w:pPr>
              <w:pStyle w:val="4"/>
              <w:keepNext w:val="0"/>
              <w:keepLines w:val="0"/>
              <w:widowControl/>
              <w:suppressLineNumbers w:val="0"/>
              <w:shd w:val="clear" w:fill="FFFFFF"/>
              <w:spacing w:before="0" w:beforeAutospacing="0" w:after="0" w:afterAutospacing="0" w:line="17" w:lineRule="atLeast"/>
              <w:ind w:right="0"/>
              <w:rPr>
                <w:rFonts w:hint="eastAsia" w:ascii="仿宋" w:hAnsi="仿宋" w:eastAsia="仿宋" w:cs="仿宋_GB2312"/>
                <w:color w:val="auto"/>
                <w:spacing w:val="-20"/>
                <w:kern w:val="0"/>
                <w:sz w:val="21"/>
                <w:szCs w:val="21"/>
                <w:lang w:val="en-US" w:eastAsia="zh-CN" w:bidi="ar-SA"/>
              </w:rPr>
            </w:pPr>
            <w:r>
              <w:rPr>
                <w:rFonts w:hint="eastAsia" w:ascii="仿宋" w:hAnsi="仿宋" w:eastAsia="仿宋" w:cs="仿宋_GB2312"/>
                <w:color w:val="auto"/>
                <w:spacing w:val="-20"/>
                <w:kern w:val="0"/>
                <w:sz w:val="21"/>
                <w:szCs w:val="21"/>
                <w:lang w:val="en-US" w:eastAsia="zh-CN" w:bidi="ar-SA"/>
              </w:rPr>
              <w:t>(二)技术复杂;</w:t>
            </w:r>
          </w:p>
          <w:p>
            <w:pPr>
              <w:pStyle w:val="4"/>
              <w:keepNext w:val="0"/>
              <w:keepLines w:val="0"/>
              <w:widowControl/>
              <w:suppressLineNumbers w:val="0"/>
              <w:shd w:val="clear" w:fill="FFFFFF"/>
              <w:spacing w:before="0" w:beforeAutospacing="0" w:after="0" w:afterAutospacing="0" w:line="17" w:lineRule="atLeast"/>
              <w:ind w:right="0"/>
              <w:rPr>
                <w:rFonts w:hint="eastAsia" w:ascii="仿宋" w:hAnsi="仿宋" w:eastAsia="仿宋" w:cs="仿宋_GB2312"/>
                <w:color w:val="auto"/>
                <w:spacing w:val="-20"/>
                <w:kern w:val="0"/>
                <w:sz w:val="21"/>
                <w:szCs w:val="21"/>
                <w:lang w:val="en-US" w:eastAsia="zh-CN" w:bidi="ar-SA"/>
              </w:rPr>
            </w:pPr>
            <w:r>
              <w:rPr>
                <w:rFonts w:hint="eastAsia" w:ascii="仿宋" w:hAnsi="仿宋" w:eastAsia="仿宋" w:cs="仿宋_GB2312"/>
                <w:color w:val="auto"/>
                <w:spacing w:val="-20"/>
                <w:kern w:val="0"/>
                <w:sz w:val="21"/>
                <w:szCs w:val="21"/>
                <w:lang w:val="en-US" w:eastAsia="zh-CN" w:bidi="ar-SA"/>
              </w:rPr>
              <w:t>(三)社会影响较大。</w:t>
            </w:r>
          </w:p>
          <w:p>
            <w:pPr>
              <w:pStyle w:val="4"/>
              <w:keepNext w:val="0"/>
              <w:keepLines w:val="0"/>
              <w:widowControl/>
              <w:suppressLineNumbers w:val="0"/>
              <w:shd w:val="clear" w:fill="FFFFFF"/>
              <w:spacing w:before="0" w:beforeAutospacing="0" w:after="0" w:afterAutospacing="0" w:line="17" w:lineRule="atLeast"/>
              <w:ind w:right="0"/>
              <w:rPr>
                <w:rFonts w:hint="eastAsia" w:ascii="仿宋" w:hAnsi="仿宋" w:eastAsia="仿宋" w:cs="仿宋_GB2312"/>
                <w:color w:val="auto"/>
                <w:spacing w:val="-20"/>
                <w:kern w:val="0"/>
                <w:sz w:val="21"/>
                <w:szCs w:val="21"/>
                <w:lang w:val="en-US" w:eastAsia="zh-CN" w:bidi="ar-SA"/>
              </w:rPr>
            </w:pPr>
            <w:r>
              <w:rPr>
                <w:rFonts w:hint="eastAsia" w:ascii="仿宋" w:hAnsi="仿宋" w:eastAsia="仿宋" w:cs="仿宋_GB2312"/>
                <w:color w:val="auto"/>
                <w:spacing w:val="-20"/>
                <w:kern w:val="0"/>
                <w:sz w:val="21"/>
                <w:szCs w:val="21"/>
                <w:lang w:val="en-US" w:eastAsia="zh-CN" w:bidi="ar-SA"/>
              </w:rPr>
              <w:t>33.</w:t>
            </w:r>
            <w:r>
              <w:rPr>
                <w:rFonts w:hint="eastAsia" w:ascii="仿宋" w:hAnsi="仿宋" w:eastAsia="仿宋" w:cs="仿宋_GB2312"/>
                <w:b w:val="0"/>
                <w:bCs w:val="0"/>
                <w:color w:val="auto"/>
                <w:spacing w:val="-20"/>
                <w:kern w:val="0"/>
                <w:sz w:val="21"/>
                <w:szCs w:val="21"/>
                <w:lang w:val="en-US" w:eastAsia="zh-CN" w:bidi="ar-SA"/>
              </w:rPr>
              <w:t>采用招标方式采购的，</w:t>
            </w:r>
            <w:r>
              <w:rPr>
                <w:rFonts w:hint="eastAsia" w:ascii="仿宋" w:hAnsi="仿宋" w:eastAsia="仿宋" w:cs="仿宋_GB2312"/>
                <w:color w:val="auto"/>
                <w:spacing w:val="-20"/>
                <w:kern w:val="0"/>
                <w:sz w:val="21"/>
                <w:szCs w:val="21"/>
                <w:lang w:val="en-US" w:eastAsia="zh-CN" w:bidi="ar-SA"/>
              </w:rPr>
              <w:t>评审专家对本单位的采购项目只能作为采购人代表参与评标，《政府采购货物和服务招标投标管理办法》（财政部令第87号）第四十八条第二款规定情形除外。采购代理机构工作人员不得参加由本机构代理的政府采购项目的评标。</w:t>
            </w:r>
          </w:p>
          <w:p>
            <w:pPr>
              <w:pStyle w:val="4"/>
              <w:keepNext w:val="0"/>
              <w:keepLines w:val="0"/>
              <w:widowControl/>
              <w:suppressLineNumbers w:val="0"/>
              <w:shd w:val="clear" w:fill="FFFFFF"/>
              <w:spacing w:before="0" w:beforeAutospacing="0" w:after="0" w:afterAutospacing="0" w:line="17" w:lineRule="atLeast"/>
              <w:ind w:right="0"/>
              <w:rPr>
                <w:rFonts w:hint="eastAsia" w:ascii="仿宋" w:hAnsi="仿宋" w:eastAsia="仿宋" w:cs="仿宋_GB2312"/>
                <w:color w:val="auto"/>
                <w:spacing w:val="-20"/>
                <w:kern w:val="0"/>
                <w:sz w:val="21"/>
                <w:szCs w:val="21"/>
                <w:lang w:val="en-US" w:eastAsia="zh-CN" w:bidi="ar-SA"/>
              </w:rPr>
            </w:pPr>
            <w:r>
              <w:rPr>
                <w:rFonts w:hint="eastAsia" w:ascii="仿宋" w:hAnsi="仿宋" w:eastAsia="仿宋" w:cs="仿宋_GB2312"/>
                <w:color w:val="auto"/>
                <w:spacing w:val="-20"/>
                <w:kern w:val="0"/>
                <w:sz w:val="21"/>
                <w:szCs w:val="21"/>
                <w:lang w:val="en-US" w:eastAsia="zh-CN" w:bidi="ar-SA"/>
              </w:rPr>
              <w:t>34.评标委员会成员名单在评标结果公告前应当保密。</w:t>
            </w:r>
          </w:p>
          <w:p>
            <w:pPr>
              <w:pStyle w:val="4"/>
              <w:keepNext w:val="0"/>
              <w:keepLines w:val="0"/>
              <w:widowControl/>
              <w:suppressLineNumbers w:val="0"/>
              <w:shd w:val="clear" w:fill="FFFFFF"/>
              <w:spacing w:before="0" w:beforeAutospacing="0" w:after="0" w:afterAutospacing="0" w:line="17" w:lineRule="atLeast"/>
              <w:ind w:right="0"/>
              <w:jc w:val="left"/>
              <w:rPr>
                <w:rFonts w:hint="eastAsia" w:ascii="仿宋" w:hAnsi="仿宋" w:eastAsia="仿宋" w:cs="仿宋_GB2312"/>
                <w:color w:val="auto"/>
                <w:spacing w:val="-20"/>
                <w:kern w:val="0"/>
                <w:sz w:val="21"/>
                <w:szCs w:val="21"/>
                <w:lang w:val="en-US" w:eastAsia="zh-CN" w:bidi="ar-SA"/>
              </w:rPr>
            </w:pPr>
            <w:r>
              <w:rPr>
                <w:rFonts w:hint="eastAsia" w:ascii="仿宋" w:hAnsi="仿宋" w:eastAsia="仿宋" w:cs="仿宋_GB2312"/>
                <w:color w:val="auto"/>
                <w:spacing w:val="-20"/>
                <w:kern w:val="0"/>
                <w:sz w:val="21"/>
                <w:szCs w:val="21"/>
                <w:lang w:val="en-US" w:eastAsia="zh-CN" w:bidi="ar-SA"/>
              </w:rPr>
              <w:t>35.</w:t>
            </w:r>
            <w:r>
              <w:rPr>
                <w:rFonts w:hint="eastAsia" w:ascii="仿宋" w:hAnsi="仿宋" w:eastAsia="仿宋" w:cs="仿宋_GB2312"/>
                <w:b w:val="0"/>
                <w:bCs w:val="0"/>
                <w:color w:val="auto"/>
                <w:spacing w:val="-20"/>
                <w:kern w:val="0"/>
                <w:sz w:val="21"/>
                <w:szCs w:val="21"/>
                <w:lang w:val="en-US" w:eastAsia="zh-CN" w:bidi="ar-SA"/>
              </w:rPr>
              <w:t>采用非招标方式采购的，</w:t>
            </w:r>
            <w:r>
              <w:rPr>
                <w:rFonts w:hint="eastAsia" w:ascii="仿宋" w:hAnsi="仿宋" w:eastAsia="仿宋" w:cs="仿宋_GB2312"/>
                <w:color w:val="auto"/>
                <w:spacing w:val="-20"/>
                <w:kern w:val="0"/>
                <w:sz w:val="21"/>
                <w:szCs w:val="21"/>
                <w:lang w:val="en-US" w:eastAsia="zh-CN" w:bidi="ar-SA"/>
              </w:rPr>
              <w:t>采购人不得以评审专家身份参加本部门或本单位采购项目的评审。采购代理机构人员不得参加本机构代理的采购项目的评审。</w:t>
            </w:r>
          </w:p>
          <w:p>
            <w:pPr>
              <w:pStyle w:val="4"/>
              <w:keepNext w:val="0"/>
              <w:keepLines w:val="0"/>
              <w:widowControl/>
              <w:suppressLineNumbers w:val="0"/>
              <w:shd w:val="clear" w:fill="FFFFFF"/>
              <w:spacing w:before="0" w:beforeAutospacing="0" w:after="0" w:afterAutospacing="0" w:line="17" w:lineRule="atLeast"/>
              <w:ind w:right="0"/>
              <w:jc w:val="left"/>
              <w:rPr>
                <w:rFonts w:hint="eastAsia" w:ascii="仿宋" w:hAnsi="仿宋" w:eastAsia="仿宋" w:cs="仿宋_GB2312"/>
                <w:color w:val="auto"/>
                <w:spacing w:val="-20"/>
                <w:kern w:val="0"/>
                <w:sz w:val="21"/>
                <w:szCs w:val="21"/>
                <w:lang w:val="en-US" w:eastAsia="zh-CN" w:bidi="ar-SA"/>
              </w:rPr>
            </w:pPr>
            <w:r>
              <w:rPr>
                <w:rFonts w:hint="eastAsia" w:ascii="仿宋" w:hAnsi="仿宋" w:eastAsia="仿宋" w:cs="仿宋_GB2312"/>
                <w:color w:val="auto"/>
                <w:spacing w:val="-20"/>
                <w:kern w:val="0"/>
                <w:sz w:val="21"/>
                <w:szCs w:val="21"/>
                <w:lang w:val="en-US" w:eastAsia="zh-CN" w:bidi="ar-SA"/>
              </w:rPr>
              <w:t>36.竞争性谈判小组或者询价小组由采购人代表和评审专家共3人以上单数组成，其中评审专家人数不得少于竞争性谈判小组或者询价小组成员总数的</w:t>
            </w:r>
            <w:r>
              <w:rPr>
                <w:rFonts w:hint="default" w:ascii="仿宋" w:hAnsi="仿宋" w:eastAsia="仿宋" w:cs="仿宋_GB2312"/>
                <w:color w:val="auto"/>
                <w:spacing w:val="-20"/>
                <w:kern w:val="0"/>
                <w:sz w:val="21"/>
                <w:szCs w:val="21"/>
                <w:lang w:val="en-US" w:eastAsia="zh-CN" w:bidi="ar-SA"/>
              </w:rPr>
              <w:t>2/3</w:t>
            </w:r>
            <w:r>
              <w:rPr>
                <w:rFonts w:hint="eastAsia" w:ascii="仿宋" w:hAnsi="仿宋" w:eastAsia="仿宋" w:cs="仿宋_GB2312"/>
                <w:color w:val="auto"/>
                <w:spacing w:val="-20"/>
                <w:kern w:val="0"/>
                <w:sz w:val="21"/>
                <w:szCs w:val="21"/>
                <w:lang w:val="en-US" w:eastAsia="zh-CN" w:bidi="ar-SA"/>
              </w:rPr>
              <w:t>。</w:t>
            </w:r>
          </w:p>
          <w:p>
            <w:pPr>
              <w:pStyle w:val="4"/>
              <w:keepNext w:val="0"/>
              <w:keepLines w:val="0"/>
              <w:widowControl/>
              <w:suppressLineNumbers w:val="0"/>
              <w:shd w:val="clear" w:fill="FFFFFF"/>
              <w:spacing w:before="0" w:beforeAutospacing="0" w:after="0" w:afterAutospacing="0" w:line="17" w:lineRule="atLeast"/>
              <w:ind w:right="0"/>
              <w:jc w:val="left"/>
              <w:rPr>
                <w:rFonts w:hint="eastAsia" w:ascii="仿宋" w:hAnsi="仿宋" w:eastAsia="仿宋" w:cs="仿宋_GB2312"/>
                <w:color w:val="auto"/>
                <w:spacing w:val="-20"/>
                <w:kern w:val="0"/>
                <w:sz w:val="21"/>
                <w:szCs w:val="21"/>
                <w:lang w:val="en-US" w:eastAsia="zh-CN" w:bidi="ar-SA"/>
              </w:rPr>
            </w:pPr>
            <w:r>
              <w:rPr>
                <w:rFonts w:hint="eastAsia" w:ascii="仿宋" w:hAnsi="仿宋" w:eastAsia="仿宋" w:cs="仿宋_GB2312"/>
                <w:color w:val="auto"/>
                <w:spacing w:val="-20"/>
                <w:kern w:val="0"/>
                <w:sz w:val="21"/>
                <w:szCs w:val="21"/>
                <w:lang w:val="en-US" w:eastAsia="zh-CN" w:bidi="ar-SA"/>
              </w:rPr>
              <w:t>37.磋商小组由采购人代表和评审专家共3人以上单数组成，其中评审专家人数不得少于磋商小组成员总数的2/3。</w:t>
            </w:r>
          </w:p>
          <w:p>
            <w:pPr>
              <w:pStyle w:val="4"/>
              <w:keepNext w:val="0"/>
              <w:keepLines w:val="0"/>
              <w:widowControl/>
              <w:suppressLineNumbers w:val="0"/>
              <w:shd w:val="clear" w:fill="FFFFFF"/>
              <w:spacing w:before="0" w:beforeAutospacing="0" w:after="0" w:afterAutospacing="0" w:line="17" w:lineRule="atLeast"/>
              <w:ind w:right="0"/>
              <w:jc w:val="left"/>
              <w:rPr>
                <w:rFonts w:hint="default" w:ascii="仿宋" w:hAnsi="仿宋" w:eastAsia="仿宋" w:cs="仿宋_GB2312"/>
                <w:color w:val="auto"/>
                <w:spacing w:val="-20"/>
                <w:kern w:val="0"/>
                <w:sz w:val="21"/>
                <w:szCs w:val="21"/>
                <w:lang w:val="en-US" w:eastAsia="zh-CN" w:bidi="ar-SA"/>
              </w:rPr>
            </w:pPr>
            <w:r>
              <w:rPr>
                <w:rFonts w:hint="eastAsia" w:ascii="仿宋" w:hAnsi="仿宋" w:eastAsia="仿宋" w:cs="仿宋_GB2312"/>
                <w:color w:val="auto"/>
                <w:spacing w:val="-20"/>
                <w:kern w:val="0"/>
                <w:sz w:val="21"/>
                <w:szCs w:val="21"/>
                <w:lang w:val="en-US" w:eastAsia="zh-CN" w:bidi="ar-SA"/>
              </w:rPr>
              <w:t>38.达到公开招标数额标准的货物或者服务采购项目，或者达到招标规模标准的政府采购工程，竞争性谈判小组或者询价小组应当由</w:t>
            </w:r>
            <w:r>
              <w:rPr>
                <w:rFonts w:hint="default" w:ascii="仿宋" w:hAnsi="仿宋" w:eastAsia="仿宋" w:cs="仿宋_GB2312"/>
                <w:color w:val="auto"/>
                <w:spacing w:val="-20"/>
                <w:kern w:val="0"/>
                <w:sz w:val="21"/>
                <w:szCs w:val="21"/>
                <w:lang w:val="en-US" w:eastAsia="zh-CN" w:bidi="ar-SA"/>
              </w:rPr>
              <w:t>5</w:t>
            </w:r>
            <w:r>
              <w:rPr>
                <w:rFonts w:hint="eastAsia" w:ascii="仿宋" w:hAnsi="仿宋" w:eastAsia="仿宋" w:cs="仿宋_GB2312"/>
                <w:color w:val="auto"/>
                <w:spacing w:val="-20"/>
                <w:kern w:val="0"/>
                <w:sz w:val="21"/>
                <w:szCs w:val="21"/>
                <w:lang w:val="en-US" w:eastAsia="zh-CN" w:bidi="ar-SA"/>
              </w:rPr>
              <w:t>人以上单数组成。</w:t>
            </w:r>
          </w:p>
          <w:p>
            <w:pPr>
              <w:pStyle w:val="4"/>
              <w:keepNext w:val="0"/>
              <w:keepLines w:val="0"/>
              <w:widowControl/>
              <w:suppressLineNumbers w:val="0"/>
              <w:shd w:val="clear" w:fill="FFFFFF"/>
              <w:spacing w:before="0" w:beforeAutospacing="0" w:after="0" w:afterAutospacing="0" w:line="17" w:lineRule="atLeast"/>
              <w:ind w:right="0"/>
              <w:jc w:val="left"/>
              <w:rPr>
                <w:rFonts w:hint="eastAsia" w:ascii="仿宋" w:hAnsi="仿宋" w:eastAsia="仿宋" w:cs="仿宋_GB2312"/>
                <w:color w:val="auto"/>
                <w:spacing w:val="-20"/>
                <w:kern w:val="0"/>
                <w:szCs w:val="21"/>
                <w:highlight w:val="none"/>
              </w:rPr>
            </w:pPr>
            <w:r>
              <w:rPr>
                <w:rFonts w:hint="eastAsia" w:ascii="仿宋" w:hAnsi="仿宋" w:eastAsia="仿宋" w:cs="仿宋_GB2312"/>
                <w:color w:val="auto"/>
                <w:spacing w:val="-20"/>
                <w:kern w:val="0"/>
                <w:sz w:val="21"/>
                <w:szCs w:val="21"/>
                <w:lang w:val="en-US" w:eastAsia="zh-CN" w:bidi="ar-SA"/>
              </w:rPr>
              <w:t>39.采购人或者采购代理机构应当从省级以上人民政府财政部门设立的评审专家库中随机抽取评审专家。技术复杂、专业性强的竞争性谈判、竞争性磋商采购项目，通过随机方式难以确定合适的评审专家的，经主管预算单位同意，可以自行选定评审专家。技术复杂、专业性强的竞争性谈判采购项目，评审专家中应当包含</w:t>
            </w:r>
            <w:r>
              <w:rPr>
                <w:rFonts w:hint="default" w:ascii="仿宋" w:hAnsi="仿宋" w:eastAsia="仿宋" w:cs="仿宋_GB2312"/>
                <w:color w:val="auto"/>
                <w:spacing w:val="-20"/>
                <w:kern w:val="0"/>
                <w:sz w:val="21"/>
                <w:szCs w:val="21"/>
                <w:lang w:val="en-US" w:eastAsia="zh-CN" w:bidi="ar-SA"/>
              </w:rPr>
              <w:t>1</w:t>
            </w:r>
            <w:r>
              <w:rPr>
                <w:rFonts w:hint="eastAsia" w:ascii="仿宋" w:hAnsi="仿宋" w:eastAsia="仿宋" w:cs="仿宋_GB2312"/>
                <w:color w:val="auto"/>
                <w:spacing w:val="-20"/>
                <w:kern w:val="0"/>
                <w:sz w:val="21"/>
                <w:szCs w:val="21"/>
                <w:lang w:val="en-US" w:eastAsia="zh-CN" w:bidi="ar-SA"/>
              </w:rPr>
              <w:t>名法律专家。</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highlight w:val="none"/>
              </w:rPr>
            </w:pPr>
            <w:r>
              <w:rPr>
                <w:rFonts w:hint="eastAsia" w:ascii="仿宋" w:hAnsi="仿宋" w:eastAsia="仿宋" w:cs="仿宋_GB2312"/>
                <w:color w:val="auto"/>
                <w:spacing w:val="-20"/>
                <w:kern w:val="0"/>
                <w:szCs w:val="21"/>
                <w:highlight w:val="none"/>
              </w:rPr>
              <w:t>采购人</w:t>
            </w:r>
          </w:p>
        </w:tc>
        <w:tc>
          <w:tcPr>
            <w:tcW w:w="4997"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highlight w:val="none"/>
                <w:lang w:eastAsia="zh-CN"/>
              </w:rPr>
            </w:pPr>
            <w:r>
              <w:rPr>
                <w:rFonts w:hint="eastAsia" w:ascii="仿宋" w:hAnsi="仿宋" w:eastAsia="仿宋" w:cs="仿宋_GB2312"/>
                <w:color w:val="auto"/>
                <w:spacing w:val="-20"/>
                <w:kern w:val="0"/>
                <w:szCs w:val="21"/>
                <w:highlight w:val="none"/>
              </w:rPr>
              <w:t>《政府采购货物和服务招标投标管理办法》（财政部令第87号）第四十七条</w:t>
            </w:r>
            <w:r>
              <w:rPr>
                <w:rFonts w:hint="eastAsia" w:ascii="仿宋" w:hAnsi="仿宋" w:eastAsia="仿宋" w:cs="仿宋_GB2312"/>
                <w:color w:val="auto"/>
                <w:spacing w:val="-20"/>
                <w:kern w:val="0"/>
                <w:szCs w:val="21"/>
                <w:highlight w:val="none"/>
                <w:lang w:eastAsia="zh-CN"/>
              </w:rPr>
              <w:t>；</w:t>
            </w:r>
          </w:p>
          <w:p>
            <w:pPr>
              <w:widowControl/>
              <w:adjustRightInd w:val="0"/>
              <w:snapToGrid w:val="0"/>
              <w:spacing w:line="288" w:lineRule="auto"/>
              <w:rPr>
                <w:rFonts w:hint="eastAsia" w:ascii="仿宋" w:hAnsi="仿宋" w:eastAsia="仿宋" w:cs="仿宋_GB2312"/>
                <w:color w:val="auto"/>
                <w:spacing w:val="-20"/>
                <w:kern w:val="0"/>
                <w:szCs w:val="21"/>
                <w:highlight w:val="none"/>
                <w:lang w:eastAsia="zh-CN"/>
              </w:rPr>
            </w:pPr>
            <w:r>
              <w:rPr>
                <w:rFonts w:hint="eastAsia" w:ascii="仿宋" w:hAnsi="仿宋" w:eastAsia="仿宋" w:cs="仿宋_GB2312"/>
                <w:color w:val="auto"/>
                <w:spacing w:val="-20"/>
                <w:kern w:val="0"/>
                <w:szCs w:val="21"/>
                <w:highlight w:val="none"/>
              </w:rPr>
              <w:t>《政府采购非招标采购方式管理办法》（财政部令第74号）第七条</w:t>
            </w:r>
            <w:r>
              <w:rPr>
                <w:rFonts w:hint="eastAsia" w:ascii="仿宋" w:hAnsi="仿宋" w:eastAsia="仿宋" w:cs="仿宋_GB2312"/>
                <w:color w:val="auto"/>
                <w:spacing w:val="-20"/>
                <w:kern w:val="0"/>
                <w:szCs w:val="21"/>
                <w:highlight w:val="none"/>
                <w:lang w:eastAsia="zh-CN"/>
              </w:rPr>
              <w:t>；</w:t>
            </w:r>
          </w:p>
          <w:p>
            <w:pPr>
              <w:widowControl/>
              <w:adjustRightInd w:val="0"/>
              <w:snapToGrid w:val="0"/>
              <w:spacing w:line="288" w:lineRule="auto"/>
              <w:rPr>
                <w:rFonts w:hint="eastAsia" w:ascii="仿宋" w:hAnsi="仿宋" w:eastAsia="仿宋" w:cs="仿宋_GB2312"/>
                <w:color w:val="auto"/>
                <w:spacing w:val="-20"/>
                <w:kern w:val="0"/>
                <w:szCs w:val="21"/>
                <w:highlight w:val="none"/>
                <w:lang w:eastAsia="zh-CN"/>
              </w:rPr>
            </w:pPr>
            <w:r>
              <w:rPr>
                <w:rFonts w:hint="eastAsia" w:ascii="仿宋" w:hAnsi="仿宋" w:eastAsia="仿宋" w:cs="仿宋_GB2312"/>
                <w:color w:val="auto"/>
                <w:spacing w:val="-20"/>
                <w:kern w:val="0"/>
                <w:szCs w:val="21"/>
                <w:highlight w:val="none"/>
              </w:rPr>
              <w:t>《</w:t>
            </w:r>
            <w:r>
              <w:rPr>
                <w:rFonts w:hint="eastAsia" w:ascii="仿宋" w:hAnsi="仿宋" w:eastAsia="仿宋" w:cs="仿宋_GB2312"/>
                <w:color w:val="auto"/>
                <w:spacing w:val="-20"/>
                <w:kern w:val="0"/>
                <w:szCs w:val="21"/>
                <w:highlight w:val="none"/>
                <w:lang w:eastAsia="zh-CN"/>
              </w:rPr>
              <w:t>财政部关于印发</w:t>
            </w:r>
            <w:r>
              <w:rPr>
                <w:rFonts w:hint="eastAsia" w:ascii="仿宋" w:hAnsi="仿宋" w:eastAsia="仿宋" w:cs="仿宋_GB2312"/>
                <w:color w:val="auto"/>
                <w:spacing w:val="-20"/>
                <w:kern w:val="0"/>
                <w:szCs w:val="21"/>
                <w:highlight w:val="none"/>
                <w:lang w:val="en-US" w:eastAsia="zh-CN"/>
              </w:rPr>
              <w:t>&lt;</w:t>
            </w:r>
            <w:r>
              <w:rPr>
                <w:rFonts w:hint="eastAsia" w:ascii="仿宋" w:hAnsi="仿宋" w:eastAsia="仿宋" w:cs="仿宋_GB2312"/>
                <w:color w:val="auto"/>
                <w:spacing w:val="-20"/>
                <w:kern w:val="0"/>
                <w:szCs w:val="21"/>
                <w:highlight w:val="none"/>
              </w:rPr>
              <w:t>政府采购竞争性磋商采购方式管理暂行办法</w:t>
            </w:r>
            <w:r>
              <w:rPr>
                <w:rFonts w:hint="eastAsia" w:ascii="仿宋" w:hAnsi="仿宋" w:eastAsia="仿宋" w:cs="仿宋_GB2312"/>
                <w:color w:val="auto"/>
                <w:spacing w:val="-20"/>
                <w:kern w:val="0"/>
                <w:szCs w:val="21"/>
                <w:highlight w:val="none"/>
                <w:lang w:val="en-US" w:eastAsia="zh-CN"/>
              </w:rPr>
              <w:t>&gt;</w:t>
            </w:r>
            <w:r>
              <w:rPr>
                <w:rFonts w:hint="eastAsia" w:ascii="仿宋" w:hAnsi="仿宋" w:eastAsia="仿宋" w:cs="仿宋_GB2312"/>
                <w:color w:val="auto"/>
                <w:spacing w:val="-20"/>
                <w:kern w:val="0"/>
                <w:szCs w:val="21"/>
                <w:highlight w:val="none"/>
                <w:lang w:eastAsia="zh-CN"/>
              </w:rPr>
              <w:t>的通知</w:t>
            </w:r>
            <w:r>
              <w:rPr>
                <w:rFonts w:hint="eastAsia" w:ascii="仿宋" w:hAnsi="仿宋" w:eastAsia="仿宋" w:cs="仿宋_GB2312"/>
                <w:color w:val="auto"/>
                <w:spacing w:val="-20"/>
                <w:kern w:val="0"/>
                <w:szCs w:val="21"/>
                <w:highlight w:val="none"/>
              </w:rPr>
              <w:t>》（财库〔2014〕214号）第十四条</w:t>
            </w:r>
            <w:r>
              <w:rPr>
                <w:rFonts w:hint="eastAsia" w:ascii="仿宋" w:hAnsi="仿宋" w:eastAsia="仿宋" w:cs="仿宋_GB2312"/>
                <w:color w:val="auto"/>
                <w:spacing w:val="-20"/>
                <w:kern w:val="0"/>
                <w:szCs w:val="21"/>
                <w:highlight w:val="none"/>
                <w:lang w:eastAsia="zh-CN"/>
              </w:rPr>
              <w:t>。</w:t>
            </w:r>
          </w:p>
          <w:p>
            <w:pPr>
              <w:widowControl/>
              <w:adjustRightInd w:val="0"/>
              <w:snapToGrid w:val="0"/>
              <w:spacing w:line="288" w:lineRule="auto"/>
              <w:rPr>
                <w:rFonts w:hint="eastAsia" w:ascii="仿宋" w:hAnsi="仿宋" w:eastAsia="仿宋" w:cs="仿宋_GB2312"/>
                <w:color w:val="auto"/>
                <w:spacing w:val="-2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（十七）</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w:t>
            </w:r>
            <w:r>
              <w:rPr>
                <w:rFonts w:hint="eastAsia" w:ascii="仿宋" w:hAnsi="仿宋" w:eastAsia="仿宋" w:cs="仿宋_GB2312"/>
                <w:color w:val="auto"/>
                <w:spacing w:val="-20"/>
                <w:kern w:val="0"/>
                <w:szCs w:val="21"/>
                <w:lang w:eastAsia="zh-CN"/>
              </w:rPr>
              <w:t>依规提出成交候选人</w:t>
            </w:r>
          </w:p>
        </w:tc>
        <w:tc>
          <w:tcPr>
            <w:tcW w:w="5329" w:type="dxa"/>
            <w:tcBorders>
              <w:tl2br w:val="nil"/>
              <w:tr2bl w:val="nil"/>
            </w:tcBorders>
            <w:vAlign w:val="center"/>
          </w:tcPr>
          <w:p>
            <w:pPr>
              <w:widowControl/>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40.</w:t>
            </w:r>
            <w:r>
              <w:rPr>
                <w:rFonts w:hint="eastAsia" w:ascii="仿宋" w:hAnsi="仿宋" w:eastAsia="仿宋" w:cs="仿宋_GB2312"/>
                <w:color w:val="auto"/>
                <w:spacing w:val="-20"/>
                <w:kern w:val="0"/>
                <w:szCs w:val="21"/>
                <w:lang w:eastAsia="zh-CN"/>
              </w:rPr>
              <w:t>谈判小组、询价小组应当从质量和服务均能满足采购文件实质性响应要求的供应商中，按照最后报价由低到高的顺序提出</w:t>
            </w:r>
            <w:r>
              <w:rPr>
                <w:rFonts w:hint="eastAsia" w:ascii="仿宋" w:hAnsi="仿宋" w:eastAsia="仿宋" w:cs="仿宋_GB2312"/>
                <w:color w:val="auto"/>
                <w:spacing w:val="-20"/>
                <w:kern w:val="0"/>
                <w:szCs w:val="21"/>
                <w:lang w:val="en-US" w:eastAsia="zh-CN"/>
              </w:rPr>
              <w:t>3名以上成交候选人，并编写评审报告；磋商小组应当根据综合评分情况，按照评审得分由高到低顺序推荐3名以上成交候选人，并编写评审报告。</w:t>
            </w:r>
          </w:p>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41</w:t>
            </w:r>
            <w:r>
              <w:rPr>
                <w:rFonts w:hint="eastAsia" w:ascii="仿宋" w:hAnsi="仿宋" w:eastAsia="仿宋" w:cs="仿宋_GB2312"/>
                <w:color w:val="auto"/>
                <w:spacing w:val="-20"/>
                <w:kern w:val="0"/>
                <w:szCs w:val="21"/>
              </w:rPr>
              <w:t>.采购代理机构应当自评审结束之日起2个工作日内将评审报告送交采购人。</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采购代理</w:t>
            </w:r>
            <w:r>
              <w:rPr>
                <w:rFonts w:hint="eastAsia" w:ascii="仿宋" w:hAnsi="仿宋" w:eastAsia="仿宋" w:cs="仿宋_GB2312"/>
                <w:color w:val="auto"/>
                <w:spacing w:val="-20"/>
                <w:kern w:val="0"/>
                <w:szCs w:val="21"/>
                <w:lang w:eastAsia="zh-CN"/>
              </w:rPr>
              <w:t>机构</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政府采购法实施条例》第四十三条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b w:val="0"/>
                <w:bCs w:val="0"/>
                <w:color w:val="auto"/>
                <w:spacing w:val="-20"/>
                <w:kern w:val="0"/>
                <w:sz w:val="21"/>
                <w:szCs w:val="21"/>
                <w:lang w:val="en-US" w:eastAsia="zh-CN" w:bidi="ar-SA"/>
              </w:rPr>
            </w:pPr>
            <w:r>
              <w:rPr>
                <w:rFonts w:hint="eastAsia" w:ascii="仿宋" w:hAnsi="仿宋" w:eastAsia="仿宋" w:cs="仿宋_GB2312"/>
                <w:color w:val="auto"/>
                <w:spacing w:val="-20"/>
                <w:kern w:val="0"/>
                <w:szCs w:val="21"/>
              </w:rPr>
              <w:t>《</w:t>
            </w:r>
            <w:r>
              <w:rPr>
                <w:rFonts w:hint="eastAsia" w:ascii="仿宋" w:hAnsi="仿宋" w:eastAsia="仿宋" w:cs="仿宋_GB2312"/>
                <w:b w:val="0"/>
                <w:bCs w:val="0"/>
                <w:color w:val="auto"/>
                <w:spacing w:val="-20"/>
                <w:kern w:val="0"/>
                <w:sz w:val="21"/>
                <w:szCs w:val="21"/>
                <w:lang w:val="en-US" w:eastAsia="zh-CN" w:bidi="ar-SA"/>
              </w:rPr>
              <w:t>政府采购非招标采购方式管理办法》（财政部令第74号）第三十五条、第四十八条；</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政府采购竞争性磋商采购方式管理暂行办法</w:t>
            </w:r>
            <w:r>
              <w:rPr>
                <w:rFonts w:hint="eastAsia" w:ascii="仿宋" w:hAnsi="仿宋" w:eastAsia="仿宋" w:cs="仿宋_GB2312"/>
                <w:color w:val="auto"/>
                <w:spacing w:val="-20"/>
                <w:kern w:val="0"/>
                <w:szCs w:val="21"/>
                <w:lang w:val="en-US" w:eastAsia="zh-CN"/>
              </w:rPr>
              <w:t>&gt;</w:t>
            </w:r>
            <w:r>
              <w:rPr>
                <w:rFonts w:hint="eastAsia" w:ascii="仿宋" w:hAnsi="仿宋" w:eastAsia="仿宋" w:cs="仿宋_GB2312"/>
                <w:color w:val="auto"/>
                <w:spacing w:val="-20"/>
                <w:kern w:val="0"/>
                <w:szCs w:val="21"/>
                <w:lang w:eastAsia="zh-CN"/>
              </w:rPr>
              <w:t>的通知</w:t>
            </w:r>
            <w:r>
              <w:rPr>
                <w:rFonts w:hint="eastAsia" w:ascii="仿宋" w:hAnsi="仿宋" w:eastAsia="仿宋" w:cs="仿宋_GB2312"/>
                <w:color w:val="auto"/>
                <w:spacing w:val="-20"/>
                <w:kern w:val="0"/>
                <w:szCs w:val="21"/>
              </w:rPr>
              <w:t>》（财库〔2014〕214号）第二十八条</w:t>
            </w:r>
            <w:r>
              <w:rPr>
                <w:rFonts w:hint="eastAsia" w:ascii="仿宋" w:hAnsi="仿宋" w:eastAsia="仿宋" w:cs="仿宋_GB2312"/>
                <w:color w:val="auto"/>
                <w:spacing w:val="-2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dxa"/>
            <w:vMerge w:val="continue"/>
            <w:tcBorders>
              <w:tl2br w:val="nil"/>
              <w:tr2bl w:val="nil"/>
            </w:tcBorders>
            <w:vAlign w:val="center"/>
          </w:tcPr>
          <w:p>
            <w:pPr>
              <w:widowControl/>
              <w:adjustRightInd w:val="0"/>
              <w:snapToGrid w:val="0"/>
              <w:spacing w:line="288" w:lineRule="auto"/>
              <w:rPr>
                <w:rFonts w:hint="eastAsia" w:ascii="仿宋" w:hAnsi="仿宋" w:eastAsia="仿宋" w:cs="仿宋_GB2312"/>
                <w:b/>
                <w:bCs/>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（十八）</w:t>
            </w:r>
          </w:p>
        </w:tc>
        <w:tc>
          <w:tcPr>
            <w:tcW w:w="1666" w:type="dxa"/>
            <w:tcBorders>
              <w:tl2br w:val="nil"/>
              <w:tr2bl w:val="nil"/>
            </w:tcBorders>
            <w:vAlign w:val="center"/>
          </w:tcPr>
          <w:p>
            <w:pPr>
              <w:keepLines/>
              <w:topLinePunct/>
              <w:autoSpaceDE w:val="0"/>
              <w:autoSpaceDN w:val="0"/>
              <w:adjustRightInd w:val="0"/>
              <w:snapToGrid w:val="0"/>
              <w:spacing w:line="288" w:lineRule="auto"/>
              <w:rPr>
                <w:rFonts w:hint="eastAsia" w:ascii="仿宋" w:hAnsi="仿宋" w:eastAsia="仿宋" w:cs="仿宋"/>
                <w:color w:val="auto"/>
                <w:spacing w:val="-20"/>
                <w:kern w:val="0"/>
                <w:szCs w:val="21"/>
                <w:lang w:eastAsia="zh-CN"/>
              </w:rPr>
            </w:pPr>
            <w:r>
              <w:rPr>
                <w:rFonts w:hint="eastAsia" w:ascii="仿宋" w:hAnsi="仿宋" w:eastAsia="仿宋" w:cs="仿宋"/>
                <w:color w:val="auto"/>
                <w:spacing w:val="-20"/>
                <w:kern w:val="0"/>
                <w:szCs w:val="21"/>
                <w:lang w:eastAsia="zh-CN"/>
              </w:rPr>
              <w:t>未依规确认中标（成交）供应商</w:t>
            </w:r>
          </w:p>
        </w:tc>
        <w:tc>
          <w:tcPr>
            <w:tcW w:w="5329" w:type="dxa"/>
            <w:tcBorders>
              <w:tl2br w:val="nil"/>
              <w:tr2bl w:val="nil"/>
            </w:tcBorders>
            <w:vAlign w:val="center"/>
          </w:tcPr>
          <w:p>
            <w:pPr>
              <w:widowControl/>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42</w:t>
            </w: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采用招标方式采购的，中标</w:t>
            </w:r>
            <w:r>
              <w:rPr>
                <w:rFonts w:hint="eastAsia" w:ascii="仿宋" w:hAnsi="仿宋" w:eastAsia="仿宋" w:cs="仿宋_GB2312"/>
                <w:color w:val="auto"/>
                <w:spacing w:val="-20"/>
                <w:kern w:val="0"/>
                <w:szCs w:val="21"/>
              </w:rPr>
              <w:t>候选人并列的，</w:t>
            </w:r>
            <w:r>
              <w:rPr>
                <w:rFonts w:hint="eastAsia" w:ascii="仿宋" w:hAnsi="仿宋" w:eastAsia="仿宋" w:cs="仿宋_GB2312"/>
                <w:color w:val="auto"/>
                <w:spacing w:val="-20"/>
                <w:kern w:val="0"/>
                <w:szCs w:val="21"/>
                <w:lang w:eastAsia="zh-CN"/>
              </w:rPr>
              <w:t>由采购人或者采购人委托评标委员会按照招标文件</w:t>
            </w:r>
            <w:r>
              <w:rPr>
                <w:rFonts w:hint="eastAsia" w:ascii="仿宋" w:hAnsi="仿宋" w:eastAsia="仿宋" w:cs="仿宋_GB2312"/>
                <w:color w:val="auto"/>
                <w:spacing w:val="-20"/>
                <w:kern w:val="0"/>
                <w:szCs w:val="21"/>
              </w:rPr>
              <w:t>规定的方式确定中标</w:t>
            </w:r>
            <w:r>
              <w:rPr>
                <w:rFonts w:hint="eastAsia" w:ascii="仿宋" w:hAnsi="仿宋" w:eastAsia="仿宋" w:cs="仿宋_GB2312"/>
                <w:color w:val="auto"/>
                <w:spacing w:val="-20"/>
                <w:kern w:val="0"/>
                <w:szCs w:val="21"/>
                <w:lang w:eastAsia="zh-CN"/>
              </w:rPr>
              <w:t>人</w:t>
            </w: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招标</w:t>
            </w:r>
            <w:r>
              <w:rPr>
                <w:rFonts w:hint="eastAsia" w:ascii="仿宋" w:hAnsi="仿宋" w:eastAsia="仿宋" w:cs="仿宋_GB2312"/>
                <w:color w:val="auto"/>
                <w:spacing w:val="-20"/>
                <w:kern w:val="0"/>
                <w:szCs w:val="21"/>
              </w:rPr>
              <w:t>文件未规定的，采取随机抽取的方式确定。</w:t>
            </w:r>
            <w:r>
              <w:rPr>
                <w:rFonts w:hint="eastAsia" w:ascii="仿宋" w:hAnsi="仿宋" w:eastAsia="仿宋" w:cs="仿宋_GB2312"/>
                <w:color w:val="auto"/>
                <w:spacing w:val="-20"/>
                <w:kern w:val="0"/>
                <w:szCs w:val="21"/>
                <w:lang w:eastAsia="zh-CN"/>
              </w:rPr>
              <w:t>采购人在收到评标报告</w:t>
            </w:r>
            <w:r>
              <w:rPr>
                <w:rFonts w:hint="eastAsia" w:ascii="仿宋" w:hAnsi="仿宋" w:eastAsia="仿宋" w:cs="仿宋_GB2312"/>
                <w:color w:val="auto"/>
                <w:spacing w:val="-20"/>
                <w:kern w:val="0"/>
                <w:szCs w:val="21"/>
                <w:lang w:val="en-US" w:eastAsia="zh-CN"/>
              </w:rPr>
              <w:t>5个工作日内未按评标报告推荐的中标候选人顺序确定中标人，又不能说明合法理由的，视同按照评标报告推荐的顺序确定排名第一的中标候选人为中标人。</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val="en-US" w:eastAsia="zh-CN"/>
              </w:rPr>
              <w:t>43.</w:t>
            </w:r>
            <w:r>
              <w:rPr>
                <w:rFonts w:hint="eastAsia" w:ascii="仿宋" w:hAnsi="仿宋" w:eastAsia="仿宋" w:cs="仿宋_GB2312"/>
                <w:color w:val="auto"/>
                <w:spacing w:val="-20"/>
                <w:kern w:val="0"/>
                <w:szCs w:val="21"/>
                <w:lang w:eastAsia="zh-CN"/>
              </w:rPr>
              <w:t>采用竞争性磋商采购方式的，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评审得分相同的，按照最后报价由低到高的顺序推荐。评审得分且最后报价相同的，按照技术指标优劣顺序推荐。</w:t>
            </w:r>
          </w:p>
          <w:p>
            <w:pPr>
              <w:widowControl/>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44.</w:t>
            </w:r>
            <w:r>
              <w:rPr>
                <w:rFonts w:hint="eastAsia" w:ascii="仿宋" w:hAnsi="仿宋" w:eastAsia="仿宋" w:cs="仿宋_GB2312"/>
                <w:color w:val="auto"/>
                <w:spacing w:val="-20"/>
                <w:kern w:val="0"/>
                <w:szCs w:val="21"/>
                <w:lang w:eastAsia="zh-CN"/>
              </w:rPr>
              <w:t>采用其他非招标采购方式采购的，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45.</w:t>
            </w:r>
            <w:r>
              <w:rPr>
                <w:rFonts w:hint="eastAsia" w:ascii="仿宋" w:hAnsi="仿宋" w:eastAsia="仿宋" w:cs="仿宋_GB2312"/>
                <w:color w:val="auto"/>
                <w:spacing w:val="-20"/>
                <w:kern w:val="0"/>
                <w:szCs w:val="21"/>
                <w:lang w:eastAsia="zh-CN"/>
              </w:rPr>
              <w:t>采购人或者采购代理机构应当自中标、成交供应商确定之日起</w:t>
            </w:r>
            <w:r>
              <w:rPr>
                <w:rFonts w:hint="eastAsia" w:ascii="仿宋" w:hAnsi="仿宋" w:eastAsia="仿宋" w:cs="仿宋_GB2312"/>
                <w:color w:val="auto"/>
                <w:spacing w:val="-20"/>
                <w:kern w:val="0"/>
                <w:szCs w:val="21"/>
                <w:lang w:val="en-US" w:eastAsia="zh-CN"/>
              </w:rPr>
              <w:t>2个工作日内，发出中标、成交通知书，并在安徽省政府采购网公告中标、成交结果。</w:t>
            </w:r>
          </w:p>
        </w:tc>
        <w:tc>
          <w:tcPr>
            <w:tcW w:w="833" w:type="dxa"/>
            <w:tcBorders>
              <w:tl2br w:val="nil"/>
              <w:tr2bl w:val="nil"/>
            </w:tcBorders>
            <w:vAlign w:val="center"/>
          </w:tcPr>
          <w:p>
            <w:pPr>
              <w:widowControl/>
              <w:adjustRightInd w:val="0"/>
              <w:snapToGrid w:val="0"/>
              <w:spacing w:line="288" w:lineRule="auto"/>
              <w:ind w:firstLine="170" w:firstLineChars="100"/>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采购人、评审专家</w:t>
            </w:r>
          </w:p>
        </w:tc>
        <w:tc>
          <w:tcPr>
            <w:tcW w:w="4997"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highlight w:val="none"/>
                <w:lang w:eastAsia="zh-CN"/>
              </w:rPr>
            </w:pPr>
            <w:r>
              <w:rPr>
                <w:rFonts w:hint="eastAsia" w:ascii="仿宋" w:hAnsi="仿宋" w:eastAsia="仿宋" w:cs="仿宋_GB2312"/>
                <w:color w:val="auto"/>
                <w:spacing w:val="-20"/>
                <w:kern w:val="0"/>
                <w:szCs w:val="21"/>
                <w:highlight w:val="none"/>
              </w:rPr>
              <w:t>《政府采购货物和服务招标投标管理办法》（财政部令第87号）第</w:t>
            </w:r>
            <w:r>
              <w:rPr>
                <w:rFonts w:hint="eastAsia" w:ascii="仿宋" w:hAnsi="仿宋" w:eastAsia="仿宋" w:cs="仿宋_GB2312"/>
                <w:color w:val="auto"/>
                <w:spacing w:val="-20"/>
                <w:kern w:val="0"/>
                <w:szCs w:val="21"/>
                <w:highlight w:val="none"/>
                <w:lang w:eastAsia="zh-CN"/>
              </w:rPr>
              <w:t>六十八</w:t>
            </w:r>
            <w:r>
              <w:rPr>
                <w:rFonts w:hint="eastAsia" w:ascii="仿宋" w:hAnsi="仿宋" w:eastAsia="仿宋" w:cs="仿宋_GB2312"/>
                <w:color w:val="auto"/>
                <w:spacing w:val="-20"/>
                <w:kern w:val="0"/>
                <w:szCs w:val="21"/>
                <w:highlight w:val="none"/>
              </w:rPr>
              <w:t>条</w:t>
            </w:r>
            <w:r>
              <w:rPr>
                <w:rFonts w:hint="eastAsia" w:ascii="仿宋" w:hAnsi="仿宋" w:eastAsia="仿宋" w:cs="仿宋_GB2312"/>
                <w:color w:val="auto"/>
                <w:spacing w:val="-20"/>
                <w:kern w:val="0"/>
                <w:szCs w:val="21"/>
                <w:highlight w:val="none"/>
                <w:lang w:eastAsia="zh-CN"/>
              </w:rPr>
              <w:t>；</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《政府采购非招标采购方式管理办法》（财政部令第74号）第三十六条、第四十九条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政府采购竞争性磋商采购方式管理暂行办法</w:t>
            </w:r>
            <w:r>
              <w:rPr>
                <w:rFonts w:hint="eastAsia" w:ascii="仿宋" w:hAnsi="仿宋" w:eastAsia="仿宋" w:cs="仿宋_GB2312"/>
                <w:color w:val="auto"/>
                <w:spacing w:val="-20"/>
                <w:kern w:val="0"/>
                <w:szCs w:val="21"/>
                <w:lang w:val="en-US" w:eastAsia="zh-CN"/>
              </w:rPr>
              <w:t>&gt;</w:t>
            </w:r>
            <w:r>
              <w:rPr>
                <w:rFonts w:hint="eastAsia" w:ascii="仿宋" w:hAnsi="仿宋" w:eastAsia="仿宋" w:cs="仿宋_GB2312"/>
                <w:color w:val="auto"/>
                <w:spacing w:val="-20"/>
                <w:kern w:val="0"/>
                <w:szCs w:val="21"/>
                <w:lang w:eastAsia="zh-CN"/>
              </w:rPr>
              <w:t>的通知</w:t>
            </w:r>
            <w:r>
              <w:rPr>
                <w:rFonts w:hint="eastAsia" w:ascii="仿宋" w:hAnsi="仿宋" w:eastAsia="仿宋" w:cs="仿宋_GB2312"/>
                <w:color w:val="auto"/>
                <w:spacing w:val="-20"/>
                <w:kern w:val="0"/>
                <w:szCs w:val="21"/>
              </w:rPr>
              <w:t>》（财库〔2014〕214号）</w:t>
            </w:r>
            <w:r>
              <w:rPr>
                <w:rFonts w:hint="eastAsia" w:ascii="仿宋" w:hAnsi="仿宋" w:eastAsia="仿宋" w:cs="仿宋_GB2312"/>
                <w:color w:val="auto"/>
                <w:spacing w:val="-20"/>
                <w:kern w:val="0"/>
                <w:szCs w:val="21"/>
                <w:lang w:eastAsia="zh-CN"/>
              </w:rPr>
              <w:t>第二十五条、第</w:t>
            </w:r>
            <w:r>
              <w:rPr>
                <w:rFonts w:hint="eastAsia" w:ascii="仿宋" w:hAnsi="仿宋" w:eastAsia="仿宋" w:cs="仿宋_GB2312"/>
                <w:color w:val="auto"/>
                <w:spacing w:val="-20"/>
                <w:kern w:val="0"/>
                <w:szCs w:val="21"/>
              </w:rPr>
              <w:t>二十八条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restart"/>
            <w:tcBorders>
              <w:tl2br w:val="nil"/>
              <w:tr2bl w:val="nil"/>
            </w:tcBorders>
            <w:vAlign w:val="center"/>
          </w:tcPr>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采购需求类</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采购需求类</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采购需求类</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采购需求类</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采购需求类</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采购需求类</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采购需求类</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采购需求类</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采购需求类</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采购需求类</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采</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购需求类</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采</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购需求类</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采</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购需求类</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b/>
                <w:bCs/>
                <w:color w:val="auto"/>
                <w:spacing w:val="-20"/>
                <w:kern w:val="0"/>
                <w:szCs w:val="21"/>
                <w:lang w:eastAsia="zh-CN"/>
              </w:rPr>
              <w:t>采购需求类</w:t>
            </w: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（十九）</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w:t>
            </w:r>
            <w:r>
              <w:rPr>
                <w:rFonts w:hint="eastAsia" w:ascii="仿宋" w:hAnsi="仿宋" w:eastAsia="仿宋" w:cs="仿宋_GB2312"/>
                <w:color w:val="auto"/>
                <w:spacing w:val="-20"/>
                <w:kern w:val="0"/>
                <w:szCs w:val="21"/>
                <w:lang w:eastAsia="zh-CN"/>
              </w:rPr>
              <w:t>依规</w:t>
            </w:r>
            <w:r>
              <w:rPr>
                <w:rFonts w:hint="eastAsia" w:ascii="仿宋" w:hAnsi="仿宋" w:eastAsia="仿宋" w:cs="仿宋_GB2312"/>
                <w:color w:val="auto"/>
                <w:spacing w:val="-20"/>
                <w:kern w:val="0"/>
                <w:szCs w:val="21"/>
              </w:rPr>
              <w:t>编制采购需求</w:t>
            </w:r>
          </w:p>
        </w:tc>
        <w:tc>
          <w:tcPr>
            <w:tcW w:w="5329" w:type="dxa"/>
            <w:tcBorders>
              <w:tl2br w:val="nil"/>
              <w:tr2bl w:val="nil"/>
            </w:tcBorders>
            <w:vAlign w:val="center"/>
          </w:tcPr>
          <w:p>
            <w:pPr>
              <w:widowControl/>
              <w:numPr>
                <w:ilvl w:val="0"/>
                <w:numId w:val="0"/>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46.</w:t>
            </w:r>
            <w:r>
              <w:rPr>
                <w:rFonts w:hint="eastAsia" w:ascii="仿宋" w:hAnsi="仿宋" w:eastAsia="仿宋" w:cs="仿宋_GB2312"/>
                <w:color w:val="auto"/>
                <w:spacing w:val="-20"/>
                <w:kern w:val="0"/>
                <w:szCs w:val="21"/>
              </w:rPr>
              <w:t>未按法律法规及政策的规定编制采购需求</w:t>
            </w:r>
            <w:r>
              <w:rPr>
                <w:rFonts w:hint="eastAsia" w:ascii="仿宋" w:hAnsi="仿宋" w:eastAsia="仿宋" w:cs="仿宋_GB2312"/>
                <w:color w:val="auto"/>
                <w:spacing w:val="-20"/>
                <w:kern w:val="0"/>
                <w:szCs w:val="21"/>
                <w:lang w:eastAsia="zh-CN"/>
              </w:rPr>
              <w:t>，包括但不限于：</w:t>
            </w:r>
          </w:p>
          <w:p>
            <w:pPr>
              <w:widowControl/>
              <w:numPr>
                <w:ilvl w:val="0"/>
                <w:numId w:val="0"/>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1</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要求或标明特定品牌、商标、商号、专利、版权、设计、型号、特定原产地、特定供应商的技术服务规格等条件；</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2</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售后服务要求与采购项目无关或超出范围，售后服务要求明显不合理或指向特定对象；</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3</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要求提供指定检测机构（国家行政机关另有规定的除外）、指定检测日期出具的检测报告；</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4</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通过对商务条件、技术参数、评审分值的设置，使潜在供应商不构成有效竞争；</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5</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违反政府采购政策设置加分项，如对本地企业、本地生产产品、本地纳税额、本地缴纳社保人员数进行加分或者价格扣除；</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6</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设定的交货期限、合同履行期限明显不合理的；</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7</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必须引用品牌才能准确清楚地说明采购项目的技术标准和要求</w:t>
            </w:r>
            <w:r>
              <w:rPr>
                <w:rFonts w:hint="eastAsia" w:ascii="仿宋" w:hAnsi="仿宋" w:eastAsia="仿宋" w:cs="仿宋_GB2312"/>
                <w:color w:val="auto"/>
                <w:spacing w:val="-20"/>
                <w:kern w:val="0"/>
                <w:szCs w:val="21"/>
                <w:lang w:eastAsia="zh-CN"/>
              </w:rPr>
              <w:t>的</w:t>
            </w: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未</w:t>
            </w:r>
            <w:r>
              <w:rPr>
                <w:rFonts w:hint="eastAsia" w:ascii="仿宋" w:hAnsi="仿宋" w:eastAsia="仿宋" w:cs="仿宋_GB2312"/>
                <w:color w:val="auto"/>
                <w:spacing w:val="-20"/>
                <w:kern w:val="0"/>
                <w:szCs w:val="21"/>
              </w:rPr>
              <w:t>在引用品牌名称前加上“参照或相当于”的字样，所引用的原材料品牌或者生产供应商在市场上</w:t>
            </w:r>
            <w:r>
              <w:rPr>
                <w:rFonts w:hint="eastAsia" w:ascii="仿宋" w:hAnsi="仿宋" w:eastAsia="仿宋" w:cs="仿宋_GB2312"/>
                <w:color w:val="auto"/>
                <w:spacing w:val="-20"/>
                <w:kern w:val="0"/>
                <w:szCs w:val="21"/>
                <w:lang w:eastAsia="zh-CN"/>
              </w:rPr>
              <w:t>不</w:t>
            </w:r>
            <w:r>
              <w:rPr>
                <w:rFonts w:hint="eastAsia" w:ascii="仿宋" w:hAnsi="仿宋" w:eastAsia="仿宋" w:cs="仿宋_GB2312"/>
                <w:color w:val="auto"/>
                <w:spacing w:val="-20"/>
                <w:kern w:val="0"/>
                <w:szCs w:val="21"/>
              </w:rPr>
              <w:t>具有可替代性</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8</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技术要求未明确采购标的的功能和质量要求，包括性能、材料、结构、外观、安全，或者服务内容和标准等；</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9</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要求提供赠品、回扣或者与采购无关的其他商品、服务；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10</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未明确采购标的的验收标准；</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(11)采用招标方式采购的</w:t>
            </w:r>
            <w:r>
              <w:rPr>
                <w:rFonts w:hint="eastAsia" w:ascii="仿宋" w:hAnsi="仿宋" w:eastAsia="仿宋" w:cs="仿宋_GB2312"/>
                <w:color w:val="auto"/>
                <w:spacing w:val="-20"/>
                <w:kern w:val="0"/>
                <w:szCs w:val="21"/>
              </w:rPr>
              <w:t>非单一产品采购项目，未根据采购项目技术构成、产品价格比重等合理确定核心产品，或核心产品未在采购文件中载明；</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(12)</w:t>
            </w:r>
            <w:r>
              <w:rPr>
                <w:rFonts w:hint="eastAsia" w:ascii="仿宋" w:hAnsi="仿宋" w:eastAsia="仿宋" w:cs="仿宋_GB2312"/>
                <w:color w:val="auto"/>
                <w:spacing w:val="-20"/>
                <w:kern w:val="0"/>
                <w:szCs w:val="21"/>
              </w:rPr>
              <w:t>强制要求供应商（代理商）提供制造商</w:t>
            </w:r>
            <w:r>
              <w:rPr>
                <w:rFonts w:hint="eastAsia" w:ascii="仿宋" w:hAnsi="仿宋" w:eastAsia="仿宋" w:cs="仿宋_GB2312"/>
                <w:color w:val="auto"/>
                <w:spacing w:val="-20"/>
                <w:kern w:val="0"/>
                <w:szCs w:val="21"/>
                <w:lang w:eastAsia="zh-CN"/>
              </w:rPr>
              <w:t>（进口货物以外）</w:t>
            </w:r>
            <w:r>
              <w:rPr>
                <w:rFonts w:hint="eastAsia" w:ascii="仿宋" w:hAnsi="仿宋" w:eastAsia="仿宋" w:cs="仿宋_GB2312"/>
                <w:color w:val="auto"/>
                <w:spacing w:val="-20"/>
                <w:kern w:val="0"/>
                <w:szCs w:val="21"/>
              </w:rPr>
              <w:t>原厂质保服务承诺或授权证明材料的；</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val="en-US" w:eastAsia="zh-CN"/>
              </w:rPr>
              <w:t>(13)</w:t>
            </w:r>
            <w:r>
              <w:rPr>
                <w:rFonts w:hint="eastAsia" w:ascii="仿宋" w:hAnsi="仿宋" w:eastAsia="仿宋" w:cs="仿宋_GB2312"/>
                <w:color w:val="auto"/>
                <w:spacing w:val="-20"/>
                <w:kern w:val="0"/>
                <w:szCs w:val="21"/>
              </w:rPr>
              <w:t>强制要求供应商参加现场考察或者开标前答疑会等活动</w:t>
            </w:r>
            <w:r>
              <w:rPr>
                <w:rFonts w:hint="eastAsia" w:ascii="仿宋" w:hAnsi="仿宋" w:eastAsia="仿宋" w:cs="仿宋_GB2312"/>
                <w:color w:val="auto"/>
                <w:spacing w:val="-20"/>
                <w:kern w:val="0"/>
                <w:szCs w:val="21"/>
                <w:lang w:eastAsia="zh-CN"/>
              </w:rPr>
              <w:t>。</w:t>
            </w:r>
          </w:p>
        </w:tc>
        <w:tc>
          <w:tcPr>
            <w:tcW w:w="833" w:type="dxa"/>
            <w:tcBorders>
              <w:tl2br w:val="nil"/>
              <w:tr2bl w:val="nil"/>
            </w:tcBorders>
            <w:vAlign w:val="center"/>
          </w:tcPr>
          <w:p>
            <w:pPr>
              <w:widowControl/>
              <w:adjustRightInd w:val="0"/>
              <w:snapToGrid w:val="0"/>
              <w:spacing w:line="288" w:lineRule="auto"/>
              <w:jc w:val="center"/>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政府采购法实施条例》第十五条、第二十条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政府采购需求管理办法</w:t>
            </w:r>
            <w:r>
              <w:rPr>
                <w:rFonts w:hint="eastAsia" w:ascii="仿宋" w:hAnsi="仿宋" w:eastAsia="仿宋" w:cs="仿宋_GB2312"/>
                <w:color w:val="auto"/>
                <w:spacing w:val="-20"/>
                <w:kern w:val="0"/>
                <w:szCs w:val="21"/>
                <w:lang w:val="en-US" w:eastAsia="zh-CN"/>
              </w:rPr>
              <w:t>&gt;的通知</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（财库〔2021〕22号）第六条、第七条、第九条、第二十三条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《财政部关于促进政府采购公平竞争优化营商环境的通知》（财库〔2019〕38号）</w:t>
            </w:r>
            <w:r>
              <w:rPr>
                <w:rFonts w:hint="eastAsia" w:ascii="仿宋" w:hAnsi="仿宋" w:eastAsia="仿宋" w:cs="仿宋_GB2312"/>
                <w:color w:val="auto"/>
                <w:spacing w:val="-2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（二十）</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未按规定开展采购需求调查</w:t>
            </w:r>
          </w:p>
        </w:tc>
        <w:tc>
          <w:tcPr>
            <w:tcW w:w="5329" w:type="dxa"/>
            <w:tcBorders>
              <w:tl2br w:val="nil"/>
              <w:tr2bl w:val="nil"/>
            </w:tcBorders>
            <w:vAlign w:val="center"/>
          </w:tcPr>
          <w:p>
            <w:pPr>
              <w:widowControl/>
              <w:numPr>
                <w:ilvl w:val="0"/>
                <w:numId w:val="0"/>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47.</w:t>
            </w:r>
            <w:r>
              <w:rPr>
                <w:rFonts w:hint="eastAsia" w:ascii="仿宋" w:hAnsi="仿宋" w:eastAsia="仿宋" w:cs="仿宋_GB2312"/>
                <w:color w:val="auto"/>
                <w:spacing w:val="-20"/>
                <w:kern w:val="0"/>
                <w:szCs w:val="21"/>
              </w:rPr>
              <w:t>下列采购项目，应当开展需求调查：</w:t>
            </w:r>
          </w:p>
          <w:p>
            <w:pPr>
              <w:widowControl/>
              <w:numPr>
                <w:ilvl w:val="0"/>
                <w:numId w:val="0"/>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w:t>
            </w:r>
            <w:r>
              <w:rPr>
                <w:rFonts w:hint="eastAsia" w:ascii="仿宋" w:hAnsi="仿宋" w:eastAsia="仿宋" w:cs="仿宋_GB2312"/>
                <w:color w:val="auto"/>
                <w:spacing w:val="-20"/>
                <w:kern w:val="0"/>
                <w:szCs w:val="21"/>
              </w:rPr>
              <w:t>1</w:t>
            </w:r>
            <w:r>
              <w:rPr>
                <w:rFonts w:hint="eastAsia" w:ascii="仿宋" w:hAnsi="仿宋" w:eastAsia="仿宋" w:cs="仿宋_GB2312"/>
                <w:color w:val="auto"/>
                <w:spacing w:val="-20"/>
                <w:kern w:val="0"/>
                <w:szCs w:val="21"/>
                <w:lang w:val="en-US" w:eastAsia="zh-CN"/>
              </w:rPr>
              <w:t>)</w:t>
            </w:r>
            <w:r>
              <w:rPr>
                <w:rFonts w:hint="eastAsia" w:ascii="仿宋" w:hAnsi="仿宋" w:eastAsia="仿宋" w:cs="仿宋_GB2312"/>
                <w:color w:val="auto"/>
                <w:spacing w:val="-20"/>
                <w:kern w:val="0"/>
                <w:szCs w:val="21"/>
              </w:rPr>
              <w:t>1000万元以上的货物、服务采购项目，3000万元以上的工程采购项目；</w:t>
            </w:r>
            <w:r>
              <w:rPr>
                <w:rFonts w:hint="eastAsia" w:ascii="仿宋" w:hAnsi="仿宋" w:eastAsia="仿宋" w:cs="仿宋_GB2312"/>
                <w:color w:val="auto"/>
                <w:spacing w:val="-20"/>
                <w:kern w:val="0"/>
                <w:szCs w:val="21"/>
                <w:lang w:val="en-US" w:eastAsia="zh-CN"/>
              </w:rPr>
              <w:t>(</w:t>
            </w:r>
            <w:r>
              <w:rPr>
                <w:rFonts w:hint="eastAsia" w:ascii="仿宋" w:hAnsi="仿宋" w:eastAsia="仿宋" w:cs="仿宋_GB2312"/>
                <w:color w:val="auto"/>
                <w:spacing w:val="-20"/>
                <w:kern w:val="0"/>
                <w:szCs w:val="21"/>
              </w:rPr>
              <w:t>2</w:t>
            </w:r>
            <w:r>
              <w:rPr>
                <w:rFonts w:hint="eastAsia" w:ascii="仿宋" w:hAnsi="仿宋" w:eastAsia="仿宋" w:cs="仿宋_GB2312"/>
                <w:color w:val="auto"/>
                <w:spacing w:val="-20"/>
                <w:kern w:val="0"/>
                <w:szCs w:val="21"/>
                <w:lang w:val="en-US" w:eastAsia="zh-CN"/>
              </w:rPr>
              <w:t>)</w:t>
            </w:r>
            <w:r>
              <w:rPr>
                <w:rFonts w:hint="eastAsia" w:ascii="仿宋" w:hAnsi="仿宋" w:eastAsia="仿宋" w:cs="仿宋_GB2312"/>
                <w:color w:val="auto"/>
                <w:spacing w:val="-20"/>
                <w:kern w:val="0"/>
                <w:szCs w:val="21"/>
              </w:rPr>
              <w:t>涉及公共利益、社会关注度较高的采购项目，包括政府向社会公众提供的公共服务项目等；</w:t>
            </w:r>
          </w:p>
          <w:p>
            <w:pPr>
              <w:widowControl/>
              <w:numPr>
                <w:ilvl w:val="0"/>
                <w:numId w:val="1"/>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技术复杂、专业性较强的项目，包括需定制开发的信息化建设项目、采购进口产品的项目等；</w:t>
            </w:r>
          </w:p>
          <w:p>
            <w:pPr>
              <w:widowControl/>
              <w:numPr>
                <w:ilvl w:val="0"/>
                <w:numId w:val="0"/>
              </w:numPr>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val="en-US" w:eastAsia="zh-CN"/>
              </w:rPr>
              <w:t>(</w:t>
            </w:r>
            <w:r>
              <w:rPr>
                <w:rFonts w:hint="eastAsia" w:ascii="仿宋" w:hAnsi="仿宋" w:eastAsia="仿宋" w:cs="仿宋_GB2312"/>
                <w:color w:val="auto"/>
                <w:spacing w:val="-20"/>
                <w:kern w:val="0"/>
                <w:szCs w:val="21"/>
              </w:rPr>
              <w:t>4</w:t>
            </w:r>
            <w:r>
              <w:rPr>
                <w:rFonts w:hint="eastAsia" w:ascii="仿宋" w:hAnsi="仿宋" w:eastAsia="仿宋" w:cs="仿宋_GB2312"/>
                <w:color w:val="auto"/>
                <w:spacing w:val="-20"/>
                <w:kern w:val="0"/>
                <w:szCs w:val="21"/>
                <w:lang w:val="en-US" w:eastAsia="zh-CN"/>
              </w:rPr>
              <w:t>)</w:t>
            </w:r>
            <w:r>
              <w:rPr>
                <w:rFonts w:hint="eastAsia" w:ascii="仿宋" w:hAnsi="仿宋" w:eastAsia="仿宋" w:cs="仿宋_GB2312"/>
                <w:color w:val="auto"/>
                <w:spacing w:val="-20"/>
                <w:kern w:val="0"/>
                <w:szCs w:val="21"/>
              </w:rPr>
              <w:t>主管预算单位或者采购人认为需要开展需求调查的其他采购项目</w:t>
            </w:r>
            <w:r>
              <w:rPr>
                <w:rFonts w:hint="eastAsia" w:ascii="仿宋" w:hAnsi="仿宋" w:eastAsia="仿宋" w:cs="仿宋_GB2312"/>
                <w:color w:val="auto"/>
                <w:spacing w:val="-20"/>
                <w:kern w:val="0"/>
                <w:szCs w:val="21"/>
                <w:lang w:eastAsia="zh-CN"/>
              </w:rPr>
              <w:t>。</w:t>
            </w:r>
          </w:p>
          <w:p>
            <w:pPr>
              <w:widowControl/>
              <w:numPr>
                <w:ilvl w:val="0"/>
                <w:numId w:val="0"/>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48.</w:t>
            </w:r>
            <w:r>
              <w:rPr>
                <w:rFonts w:hint="eastAsia" w:ascii="仿宋" w:hAnsi="仿宋" w:eastAsia="仿宋" w:cs="仿宋_GB2312"/>
                <w:color w:val="auto"/>
                <w:spacing w:val="-20"/>
                <w:kern w:val="0"/>
                <w:szCs w:val="21"/>
              </w:rPr>
              <w:t>面向市场主体开展需求调查时，选择的调查对象一般不少于3个，并应当具有代表性。</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49.</w:t>
            </w:r>
            <w:r>
              <w:rPr>
                <w:rFonts w:hint="eastAsia" w:ascii="仿宋" w:hAnsi="仿宋" w:eastAsia="仿宋" w:cs="仿宋_GB2312"/>
                <w:color w:val="auto"/>
                <w:spacing w:val="-20"/>
                <w:kern w:val="0"/>
                <w:szCs w:val="21"/>
              </w:rPr>
              <w:t>编制采购需求前一年内，采购人已就相关采购标的开展过需求调查的可以不再重复开展。</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50.</w:t>
            </w:r>
            <w:r>
              <w:rPr>
                <w:rFonts w:hint="eastAsia" w:ascii="仿宋" w:hAnsi="仿宋" w:eastAsia="仿宋" w:cs="仿宋_GB2312"/>
                <w:color w:val="auto"/>
                <w:spacing w:val="-20"/>
                <w:kern w:val="0"/>
                <w:szCs w:val="21"/>
              </w:rPr>
              <w:t>按照法律法规的规定，对采购项目开展可行性研究等前期工作，已包含本办法规定的需求调查内容的，可以不再重复调查；对在可行性研究等前期工作中未涉及的部分，应当按照</w:t>
            </w:r>
            <w:r>
              <w:rPr>
                <w:rFonts w:hint="eastAsia" w:ascii="仿宋" w:hAnsi="仿宋" w:eastAsia="仿宋" w:cs="仿宋_GB2312"/>
                <w:color w:val="auto"/>
                <w:spacing w:val="-20"/>
                <w:kern w:val="0"/>
                <w:szCs w:val="21"/>
                <w:lang w:eastAsia="zh-CN"/>
              </w:rPr>
              <w:t>规</w:t>
            </w:r>
            <w:r>
              <w:rPr>
                <w:rFonts w:hint="eastAsia" w:ascii="仿宋" w:hAnsi="仿宋" w:eastAsia="仿宋" w:cs="仿宋_GB2312"/>
                <w:color w:val="auto"/>
                <w:spacing w:val="-20"/>
                <w:kern w:val="0"/>
                <w:szCs w:val="21"/>
              </w:rPr>
              <w:t>定开展需求调查。</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w:t>
            </w:r>
          </w:p>
        </w:tc>
        <w:tc>
          <w:tcPr>
            <w:tcW w:w="4997"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政府采购需求管理办法</w:t>
            </w:r>
            <w:r>
              <w:rPr>
                <w:rFonts w:hint="eastAsia" w:ascii="仿宋" w:hAnsi="仿宋" w:eastAsia="仿宋" w:cs="仿宋_GB2312"/>
                <w:color w:val="auto"/>
                <w:spacing w:val="-20"/>
                <w:kern w:val="0"/>
                <w:szCs w:val="21"/>
                <w:lang w:val="en-US" w:eastAsia="zh-CN"/>
              </w:rPr>
              <w:t>&gt;的通知</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（财库〔2021〕22号）</w:t>
            </w:r>
            <w:r>
              <w:rPr>
                <w:rFonts w:hint="eastAsia" w:ascii="仿宋" w:hAnsi="仿宋" w:eastAsia="仿宋" w:cs="仿宋_GB2312"/>
                <w:color w:val="auto"/>
                <w:spacing w:val="-2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（二十一）</w:t>
            </w:r>
          </w:p>
        </w:tc>
        <w:tc>
          <w:tcPr>
            <w:tcW w:w="1666"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eastAsia="zh-CN"/>
              </w:rPr>
              <w:t>未按规定</w:t>
            </w:r>
            <w:r>
              <w:rPr>
                <w:rFonts w:hint="eastAsia" w:ascii="仿宋" w:hAnsi="仿宋" w:eastAsia="仿宋" w:cs="仿宋_GB2312"/>
                <w:color w:val="auto"/>
                <w:spacing w:val="-20"/>
                <w:kern w:val="0"/>
                <w:szCs w:val="21"/>
                <w:lang w:val="en-US" w:eastAsia="zh-CN"/>
              </w:rPr>
              <w:t>扶持中小企业</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val="en-US" w:eastAsia="zh-CN"/>
              </w:rPr>
              <w:t>51.</w:t>
            </w:r>
            <w:r>
              <w:rPr>
                <w:rFonts w:hint="eastAsia" w:ascii="仿宋" w:hAnsi="仿宋" w:eastAsia="仿宋" w:cs="仿宋_GB2312"/>
                <w:color w:val="auto"/>
                <w:spacing w:val="-20"/>
                <w:kern w:val="0"/>
                <w:szCs w:val="21"/>
                <w:lang w:eastAsia="zh-CN"/>
              </w:rPr>
              <w:t>未</w:t>
            </w:r>
            <w:r>
              <w:rPr>
                <w:rFonts w:hint="eastAsia" w:ascii="仿宋" w:hAnsi="仿宋" w:eastAsia="仿宋" w:cs="仿宋_GB2312"/>
                <w:color w:val="auto"/>
                <w:spacing w:val="-20"/>
                <w:kern w:val="0"/>
                <w:szCs w:val="21"/>
              </w:rPr>
              <w:t>按规定</w:t>
            </w:r>
            <w:r>
              <w:rPr>
                <w:rFonts w:hint="eastAsia" w:ascii="仿宋" w:hAnsi="仿宋" w:eastAsia="仿宋" w:cs="仿宋_GB2312"/>
                <w:color w:val="auto"/>
                <w:spacing w:val="-20"/>
                <w:kern w:val="0"/>
                <w:szCs w:val="21"/>
                <w:lang w:eastAsia="zh-CN"/>
              </w:rPr>
              <w:t>扶持中小企业，包括但不限于：</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1</w:t>
            </w:r>
            <w:r>
              <w:rPr>
                <w:rFonts w:hint="eastAsia" w:ascii="仿宋" w:hAnsi="仿宋" w:eastAsia="仿宋" w:cs="仿宋_GB2312"/>
                <w:color w:val="auto"/>
                <w:spacing w:val="-20"/>
                <w:kern w:val="0"/>
                <w:szCs w:val="21"/>
                <w:lang w:eastAsia="zh-CN"/>
              </w:rPr>
              <w:t>）适宜</w:t>
            </w:r>
            <w:r>
              <w:rPr>
                <w:rFonts w:hint="eastAsia" w:ascii="仿宋" w:hAnsi="仿宋" w:eastAsia="仿宋" w:cs="仿宋_GB2312"/>
                <w:color w:val="auto"/>
                <w:spacing w:val="-20"/>
                <w:kern w:val="0"/>
                <w:szCs w:val="21"/>
              </w:rPr>
              <w:t>由中小企业提供的采购限额标准以上200万元以下的货物和服务采购项目、400万元以下的工程采购项目，未专门面向中小企业采购；</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2</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适宜由中小企业提供的超过200万元的货物和服务采购项目、超过400万元的工程采购项目，未预留该部分采购项目预算总额的40%及以上专门面向中小企业采购，货物和服务项目未将上述份额中的70%及以上预留给小微企业，工程项目未将上述份额中的60%及以上预留给小微</w:t>
            </w:r>
            <w:r>
              <w:rPr>
                <w:rFonts w:hint="eastAsia" w:ascii="仿宋" w:hAnsi="仿宋" w:eastAsia="仿宋" w:cs="仿宋_GB2312"/>
                <w:color w:val="auto"/>
                <w:spacing w:val="-20"/>
                <w:kern w:val="0"/>
                <w:szCs w:val="21"/>
                <w:lang w:eastAsia="zh-CN"/>
              </w:rPr>
              <w:t>企业；</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3</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未预留份额专门面向中小企业采购的采购项目或采购包中未对小微企业报价给予价格扣除、价格分加分，或未达到有关价格扣除比例、价格分加分比例；</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4</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在政府采购活动中要求供应商提供《中小企业声明函》之外的中小企业身份证明文件；</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5</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采购文件</w:t>
            </w:r>
            <w:r>
              <w:rPr>
                <w:rFonts w:hint="eastAsia" w:ascii="仿宋" w:hAnsi="仿宋" w:eastAsia="仿宋" w:cs="仿宋_GB2312"/>
                <w:color w:val="auto"/>
                <w:spacing w:val="-20"/>
                <w:kern w:val="0"/>
                <w:szCs w:val="21"/>
                <w:lang w:eastAsia="zh-CN"/>
              </w:rPr>
              <w:t>中无正当理由</w:t>
            </w:r>
            <w:r>
              <w:rPr>
                <w:rFonts w:hint="eastAsia" w:ascii="仿宋" w:hAnsi="仿宋" w:eastAsia="仿宋" w:cs="仿宋_GB2312"/>
                <w:color w:val="auto"/>
                <w:spacing w:val="-20"/>
                <w:kern w:val="0"/>
                <w:szCs w:val="21"/>
              </w:rPr>
              <w:t>限制大中型企业与小微企业组成联合体参与投标</w:t>
            </w:r>
            <w:r>
              <w:rPr>
                <w:rFonts w:hint="eastAsia" w:ascii="仿宋" w:hAnsi="仿宋" w:eastAsia="仿宋" w:cs="仿宋_GB2312"/>
                <w:color w:val="auto"/>
                <w:spacing w:val="-20"/>
                <w:kern w:val="0"/>
                <w:szCs w:val="21"/>
                <w:lang w:eastAsia="zh-CN"/>
              </w:rPr>
              <w:t>，或者</w:t>
            </w:r>
            <w:r>
              <w:rPr>
                <w:rFonts w:hint="eastAsia" w:ascii="仿宋" w:hAnsi="仿宋" w:eastAsia="仿宋" w:cs="仿宋_GB2312"/>
                <w:color w:val="auto"/>
                <w:spacing w:val="-20"/>
                <w:kern w:val="0"/>
                <w:szCs w:val="21"/>
              </w:rPr>
              <w:t>限制大中型企业向小微企业合理分包</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6</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享受政府采购支持中小企业有关政策获得政府采购合同的小微企业将合同分包给大中型企业，中型企业将合同分包给大型企业；</w:t>
            </w:r>
          </w:p>
          <w:p>
            <w:pPr>
              <w:widowControl/>
              <w:adjustRightInd w:val="0"/>
              <w:snapToGrid w:val="0"/>
              <w:spacing w:line="288" w:lineRule="auto"/>
              <w:rPr>
                <w:rFonts w:hint="eastAsia" w:ascii="仿宋" w:hAnsi="仿宋" w:eastAsia="仿宋" w:cs="仿宋_GB2312"/>
                <w:color w:val="auto"/>
                <w:spacing w:val="-20"/>
                <w:kern w:val="0"/>
                <w:szCs w:val="21"/>
                <w:highlight w:val="yellow"/>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7</w:t>
            </w:r>
            <w:r>
              <w:rPr>
                <w:rFonts w:hint="eastAsia" w:ascii="仿宋" w:hAnsi="仿宋" w:eastAsia="仿宋" w:cs="仿宋_GB2312"/>
                <w:color w:val="auto"/>
                <w:spacing w:val="-20"/>
                <w:kern w:val="0"/>
                <w:szCs w:val="21"/>
                <w:lang w:eastAsia="zh-CN"/>
              </w:rPr>
              <w:t>）采购项目涉及中小企业采购的，</w:t>
            </w:r>
            <w:r>
              <w:rPr>
                <w:rFonts w:hint="eastAsia" w:ascii="仿宋" w:hAnsi="仿宋" w:eastAsia="仿宋" w:cs="仿宋_GB2312"/>
                <w:color w:val="auto"/>
                <w:spacing w:val="-20"/>
                <w:kern w:val="0"/>
                <w:szCs w:val="21"/>
              </w:rPr>
              <w:t>采购文件中未明确采购标的对应的中小企业划分标准所属行业；</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8</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未在政府采购活动中将监狱企业视同小型、微型企业；</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9</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未在政府采购活动中将残疾人福利性单位视同小型、微型企业；</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（10）</w:t>
            </w:r>
            <w:r>
              <w:rPr>
                <w:rFonts w:hint="eastAsia" w:ascii="仿宋" w:hAnsi="仿宋" w:eastAsia="仿宋" w:cs="仿宋_GB2312"/>
                <w:color w:val="auto"/>
                <w:spacing w:val="-20"/>
                <w:kern w:val="0"/>
                <w:szCs w:val="21"/>
              </w:rPr>
              <w:t>在政府采购活动中要求残疾人福利性单位提供《残疾人福利性单位声明函》之外的证明文件；</w:t>
            </w:r>
          </w:p>
        </w:tc>
        <w:tc>
          <w:tcPr>
            <w:tcW w:w="833"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w:t>
            </w:r>
            <w:r>
              <w:rPr>
                <w:rFonts w:hint="eastAsia" w:ascii="仿宋" w:hAnsi="仿宋" w:eastAsia="仿宋" w:cs="仿宋_GB2312"/>
                <w:color w:val="auto"/>
                <w:spacing w:val="-20"/>
                <w:kern w:val="0"/>
                <w:szCs w:val="21"/>
                <w:lang w:val="en-US" w:eastAsia="zh-CN"/>
              </w:rPr>
              <w:t xml:space="preserve">  工业和信息化部关于印发&lt;</w:t>
            </w:r>
            <w:r>
              <w:rPr>
                <w:rFonts w:hint="eastAsia" w:ascii="仿宋" w:hAnsi="仿宋" w:eastAsia="仿宋" w:cs="仿宋_GB2312"/>
                <w:color w:val="auto"/>
                <w:spacing w:val="-20"/>
                <w:kern w:val="0"/>
                <w:szCs w:val="21"/>
              </w:rPr>
              <w:t>政府采购促进中小企业发展管理办法</w:t>
            </w:r>
            <w:r>
              <w:rPr>
                <w:rFonts w:hint="eastAsia" w:ascii="仿宋" w:hAnsi="仿宋" w:eastAsia="仿宋" w:cs="仿宋_GB2312"/>
                <w:color w:val="auto"/>
                <w:spacing w:val="-20"/>
                <w:kern w:val="0"/>
                <w:szCs w:val="21"/>
                <w:lang w:val="en-US" w:eastAsia="zh-CN"/>
              </w:rPr>
              <w:t>&gt;的通知》</w:t>
            </w:r>
            <w:r>
              <w:rPr>
                <w:rFonts w:hint="eastAsia" w:ascii="仿宋" w:hAnsi="仿宋" w:eastAsia="仿宋" w:cs="仿宋_GB2312"/>
                <w:color w:val="auto"/>
                <w:spacing w:val="-20"/>
                <w:kern w:val="0"/>
                <w:szCs w:val="21"/>
              </w:rPr>
              <w:t>（财库〔2020〕46号）；</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《中华人民共和国</w:t>
            </w:r>
            <w:r>
              <w:rPr>
                <w:rFonts w:hint="eastAsia" w:ascii="仿宋" w:hAnsi="仿宋" w:eastAsia="仿宋" w:cs="仿宋_GB2312"/>
                <w:color w:val="auto"/>
                <w:spacing w:val="-20"/>
                <w:kern w:val="0"/>
                <w:szCs w:val="21"/>
              </w:rPr>
              <w:t>科学技术进步法》第九十一条；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w:t>
            </w:r>
            <w:r>
              <w:rPr>
                <w:rFonts w:hint="eastAsia" w:ascii="仿宋" w:hAnsi="仿宋" w:eastAsia="仿宋" w:cs="仿宋_GB2312"/>
                <w:color w:val="auto"/>
                <w:spacing w:val="-20"/>
                <w:kern w:val="0"/>
                <w:szCs w:val="21"/>
                <w:lang w:val="en-US" w:eastAsia="zh-CN"/>
              </w:rPr>
              <w:t xml:space="preserve">  司法部</w:t>
            </w:r>
            <w:r>
              <w:rPr>
                <w:rFonts w:hint="eastAsia" w:ascii="仿宋" w:hAnsi="仿宋" w:eastAsia="仿宋" w:cs="仿宋_GB2312"/>
                <w:color w:val="auto"/>
                <w:spacing w:val="-20"/>
                <w:kern w:val="0"/>
                <w:szCs w:val="21"/>
              </w:rPr>
              <w:t>关于政府采购支持监狱企业发展有关问题的通知》（财库〔2014〕68号）；</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w:t>
            </w:r>
            <w:r>
              <w:rPr>
                <w:rFonts w:hint="eastAsia" w:ascii="仿宋" w:hAnsi="仿宋" w:eastAsia="仿宋" w:cs="仿宋_GB2312"/>
                <w:color w:val="auto"/>
                <w:spacing w:val="-20"/>
                <w:kern w:val="0"/>
                <w:szCs w:val="21"/>
                <w:lang w:val="en-US" w:eastAsia="zh-CN"/>
              </w:rPr>
              <w:t xml:space="preserve">  民政部  中国残疾人联合会</w:t>
            </w:r>
            <w:r>
              <w:rPr>
                <w:rFonts w:hint="eastAsia" w:ascii="仿宋" w:hAnsi="仿宋" w:eastAsia="仿宋" w:cs="仿宋_GB2312"/>
                <w:color w:val="auto"/>
                <w:spacing w:val="-20"/>
                <w:kern w:val="0"/>
                <w:szCs w:val="21"/>
              </w:rPr>
              <w:t>关于促进残疾人就业政府采购政策的通知》（财库〔2017〕141号）</w:t>
            </w:r>
            <w:r>
              <w:rPr>
                <w:rFonts w:hint="eastAsia" w:ascii="仿宋" w:hAnsi="仿宋" w:eastAsia="仿宋" w:cs="仿宋_GB2312"/>
                <w:color w:val="auto"/>
                <w:spacing w:val="-20"/>
                <w:kern w:val="0"/>
                <w:szCs w:val="21"/>
                <w:lang w:eastAsia="zh-CN"/>
              </w:rPr>
              <w:t>。</w:t>
            </w:r>
          </w:p>
          <w:p>
            <w:pPr>
              <w:rPr>
                <w:color w:val="auto"/>
              </w:rPr>
            </w:pPr>
          </w:p>
          <w:p>
            <w:pPr>
              <w:widowControl/>
              <w:adjustRightInd w:val="0"/>
              <w:snapToGrid w:val="0"/>
              <w:spacing w:line="288" w:lineRule="auto"/>
              <w:rPr>
                <w:rFonts w:hint="eastAsia" w:ascii="仿宋" w:hAnsi="仿宋" w:eastAsia="仿宋" w:cs="仿宋_GB2312"/>
                <w:color w:val="auto"/>
                <w:spacing w:val="-2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（二十二）</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未按规定采购进口产品</w:t>
            </w:r>
          </w:p>
        </w:tc>
        <w:tc>
          <w:tcPr>
            <w:tcW w:w="5329"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52</w:t>
            </w:r>
            <w:r>
              <w:rPr>
                <w:rFonts w:hint="eastAsia" w:ascii="仿宋" w:hAnsi="仿宋" w:eastAsia="仿宋" w:cs="仿宋_GB2312"/>
                <w:color w:val="auto"/>
                <w:spacing w:val="-20"/>
                <w:kern w:val="0"/>
                <w:szCs w:val="21"/>
              </w:rPr>
              <w:t>.采购人采购进口产品时，必须在采购活动开始前向</w:t>
            </w:r>
            <w:r>
              <w:rPr>
                <w:rFonts w:hint="eastAsia" w:ascii="仿宋" w:hAnsi="仿宋" w:eastAsia="仿宋" w:cs="仿宋_GB2312"/>
                <w:color w:val="auto"/>
                <w:spacing w:val="-20"/>
                <w:kern w:val="0"/>
                <w:szCs w:val="21"/>
                <w:lang w:eastAsia="zh-CN"/>
              </w:rPr>
              <w:t>市财政局</w:t>
            </w:r>
            <w:r>
              <w:rPr>
                <w:rFonts w:hint="eastAsia" w:ascii="仿宋" w:hAnsi="仿宋" w:eastAsia="仿宋" w:cs="仿宋_GB2312"/>
                <w:color w:val="auto"/>
                <w:spacing w:val="-20"/>
                <w:kern w:val="0"/>
                <w:szCs w:val="21"/>
              </w:rPr>
              <w:t>提出申请并获得审核同意后，才能开展采购活动。在采购活动开始前没有获得</w:t>
            </w:r>
            <w:r>
              <w:rPr>
                <w:rFonts w:hint="eastAsia" w:ascii="仿宋" w:hAnsi="仿宋" w:eastAsia="仿宋" w:cs="仿宋_GB2312"/>
                <w:color w:val="auto"/>
                <w:spacing w:val="-20"/>
                <w:kern w:val="0"/>
                <w:szCs w:val="21"/>
                <w:lang w:eastAsia="zh-CN"/>
              </w:rPr>
              <w:t>市财政局</w:t>
            </w:r>
            <w:r>
              <w:rPr>
                <w:rFonts w:hint="eastAsia" w:ascii="仿宋" w:hAnsi="仿宋" w:eastAsia="仿宋" w:cs="仿宋_GB2312"/>
                <w:color w:val="auto"/>
                <w:spacing w:val="-20"/>
                <w:kern w:val="0"/>
                <w:szCs w:val="21"/>
              </w:rPr>
              <w:t>同意而开展采购活动的，视同为拒绝采购进口产品，应当在采购文件中明确作出不允许进口产品参加的规定。未在采购文件中明确规定允许进口产品参加的，也视为拒绝进口产品参加。</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53</w:t>
            </w: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市财政局</w:t>
            </w:r>
            <w:r>
              <w:rPr>
                <w:rFonts w:hint="eastAsia" w:ascii="仿宋" w:hAnsi="仿宋" w:eastAsia="仿宋" w:cs="仿宋_GB2312"/>
                <w:color w:val="auto"/>
                <w:spacing w:val="-20"/>
                <w:kern w:val="0"/>
                <w:szCs w:val="21"/>
              </w:rPr>
              <w:t>审核同意购买进口产品的，应当在采购文件中明确规定可以采购进口产品，但如果因信息不对称等原因，仍有满足需求的国内产品要求参与采购竞争的，采购人及其委托的采购代理机构不得对其加以限制，应当按照公平竞争原则实施采购。</w:t>
            </w:r>
          </w:p>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54.进口产品论证专家组应当由5人以上的单数组成，其中，必须包括一名法律专家，产品技术专家应当为非本单位并熟悉该产品的专家。</w:t>
            </w:r>
          </w:p>
          <w:p>
            <w:pPr>
              <w:widowControl/>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55.采购人代表不得作为专家组成员参与论证。参与论证的专家不得作为采购评审专家参与同一项目的采购评审工作。</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政府采购进口产品管理办法</w:t>
            </w:r>
            <w:r>
              <w:rPr>
                <w:rFonts w:hint="eastAsia" w:ascii="仿宋" w:hAnsi="仿宋" w:eastAsia="仿宋" w:cs="仿宋_GB2312"/>
                <w:color w:val="auto"/>
                <w:spacing w:val="-20"/>
                <w:kern w:val="0"/>
                <w:szCs w:val="21"/>
                <w:lang w:val="en-US" w:eastAsia="zh-CN"/>
              </w:rPr>
              <w:t>&gt;的通知》</w:t>
            </w:r>
            <w:r>
              <w:rPr>
                <w:rFonts w:hint="eastAsia" w:ascii="仿宋" w:hAnsi="仿宋" w:eastAsia="仿宋" w:cs="仿宋_GB2312"/>
                <w:color w:val="auto"/>
                <w:spacing w:val="-20"/>
                <w:kern w:val="0"/>
                <w:szCs w:val="21"/>
              </w:rPr>
              <w:t>（财库〔2007〕119号）</w:t>
            </w:r>
            <w:r>
              <w:rPr>
                <w:rFonts w:hint="eastAsia" w:ascii="仿宋" w:hAnsi="仿宋" w:eastAsia="仿宋" w:cs="仿宋_GB2312"/>
                <w:color w:val="auto"/>
                <w:spacing w:val="-20"/>
                <w:kern w:val="0"/>
                <w:szCs w:val="21"/>
                <w:lang w:eastAsia="zh-CN"/>
              </w:rPr>
              <w:t>第六条、第十二条、第十三条、第十五条、第二十一条</w:t>
            </w:r>
            <w:r>
              <w:rPr>
                <w:rFonts w:hint="eastAsia" w:ascii="仿宋" w:hAnsi="仿宋" w:eastAsia="仿宋" w:cs="仿宋_GB2312"/>
                <w:color w:val="auto"/>
                <w:spacing w:val="-20"/>
                <w:kern w:val="0"/>
                <w:szCs w:val="21"/>
              </w:rPr>
              <w:t>；</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w:t>
            </w:r>
            <w:bookmarkStart w:id="2" w:name="OLE_LINK2"/>
            <w:r>
              <w:rPr>
                <w:rFonts w:hint="eastAsia" w:ascii="仿宋" w:hAnsi="仿宋" w:eastAsia="仿宋" w:cs="仿宋_GB2312"/>
                <w:color w:val="auto"/>
                <w:spacing w:val="-20"/>
                <w:kern w:val="0"/>
                <w:szCs w:val="21"/>
                <w:lang w:eastAsia="zh-CN"/>
              </w:rPr>
              <w:t>政部办公厅</w:t>
            </w:r>
            <w:r>
              <w:rPr>
                <w:rFonts w:hint="eastAsia" w:ascii="仿宋" w:hAnsi="仿宋" w:eastAsia="仿宋" w:cs="仿宋_GB2312"/>
                <w:color w:val="auto"/>
                <w:spacing w:val="-20"/>
                <w:kern w:val="0"/>
                <w:szCs w:val="21"/>
              </w:rPr>
              <w:t>关于政府采购进口产品管理有关问题的通知</w:t>
            </w:r>
            <w:bookmarkEnd w:id="2"/>
            <w:r>
              <w:rPr>
                <w:rFonts w:hint="eastAsia" w:ascii="仿宋" w:hAnsi="仿宋" w:eastAsia="仿宋" w:cs="仿宋_GB2312"/>
                <w:color w:val="auto"/>
                <w:spacing w:val="-20"/>
                <w:kern w:val="0"/>
                <w:szCs w:val="21"/>
              </w:rPr>
              <w:t>》（财办库〔2008〕248号）</w:t>
            </w:r>
            <w:r>
              <w:rPr>
                <w:rFonts w:hint="eastAsia" w:ascii="仿宋" w:hAnsi="仿宋" w:eastAsia="仿宋" w:cs="仿宋_GB2312"/>
                <w:color w:val="auto"/>
                <w:spacing w:val="-20"/>
                <w:kern w:val="0"/>
                <w:szCs w:val="21"/>
                <w:lang w:eastAsia="zh-CN"/>
              </w:rPr>
              <w:t>第五项；</w:t>
            </w:r>
          </w:p>
          <w:p>
            <w:pPr>
              <w:widowControl/>
              <w:adjustRightInd w:val="0"/>
              <w:snapToGrid w:val="0"/>
              <w:spacing w:line="288" w:lineRule="auto"/>
              <w:rPr>
                <w:rFonts w:hint="eastAsia" w:ascii="仿宋" w:hAnsi="仿宋" w:eastAsia="仿宋" w:cs="仿宋_GB2312"/>
                <w:b w:val="0"/>
                <w:color w:val="auto"/>
                <w:spacing w:val="-20"/>
                <w:kern w:val="0"/>
                <w:sz w:val="21"/>
                <w:szCs w:val="21"/>
                <w:lang w:val="en-US" w:eastAsia="zh-CN" w:bidi="ar-SA"/>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b w:val="0"/>
                <w:color w:val="auto"/>
                <w:spacing w:val="-20"/>
                <w:kern w:val="0"/>
                <w:sz w:val="21"/>
                <w:szCs w:val="21"/>
                <w:lang w:val="en-US" w:eastAsia="zh-CN" w:bidi="ar-SA"/>
              </w:rPr>
              <w:t>财政部关于印发</w:t>
            </w:r>
            <w:r>
              <w:rPr>
                <w:rFonts w:hint="eastAsia" w:ascii="仿宋_GB2312" w:hAnsi="仿宋_GB2312" w:eastAsia="仿宋_GB2312" w:cs="仿宋_GB2312"/>
                <w:b w:val="0"/>
                <w:color w:val="auto"/>
                <w:spacing w:val="-20"/>
                <w:kern w:val="0"/>
                <w:sz w:val="21"/>
                <w:szCs w:val="21"/>
                <w:lang w:val="en-US" w:eastAsia="zh-CN" w:bidi="ar-SA"/>
              </w:rPr>
              <w:t>&lt;</w:t>
            </w:r>
            <w:r>
              <w:rPr>
                <w:rFonts w:hint="eastAsia" w:ascii="仿宋" w:hAnsi="仿宋" w:eastAsia="仿宋" w:cs="仿宋_GB2312"/>
                <w:b w:val="0"/>
                <w:color w:val="auto"/>
                <w:spacing w:val="-20"/>
                <w:kern w:val="0"/>
                <w:sz w:val="21"/>
                <w:szCs w:val="21"/>
                <w:lang w:val="en-US" w:eastAsia="zh-CN" w:bidi="ar-SA"/>
              </w:rPr>
              <w:t>政府采购进口产品管理办法</w:t>
            </w:r>
            <w:r>
              <w:rPr>
                <w:rFonts w:hint="eastAsia" w:ascii="仿宋_GB2312" w:hAnsi="仿宋_GB2312" w:eastAsia="仿宋_GB2312" w:cs="仿宋_GB2312"/>
                <w:b w:val="0"/>
                <w:color w:val="auto"/>
                <w:spacing w:val="-20"/>
                <w:kern w:val="0"/>
                <w:sz w:val="21"/>
                <w:szCs w:val="21"/>
                <w:lang w:val="en-US" w:eastAsia="zh-CN" w:bidi="ar-SA"/>
              </w:rPr>
              <w:t>&gt;</w:t>
            </w:r>
            <w:r>
              <w:rPr>
                <w:rFonts w:hint="eastAsia" w:ascii="仿宋" w:hAnsi="仿宋" w:eastAsia="仿宋" w:cs="仿宋_GB2312"/>
                <w:b w:val="0"/>
                <w:color w:val="auto"/>
                <w:spacing w:val="-20"/>
                <w:kern w:val="0"/>
                <w:sz w:val="21"/>
                <w:szCs w:val="21"/>
                <w:lang w:val="en-US" w:eastAsia="zh-CN" w:bidi="ar-SA"/>
              </w:rPr>
              <w:t>的通知》（财库</w:t>
            </w: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2007</w:t>
            </w:r>
            <w:r>
              <w:rPr>
                <w:rFonts w:hint="eastAsia" w:ascii="仿宋" w:hAnsi="仿宋" w:eastAsia="仿宋" w:cs="仿宋_GB2312"/>
                <w:color w:val="auto"/>
                <w:spacing w:val="-20"/>
                <w:kern w:val="0"/>
                <w:szCs w:val="21"/>
              </w:rPr>
              <w:t>〕</w:t>
            </w:r>
            <w:r>
              <w:rPr>
                <w:rFonts w:hint="eastAsia" w:ascii="仿宋" w:hAnsi="仿宋" w:eastAsia="仿宋" w:cs="仿宋_GB2312"/>
                <w:b w:val="0"/>
                <w:color w:val="auto"/>
                <w:spacing w:val="-20"/>
                <w:kern w:val="0"/>
                <w:sz w:val="21"/>
                <w:szCs w:val="21"/>
                <w:lang w:val="en-US" w:eastAsia="zh-CN" w:bidi="ar-SA"/>
              </w:rPr>
              <w:t>119号 ）第八条、第十二条、第十三条。</w:t>
            </w:r>
          </w:p>
          <w:p>
            <w:pPr>
              <w:widowControl/>
              <w:adjustRightInd w:val="0"/>
              <w:snapToGrid w:val="0"/>
              <w:spacing w:line="288" w:lineRule="auto"/>
              <w:rPr>
                <w:rFonts w:hint="eastAsia" w:ascii="仿宋" w:hAnsi="仿宋" w:eastAsia="仿宋" w:cs="仿宋_GB2312"/>
                <w:color w:val="auto"/>
                <w:spacing w:val="-2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（二十三）</w:t>
            </w:r>
          </w:p>
        </w:tc>
        <w:tc>
          <w:tcPr>
            <w:tcW w:w="1666" w:type="dxa"/>
            <w:tcBorders>
              <w:tl2br w:val="nil"/>
              <w:tr2bl w:val="nil"/>
            </w:tcBorders>
            <w:vAlign w:val="center"/>
          </w:tcPr>
          <w:p>
            <w:pPr>
              <w:keepLines/>
              <w:topLinePunct/>
              <w:autoSpaceDE w:val="0"/>
              <w:autoSpaceDN w:val="0"/>
              <w:adjustRightInd w:val="0"/>
              <w:snapToGrid w:val="0"/>
              <w:spacing w:line="288" w:lineRule="auto"/>
              <w:rPr>
                <w:rFonts w:ascii="仿宋" w:hAnsi="仿宋" w:eastAsia="仿宋" w:cs="仿宋"/>
                <w:color w:val="auto"/>
                <w:spacing w:val="-20"/>
                <w:kern w:val="0"/>
                <w:szCs w:val="21"/>
              </w:rPr>
            </w:pPr>
            <w:r>
              <w:rPr>
                <w:rFonts w:hint="eastAsia" w:ascii="仿宋" w:hAnsi="仿宋" w:eastAsia="仿宋" w:cs="仿宋"/>
                <w:color w:val="auto"/>
                <w:spacing w:val="-20"/>
                <w:kern w:val="0"/>
                <w:szCs w:val="21"/>
              </w:rPr>
              <w:t>违法违规设置供应商资格条件</w:t>
            </w:r>
          </w:p>
        </w:tc>
        <w:tc>
          <w:tcPr>
            <w:tcW w:w="5329"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56</w:t>
            </w:r>
            <w:r>
              <w:rPr>
                <w:rFonts w:ascii="仿宋" w:hAnsi="仿宋" w:eastAsia="仿宋" w:cs="仿宋_GB2312"/>
                <w:color w:val="auto"/>
                <w:spacing w:val="-20"/>
                <w:kern w:val="0"/>
                <w:szCs w:val="21"/>
              </w:rPr>
              <w:t>.</w:t>
            </w:r>
            <w:r>
              <w:rPr>
                <w:rFonts w:hint="eastAsia" w:ascii="仿宋" w:hAnsi="仿宋" w:eastAsia="仿宋" w:cs="仿宋_GB2312"/>
                <w:color w:val="auto"/>
                <w:spacing w:val="-20"/>
                <w:kern w:val="0"/>
                <w:szCs w:val="21"/>
              </w:rPr>
              <w:t>供应商参加政府采购活动应当具备下列条件：</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1</w:t>
            </w:r>
            <w:r>
              <w:rPr>
                <w:rFonts w:hint="eastAsia" w:ascii="仿宋" w:hAnsi="仿宋" w:eastAsia="仿宋" w:cs="仿宋_GB2312"/>
                <w:color w:val="auto"/>
                <w:spacing w:val="-20"/>
                <w:kern w:val="0"/>
                <w:szCs w:val="21"/>
              </w:rPr>
              <w:t>）具有独立承担民事责任的能力；</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2</w:t>
            </w:r>
            <w:r>
              <w:rPr>
                <w:rFonts w:hint="eastAsia" w:ascii="仿宋" w:hAnsi="仿宋" w:eastAsia="仿宋" w:cs="仿宋_GB2312"/>
                <w:color w:val="auto"/>
                <w:spacing w:val="-20"/>
                <w:kern w:val="0"/>
                <w:szCs w:val="21"/>
              </w:rPr>
              <w:t>）具有良好的商业信誉和健全的财务会计制度；</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3</w:t>
            </w:r>
            <w:r>
              <w:rPr>
                <w:rFonts w:hint="eastAsia" w:ascii="仿宋" w:hAnsi="仿宋" w:eastAsia="仿宋" w:cs="仿宋_GB2312"/>
                <w:color w:val="auto"/>
                <w:spacing w:val="-20"/>
                <w:kern w:val="0"/>
                <w:szCs w:val="21"/>
              </w:rPr>
              <w:t>）具有履行合同所必需的设备和专业技术能力；</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4</w:t>
            </w:r>
            <w:r>
              <w:rPr>
                <w:rFonts w:hint="eastAsia" w:ascii="仿宋" w:hAnsi="仿宋" w:eastAsia="仿宋" w:cs="仿宋_GB2312"/>
                <w:color w:val="auto"/>
                <w:spacing w:val="-20"/>
                <w:kern w:val="0"/>
                <w:szCs w:val="21"/>
              </w:rPr>
              <w:t>）具有依法缴纳税收和社会保障资金的良好记录；</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5</w:t>
            </w:r>
            <w:r>
              <w:rPr>
                <w:rFonts w:hint="eastAsia" w:ascii="仿宋" w:hAnsi="仿宋" w:eastAsia="仿宋" w:cs="仿宋_GB2312"/>
                <w:color w:val="auto"/>
                <w:spacing w:val="-20"/>
                <w:kern w:val="0"/>
                <w:szCs w:val="21"/>
              </w:rPr>
              <w:t>）参加政府采购活动前三年内，在经营活动中没有重大违法记录；</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6）法律、行政法规规定的其他条件。</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供应商为其他组织（即不是自然人、法人）的，在资格文件中应当提供具有独立承担民事责任能力的证明材料或政策依据。适用上述第（</w:t>
            </w:r>
            <w:r>
              <w:rPr>
                <w:rFonts w:ascii="仿宋" w:hAnsi="仿宋" w:eastAsia="仿宋" w:cs="仿宋_GB2312"/>
                <w:color w:val="auto"/>
                <w:spacing w:val="-20"/>
                <w:kern w:val="0"/>
                <w:szCs w:val="21"/>
              </w:rPr>
              <w:t>6）项的，应当在采购公告中明确适用法律、行政法规的具体条款。</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57.</w:t>
            </w:r>
            <w:r>
              <w:rPr>
                <w:rFonts w:hint="eastAsia" w:ascii="仿宋" w:hAnsi="仿宋" w:eastAsia="仿宋" w:cs="仿宋_GB2312"/>
                <w:color w:val="auto"/>
                <w:spacing w:val="-20"/>
                <w:kern w:val="0"/>
                <w:szCs w:val="21"/>
              </w:rPr>
              <w:t>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w:t>
            </w:r>
            <w:r>
              <w:rPr>
                <w:rFonts w:hint="eastAsia" w:ascii="仿宋" w:hAnsi="仿宋" w:eastAsia="仿宋" w:cs="仿宋_GB2312"/>
                <w:color w:val="auto"/>
                <w:spacing w:val="-20"/>
                <w:kern w:val="0"/>
                <w:szCs w:val="21"/>
                <w:lang w:eastAsia="zh-CN"/>
              </w:rPr>
              <w:t>（采购文件中明确）</w:t>
            </w:r>
            <w:r>
              <w:rPr>
                <w:rFonts w:hint="eastAsia" w:ascii="仿宋" w:hAnsi="仿宋" w:eastAsia="仿宋" w:cs="仿宋_GB2312"/>
                <w:color w:val="auto"/>
                <w:spacing w:val="-20"/>
                <w:kern w:val="0"/>
                <w:szCs w:val="21"/>
              </w:rPr>
              <w:t>。</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58</w:t>
            </w:r>
            <w:r>
              <w:rPr>
                <w:rFonts w:ascii="仿宋" w:hAnsi="仿宋" w:eastAsia="仿宋" w:cs="仿宋_GB2312"/>
                <w:color w:val="auto"/>
                <w:spacing w:val="-20"/>
                <w:kern w:val="0"/>
                <w:szCs w:val="21"/>
              </w:rPr>
              <w:t>.</w:t>
            </w:r>
            <w:r>
              <w:rPr>
                <w:rFonts w:hint="eastAsia" w:ascii="仿宋" w:hAnsi="仿宋" w:eastAsia="仿宋" w:cs="仿宋_GB2312"/>
                <w:color w:val="auto"/>
                <w:spacing w:val="-20"/>
                <w:kern w:val="0"/>
                <w:szCs w:val="21"/>
              </w:rPr>
              <w:t>采购人可以根据采购项目的特殊要求，规定供应商的特定条件。</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59</w:t>
            </w:r>
            <w:r>
              <w:rPr>
                <w:rFonts w:ascii="仿宋" w:hAnsi="仿宋" w:eastAsia="仿宋" w:cs="仿宋_GB2312"/>
                <w:color w:val="auto"/>
                <w:spacing w:val="-20"/>
                <w:kern w:val="0"/>
                <w:szCs w:val="21"/>
              </w:rPr>
              <w:t>.</w:t>
            </w:r>
            <w:r>
              <w:rPr>
                <w:rFonts w:hint="eastAsia" w:ascii="仿宋" w:hAnsi="仿宋" w:eastAsia="仿宋" w:cs="仿宋_GB2312"/>
                <w:color w:val="auto"/>
                <w:spacing w:val="-20"/>
                <w:kern w:val="0"/>
                <w:szCs w:val="21"/>
              </w:rPr>
              <w:t>违法违规设置供应商资格条件的具体示例，包括但不限于：</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1</w:t>
            </w:r>
            <w:r>
              <w:rPr>
                <w:rFonts w:hint="eastAsia" w:ascii="仿宋" w:hAnsi="仿宋" w:eastAsia="仿宋" w:cs="仿宋_GB2312"/>
                <w:color w:val="auto"/>
                <w:spacing w:val="-20"/>
                <w:kern w:val="0"/>
                <w:szCs w:val="21"/>
              </w:rPr>
              <w:t>）未专门面向小微企业采购的项目，无正当理由不接受大中型企业与小微企业组成联合体投标或大中型企业向小微企业分包（不接受联合体投标或分包的，应在采购公告和采购文件中注明理由）；</w:t>
            </w:r>
          </w:p>
          <w:p>
            <w:pPr>
              <w:widowControl/>
              <w:adjustRightInd w:val="0"/>
              <w:snapToGrid w:val="0"/>
              <w:spacing w:line="288" w:lineRule="auto"/>
              <w:rPr>
                <w:rFonts w:ascii="仿宋" w:hAnsi="仿宋" w:eastAsia="仿宋" w:cs="仿宋_GB2312"/>
                <w:color w:val="auto"/>
                <w:spacing w:val="-20"/>
                <w:kern w:val="0"/>
                <w:szCs w:val="21"/>
              </w:rPr>
            </w:pPr>
            <w:r>
              <w:rPr>
                <w:rFonts w:ascii="仿宋" w:hAnsi="仿宋" w:eastAsia="仿宋" w:cs="仿宋_GB2312"/>
                <w:color w:val="auto"/>
                <w:spacing w:val="-20"/>
                <w:kern w:val="0"/>
                <w:szCs w:val="21"/>
              </w:rPr>
              <w:t>（2）</w:t>
            </w:r>
            <w:r>
              <w:rPr>
                <w:rFonts w:hint="eastAsia" w:ascii="仿宋" w:hAnsi="仿宋" w:eastAsia="仿宋" w:cs="仿宋_GB2312"/>
                <w:color w:val="auto"/>
                <w:spacing w:val="-20"/>
                <w:kern w:val="0"/>
                <w:szCs w:val="21"/>
              </w:rPr>
              <w:t>限定供应商所有制形式或者股权结构，如国有、独资、合资等；</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3</w:t>
            </w:r>
            <w:r>
              <w:rPr>
                <w:rFonts w:hint="eastAsia" w:ascii="仿宋" w:hAnsi="仿宋" w:eastAsia="仿宋" w:cs="仿宋_GB2312"/>
                <w:color w:val="auto"/>
                <w:spacing w:val="-20"/>
                <w:kern w:val="0"/>
                <w:szCs w:val="21"/>
              </w:rPr>
              <w:t>）限定供应商组织形式，限定企业法人、营利法人等，排除事业法人、社会组织、其他组织和自然人；</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4</w:t>
            </w:r>
            <w:r>
              <w:rPr>
                <w:rFonts w:hint="eastAsia" w:ascii="仿宋" w:hAnsi="仿宋" w:eastAsia="仿宋" w:cs="仿宋_GB2312"/>
                <w:color w:val="auto"/>
                <w:spacing w:val="-20"/>
                <w:kern w:val="0"/>
                <w:szCs w:val="21"/>
              </w:rPr>
              <w:t>）设置在特定行政区域内注册，或要求在特定行政区域内设立分支机构作为资格条件；</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5</w:t>
            </w:r>
            <w:r>
              <w:rPr>
                <w:rFonts w:hint="eastAsia" w:ascii="仿宋" w:hAnsi="仿宋" w:eastAsia="仿宋" w:cs="仿宋_GB2312"/>
                <w:color w:val="auto"/>
                <w:spacing w:val="-20"/>
                <w:kern w:val="0"/>
                <w:szCs w:val="21"/>
              </w:rPr>
              <w:t>）设置注册资本、资产总额、营业收入、从业人员、利润、纳税额等规模条件或财务指标作为资格条件；</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6</w:t>
            </w:r>
            <w:r>
              <w:rPr>
                <w:rFonts w:hint="eastAsia" w:ascii="仿宋" w:hAnsi="仿宋" w:eastAsia="仿宋" w:cs="仿宋_GB2312"/>
                <w:color w:val="auto"/>
                <w:spacing w:val="-20"/>
                <w:kern w:val="0"/>
                <w:szCs w:val="21"/>
              </w:rPr>
              <w:t>）设置营业执照经营范围作为资格条件；</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7</w:t>
            </w:r>
            <w:r>
              <w:rPr>
                <w:rFonts w:hint="eastAsia" w:ascii="仿宋" w:hAnsi="仿宋" w:eastAsia="仿宋" w:cs="仿宋_GB2312"/>
                <w:color w:val="auto"/>
                <w:spacing w:val="-20"/>
                <w:kern w:val="0"/>
                <w:szCs w:val="21"/>
              </w:rPr>
              <w:t>）设置特定金额的业绩等变相的规模条件作为资格条件</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8</w:t>
            </w:r>
            <w:r>
              <w:rPr>
                <w:rFonts w:hint="eastAsia" w:ascii="仿宋" w:hAnsi="仿宋" w:eastAsia="仿宋" w:cs="仿宋_GB2312"/>
                <w:color w:val="auto"/>
                <w:spacing w:val="-20"/>
                <w:kern w:val="0"/>
                <w:szCs w:val="21"/>
              </w:rPr>
              <w:t>）设置或者变相设置供应商成立</w:t>
            </w:r>
            <w:r>
              <w:rPr>
                <w:rFonts w:hint="eastAsia" w:ascii="仿宋" w:hAnsi="仿宋" w:eastAsia="仿宋" w:cs="仿宋_GB2312"/>
                <w:color w:val="auto"/>
                <w:spacing w:val="-20"/>
                <w:kern w:val="0"/>
                <w:szCs w:val="21"/>
                <w:lang w:eastAsia="zh-CN"/>
              </w:rPr>
              <w:t>（经营）</w:t>
            </w:r>
            <w:r>
              <w:rPr>
                <w:rFonts w:hint="eastAsia" w:ascii="仿宋" w:hAnsi="仿宋" w:eastAsia="仿宋" w:cs="仿宋_GB2312"/>
                <w:color w:val="auto"/>
                <w:spacing w:val="-20"/>
                <w:kern w:val="0"/>
                <w:szCs w:val="21"/>
              </w:rPr>
              <w:t>年限等门槛作为资格条件；</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9</w:t>
            </w:r>
            <w:r>
              <w:rPr>
                <w:rFonts w:hint="eastAsia" w:ascii="仿宋" w:hAnsi="仿宋" w:eastAsia="仿宋" w:cs="仿宋_GB2312"/>
                <w:color w:val="auto"/>
                <w:spacing w:val="-20"/>
                <w:kern w:val="0"/>
                <w:szCs w:val="21"/>
              </w:rPr>
              <w:t>）采购中国境内制造货物的项目，将制造商授权、承诺、证明、背书文件设置为资格条件、实质性要求或者中标、成交条件；</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1</w:t>
            </w:r>
            <w:r>
              <w:rPr>
                <w:rFonts w:hint="eastAsia" w:ascii="仿宋" w:hAnsi="仿宋" w:eastAsia="仿宋" w:cs="仿宋_GB2312"/>
                <w:color w:val="auto"/>
                <w:spacing w:val="-20"/>
                <w:kern w:val="0"/>
                <w:szCs w:val="21"/>
                <w:lang w:val="en-US" w:eastAsia="zh-CN"/>
              </w:rPr>
              <w:t>0</w:t>
            </w:r>
            <w:r>
              <w:rPr>
                <w:rFonts w:hint="eastAsia" w:ascii="仿宋" w:hAnsi="仿宋" w:eastAsia="仿宋" w:cs="仿宋_GB2312"/>
                <w:color w:val="auto"/>
                <w:spacing w:val="-20"/>
                <w:kern w:val="0"/>
                <w:szCs w:val="21"/>
              </w:rPr>
              <w:t>）除小额零星采购适用的</w:t>
            </w:r>
            <w:r>
              <w:rPr>
                <w:rFonts w:hint="eastAsia" w:ascii="仿宋" w:hAnsi="仿宋" w:eastAsia="仿宋" w:cs="仿宋_GB2312"/>
                <w:color w:val="auto"/>
                <w:spacing w:val="-20"/>
                <w:kern w:val="0"/>
                <w:szCs w:val="21"/>
                <w:lang w:eastAsia="zh-CN"/>
              </w:rPr>
              <w:t>框架协议</w:t>
            </w:r>
            <w:r>
              <w:rPr>
                <w:rFonts w:hint="eastAsia" w:ascii="仿宋" w:hAnsi="仿宋" w:eastAsia="仿宋" w:cs="仿宋_GB2312"/>
                <w:color w:val="auto"/>
                <w:spacing w:val="-20"/>
                <w:kern w:val="0"/>
                <w:szCs w:val="21"/>
              </w:rPr>
              <w:t>以及财政部另有规定的情形外，设置备选库、名录库、资格库作为参与政府采购活动的资格条件；</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（1</w:t>
            </w:r>
            <w:r>
              <w:rPr>
                <w:rFonts w:hint="eastAsia" w:ascii="仿宋" w:hAnsi="仿宋" w:eastAsia="仿宋" w:cs="仿宋_GB2312"/>
                <w:color w:val="auto"/>
                <w:spacing w:val="-20"/>
                <w:kern w:val="0"/>
                <w:szCs w:val="21"/>
                <w:lang w:val="en-US" w:eastAsia="zh-CN"/>
              </w:rPr>
              <w:t>1</w:t>
            </w:r>
            <w:r>
              <w:rPr>
                <w:rFonts w:hint="eastAsia" w:ascii="仿宋" w:hAnsi="仿宋" w:eastAsia="仿宋" w:cs="仿宋_GB2312"/>
                <w:color w:val="auto"/>
                <w:spacing w:val="-20"/>
                <w:kern w:val="0"/>
                <w:szCs w:val="21"/>
              </w:rPr>
              <w:t>）设置要求供应商在政府采购活动前进行不必要的登记、注册；</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1</w:t>
            </w:r>
            <w:r>
              <w:rPr>
                <w:rFonts w:hint="eastAsia" w:ascii="仿宋" w:hAnsi="仿宋" w:eastAsia="仿宋" w:cs="仿宋_GB2312"/>
                <w:color w:val="auto"/>
                <w:spacing w:val="-20"/>
                <w:kern w:val="0"/>
                <w:szCs w:val="21"/>
                <w:lang w:val="en-US" w:eastAsia="zh-CN"/>
              </w:rPr>
              <w:t>2</w:t>
            </w:r>
            <w:r>
              <w:rPr>
                <w:rFonts w:hint="eastAsia" w:ascii="仿宋" w:hAnsi="仿宋" w:eastAsia="仿宋" w:cs="仿宋_GB2312"/>
                <w:color w:val="auto"/>
                <w:spacing w:val="-20"/>
                <w:kern w:val="0"/>
                <w:szCs w:val="21"/>
              </w:rPr>
              <w:t>）设置要求供应商购买指定软件，作为参加电子化政府采购活动的条件；</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1</w:t>
            </w:r>
            <w:r>
              <w:rPr>
                <w:rFonts w:hint="eastAsia" w:ascii="仿宋" w:hAnsi="仿宋" w:eastAsia="仿宋" w:cs="仿宋_GB2312"/>
                <w:color w:val="auto"/>
                <w:spacing w:val="-20"/>
                <w:kern w:val="0"/>
                <w:szCs w:val="21"/>
                <w:lang w:val="en-US" w:eastAsia="zh-CN"/>
              </w:rPr>
              <w:t>3</w:t>
            </w:r>
            <w:r>
              <w:rPr>
                <w:rFonts w:hint="eastAsia" w:ascii="仿宋" w:hAnsi="仿宋" w:eastAsia="仿宋" w:cs="仿宋_GB2312"/>
                <w:color w:val="auto"/>
                <w:spacing w:val="-20"/>
                <w:kern w:val="0"/>
                <w:szCs w:val="21"/>
              </w:rPr>
              <w:t>）设置项目人员从业年限、产品性能等非供应商本身具备的条件作为资格条件；</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1</w:t>
            </w:r>
            <w:r>
              <w:rPr>
                <w:rFonts w:hint="eastAsia" w:ascii="仿宋" w:hAnsi="仿宋" w:eastAsia="仿宋" w:cs="仿宋_GB2312"/>
                <w:color w:val="auto"/>
                <w:spacing w:val="-20"/>
                <w:kern w:val="0"/>
                <w:szCs w:val="21"/>
                <w:lang w:val="en-US" w:eastAsia="zh-CN"/>
              </w:rPr>
              <w:t>4</w:t>
            </w:r>
            <w:r>
              <w:rPr>
                <w:rFonts w:hint="eastAsia" w:ascii="仿宋" w:hAnsi="仿宋" w:eastAsia="仿宋" w:cs="仿宋_GB2312"/>
                <w:color w:val="auto"/>
                <w:spacing w:val="-20"/>
                <w:kern w:val="0"/>
                <w:szCs w:val="21"/>
              </w:rPr>
              <w:t>）设置要求供应商法定代表人亲自到场获取采购文件或者到场参加采购活动；</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1</w:t>
            </w:r>
            <w:r>
              <w:rPr>
                <w:rFonts w:hint="eastAsia" w:ascii="仿宋" w:hAnsi="仿宋" w:eastAsia="仿宋" w:cs="仿宋_GB2312"/>
                <w:color w:val="auto"/>
                <w:spacing w:val="-20"/>
                <w:kern w:val="0"/>
                <w:szCs w:val="21"/>
                <w:lang w:val="en-US" w:eastAsia="zh-CN"/>
              </w:rPr>
              <w:t>5</w:t>
            </w:r>
            <w:r>
              <w:rPr>
                <w:rFonts w:hint="eastAsia" w:ascii="仿宋" w:hAnsi="仿宋" w:eastAsia="仿宋" w:cs="仿宋_GB2312"/>
                <w:color w:val="auto"/>
                <w:spacing w:val="-20"/>
                <w:kern w:val="0"/>
                <w:szCs w:val="21"/>
              </w:rPr>
              <w:t>）对于可以通过互联网或者相关信息系统查询的信息，仍要求供应商提供证明材料；</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（1</w:t>
            </w:r>
            <w:r>
              <w:rPr>
                <w:rFonts w:hint="eastAsia" w:ascii="仿宋" w:hAnsi="仿宋" w:eastAsia="仿宋" w:cs="仿宋_GB2312"/>
                <w:color w:val="auto"/>
                <w:spacing w:val="-20"/>
                <w:kern w:val="0"/>
                <w:szCs w:val="21"/>
                <w:lang w:val="en-US" w:eastAsia="zh-CN"/>
              </w:rPr>
              <w:t>6</w:t>
            </w:r>
            <w:r>
              <w:rPr>
                <w:rFonts w:hint="eastAsia" w:ascii="仿宋" w:hAnsi="仿宋" w:eastAsia="仿宋" w:cs="仿宋_GB2312"/>
                <w:color w:val="auto"/>
                <w:spacing w:val="-20"/>
                <w:kern w:val="0"/>
                <w:szCs w:val="21"/>
              </w:rPr>
              <w:t>）将国务院已明令取消的资质、资格、认证、目录</w:t>
            </w:r>
            <w:r>
              <w:rPr>
                <w:rFonts w:hint="eastAsia" w:ascii="仿宋" w:hAnsi="仿宋" w:eastAsia="仿宋" w:cs="仿宋_GB2312"/>
                <w:color w:val="auto"/>
                <w:spacing w:val="-20"/>
                <w:kern w:val="0"/>
                <w:szCs w:val="21"/>
                <w:lang w:eastAsia="zh-CN"/>
              </w:rPr>
              <w:t>、国家标准及行业标准</w:t>
            </w:r>
            <w:r>
              <w:rPr>
                <w:rFonts w:hint="eastAsia" w:ascii="仿宋" w:hAnsi="仿宋" w:eastAsia="仿宋" w:cs="仿宋_GB2312"/>
                <w:color w:val="auto"/>
                <w:spacing w:val="-20"/>
                <w:kern w:val="0"/>
                <w:szCs w:val="21"/>
              </w:rPr>
              <w:t>等作为资格条件；</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（1</w:t>
            </w:r>
            <w:r>
              <w:rPr>
                <w:rFonts w:hint="eastAsia" w:ascii="仿宋" w:hAnsi="仿宋" w:eastAsia="仿宋" w:cs="仿宋_GB2312"/>
                <w:color w:val="auto"/>
                <w:spacing w:val="-20"/>
                <w:kern w:val="0"/>
                <w:szCs w:val="21"/>
                <w:lang w:val="en-US" w:eastAsia="zh-CN"/>
              </w:rPr>
              <w:t>7</w:t>
            </w:r>
            <w:r>
              <w:rPr>
                <w:rFonts w:hint="eastAsia" w:ascii="仿宋" w:hAnsi="仿宋" w:eastAsia="仿宋" w:cs="仿宋_GB2312"/>
                <w:color w:val="auto"/>
                <w:spacing w:val="-20"/>
                <w:kern w:val="0"/>
                <w:szCs w:val="21"/>
              </w:rPr>
              <w:t>）将行业协会、学会、商会等非政府部门（无法律、行政法规授权）颁发的企业资质证书、水平评价证书、入围目录名单作为资格条件；</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（1</w:t>
            </w:r>
            <w:r>
              <w:rPr>
                <w:rFonts w:hint="eastAsia" w:ascii="仿宋" w:hAnsi="仿宋" w:eastAsia="仿宋" w:cs="仿宋_GB2312"/>
                <w:color w:val="auto"/>
                <w:spacing w:val="-20"/>
                <w:kern w:val="0"/>
                <w:szCs w:val="21"/>
                <w:lang w:val="en-US" w:eastAsia="zh-CN"/>
              </w:rPr>
              <w:t>8</w:t>
            </w:r>
            <w:r>
              <w:rPr>
                <w:rFonts w:hint="eastAsia" w:ascii="仿宋" w:hAnsi="仿宋" w:eastAsia="仿宋" w:cs="仿宋_GB2312"/>
                <w:color w:val="auto"/>
                <w:spacing w:val="-20"/>
                <w:kern w:val="0"/>
                <w:szCs w:val="21"/>
              </w:rPr>
              <w:t>）将行政许可外的单位资质、资格、资信、备案、登记、注册、目录、规划、年检、年报、监制、认定、认证、审定（无法律、法规、部门规章规定）等作为资格条件；</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19</w:t>
            </w:r>
            <w:r>
              <w:rPr>
                <w:rFonts w:hint="eastAsia" w:ascii="仿宋" w:hAnsi="仿宋" w:eastAsia="仿宋" w:cs="仿宋_GB2312"/>
                <w:color w:val="auto"/>
                <w:spacing w:val="-20"/>
                <w:kern w:val="0"/>
                <w:szCs w:val="21"/>
              </w:rPr>
              <w:t>）将未经国家认监委认定的境内外机构所出具的认证或资质作为资格条件；</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2</w:t>
            </w:r>
            <w:r>
              <w:rPr>
                <w:rFonts w:hint="eastAsia" w:ascii="仿宋" w:hAnsi="仿宋" w:eastAsia="仿宋" w:cs="仿宋_GB2312"/>
                <w:color w:val="auto"/>
                <w:spacing w:val="-20"/>
                <w:kern w:val="0"/>
                <w:szCs w:val="21"/>
                <w:lang w:val="en-US" w:eastAsia="zh-CN"/>
              </w:rPr>
              <w:t>0</w:t>
            </w:r>
            <w:r>
              <w:rPr>
                <w:rFonts w:hint="eastAsia" w:ascii="仿宋" w:hAnsi="仿宋" w:eastAsia="仿宋" w:cs="仿宋_GB2312"/>
                <w:color w:val="auto"/>
                <w:spacing w:val="-20"/>
                <w:kern w:val="0"/>
                <w:szCs w:val="21"/>
              </w:rPr>
              <w:t>）对项目采购需求不涉及或不属于履行合同必需的内容，要求供应商提供资质或认证证书作为资格条件的，如在无涉密内容的项目中要求提供涉密资质等；</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（2</w:t>
            </w:r>
            <w:r>
              <w:rPr>
                <w:rFonts w:hint="eastAsia" w:ascii="仿宋" w:hAnsi="仿宋" w:eastAsia="仿宋" w:cs="仿宋_GB2312"/>
                <w:color w:val="auto"/>
                <w:spacing w:val="-20"/>
                <w:kern w:val="0"/>
                <w:szCs w:val="21"/>
                <w:lang w:val="en-US" w:eastAsia="zh-CN"/>
              </w:rPr>
              <w:t>1</w:t>
            </w:r>
            <w:r>
              <w:rPr>
                <w:rFonts w:hint="eastAsia" w:ascii="仿宋" w:hAnsi="仿宋" w:eastAsia="仿宋" w:cs="仿宋_GB2312"/>
                <w:color w:val="auto"/>
                <w:spacing w:val="-20"/>
                <w:kern w:val="0"/>
                <w:szCs w:val="21"/>
              </w:rPr>
              <w:t>）将荣誉、奖项作为资格条件；</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ascii="仿宋" w:hAnsi="仿宋" w:eastAsia="仿宋" w:cs="仿宋_GB2312"/>
                <w:color w:val="auto"/>
                <w:spacing w:val="-20"/>
                <w:kern w:val="0"/>
                <w:szCs w:val="21"/>
              </w:rPr>
              <w:t>2</w:t>
            </w:r>
            <w:r>
              <w:rPr>
                <w:rFonts w:hint="eastAsia" w:ascii="仿宋" w:hAnsi="仿宋" w:eastAsia="仿宋" w:cs="仿宋_GB2312"/>
                <w:color w:val="auto"/>
                <w:spacing w:val="-20"/>
                <w:kern w:val="0"/>
                <w:szCs w:val="21"/>
                <w:lang w:val="en-US" w:eastAsia="zh-CN"/>
              </w:rPr>
              <w:t>2</w:t>
            </w:r>
            <w:r>
              <w:rPr>
                <w:rFonts w:hint="eastAsia" w:ascii="仿宋" w:hAnsi="仿宋" w:eastAsia="仿宋" w:cs="仿宋_GB2312"/>
                <w:color w:val="auto"/>
                <w:spacing w:val="-20"/>
                <w:kern w:val="0"/>
                <w:szCs w:val="21"/>
              </w:rPr>
              <w:t>）业绩情况作为资格条件时，要求供应商提供的同类业务合同超过</w:t>
            </w:r>
            <w:r>
              <w:rPr>
                <w:rFonts w:ascii="仿宋" w:hAnsi="仿宋" w:eastAsia="仿宋" w:cs="仿宋_GB2312"/>
                <w:color w:val="auto"/>
                <w:spacing w:val="-20"/>
                <w:kern w:val="0"/>
                <w:szCs w:val="21"/>
              </w:rPr>
              <w:t>2个，无正当理由的，或者未明确供应商提供的同类业务的具体范围。涉及政府采购政策支持的创新产品采购的，提出同类业务合同、生产台数、</w:t>
            </w:r>
            <w:r>
              <w:rPr>
                <w:rFonts w:hint="eastAsia" w:ascii="仿宋" w:hAnsi="仿宋" w:eastAsia="仿宋" w:cs="仿宋_GB2312"/>
                <w:color w:val="auto"/>
                <w:spacing w:val="-20"/>
                <w:kern w:val="0"/>
                <w:szCs w:val="21"/>
                <w:lang w:eastAsia="zh-CN"/>
              </w:rPr>
              <w:t>使用</w:t>
            </w:r>
            <w:r>
              <w:rPr>
                <w:rFonts w:ascii="仿宋" w:hAnsi="仿宋" w:eastAsia="仿宋" w:cs="仿宋_GB2312"/>
                <w:color w:val="auto"/>
                <w:spacing w:val="-20"/>
                <w:kern w:val="0"/>
                <w:szCs w:val="21"/>
              </w:rPr>
              <w:t>时长等业绩要求；</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23</w:t>
            </w:r>
            <w:r>
              <w:rPr>
                <w:rFonts w:hint="eastAsia" w:ascii="仿宋" w:hAnsi="仿宋" w:eastAsia="仿宋" w:cs="仿宋_GB2312"/>
                <w:color w:val="auto"/>
                <w:spacing w:val="-20"/>
                <w:kern w:val="0"/>
                <w:szCs w:val="21"/>
              </w:rPr>
              <w:t>）对内资企业或外商投资企业实行差别待遇或者歧视待遇</w:t>
            </w:r>
            <w:r>
              <w:rPr>
                <w:rFonts w:hint="eastAsia" w:ascii="仿宋" w:hAnsi="仿宋" w:eastAsia="仿宋" w:cs="仿宋_GB2312"/>
                <w:color w:val="auto"/>
                <w:spacing w:val="-20"/>
                <w:kern w:val="0"/>
                <w:szCs w:val="21"/>
                <w:lang w:eastAsia="zh-CN"/>
              </w:rPr>
              <w:t>。</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政府采购法》第五条、第二十二条、</w:t>
            </w:r>
            <w:r>
              <w:rPr>
                <w:rFonts w:hint="eastAsia" w:ascii="仿宋" w:hAnsi="仿宋" w:eastAsia="仿宋" w:cs="仿宋_GB2312"/>
                <w:color w:val="auto"/>
                <w:spacing w:val="-20"/>
                <w:kern w:val="0"/>
                <w:szCs w:val="21"/>
                <w:lang w:eastAsia="zh-CN"/>
              </w:rPr>
              <w:t>第二十三条、</w:t>
            </w:r>
            <w:r>
              <w:rPr>
                <w:rFonts w:hint="eastAsia" w:ascii="仿宋" w:hAnsi="仿宋" w:eastAsia="仿宋" w:cs="仿宋_GB2312"/>
                <w:color w:val="auto"/>
                <w:spacing w:val="-20"/>
                <w:kern w:val="0"/>
                <w:szCs w:val="21"/>
              </w:rPr>
              <w:t>第二十四条；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政府采购法实施条例》第二十条；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《政府采购货物和服务招标投标管理办法》（财政部令第87号）第十七条；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《财政部</w:t>
            </w:r>
            <w:r>
              <w:rPr>
                <w:rFonts w:hint="eastAsia" w:ascii="仿宋" w:hAnsi="仿宋" w:eastAsia="仿宋" w:cs="仿宋_GB2312"/>
                <w:color w:val="auto"/>
                <w:spacing w:val="-20"/>
                <w:kern w:val="0"/>
                <w:szCs w:val="21"/>
                <w:lang w:val="en-US" w:eastAsia="zh-CN"/>
              </w:rPr>
              <w:t xml:space="preserve">  工业和信息化部关于印发&lt;</w:t>
            </w:r>
            <w:r>
              <w:rPr>
                <w:rFonts w:hint="eastAsia" w:ascii="仿宋" w:hAnsi="仿宋" w:eastAsia="仿宋" w:cs="仿宋_GB2312"/>
                <w:color w:val="auto"/>
                <w:spacing w:val="-20"/>
                <w:kern w:val="0"/>
                <w:szCs w:val="21"/>
              </w:rPr>
              <w:t>政府采购促进中小企业发展管理办法</w:t>
            </w:r>
            <w:r>
              <w:rPr>
                <w:rFonts w:hint="eastAsia" w:ascii="仿宋" w:hAnsi="仿宋" w:eastAsia="仿宋" w:cs="仿宋_GB2312"/>
                <w:color w:val="auto"/>
                <w:spacing w:val="-20"/>
                <w:kern w:val="0"/>
                <w:szCs w:val="21"/>
                <w:lang w:val="en-US" w:eastAsia="zh-CN"/>
              </w:rPr>
              <w:t>&gt;的通知》</w:t>
            </w:r>
            <w:r>
              <w:rPr>
                <w:rFonts w:hint="eastAsia" w:ascii="仿宋" w:hAnsi="仿宋" w:eastAsia="仿宋" w:cs="仿宋_GB2312"/>
                <w:color w:val="auto"/>
                <w:spacing w:val="-20"/>
                <w:kern w:val="0"/>
                <w:szCs w:val="21"/>
              </w:rPr>
              <w:t>（财库〔2020〕46号）第五条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w:t>
            </w:r>
            <w:r>
              <w:rPr>
                <w:rFonts w:hint="eastAsia" w:ascii="仿宋" w:hAnsi="仿宋" w:eastAsia="仿宋" w:cs="仿宋_GB2312"/>
                <w:color w:val="auto"/>
                <w:spacing w:val="-20"/>
                <w:kern w:val="0"/>
                <w:szCs w:val="21"/>
              </w:rPr>
              <w:t>关于促进政府采购公平竞争优化营商环境的通知》（财库〔2019〕38号）；</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政府采购需求管理办法</w:t>
            </w:r>
            <w:r>
              <w:rPr>
                <w:rFonts w:hint="eastAsia" w:ascii="仿宋" w:hAnsi="仿宋" w:eastAsia="仿宋" w:cs="仿宋_GB2312"/>
                <w:color w:val="auto"/>
                <w:spacing w:val="-20"/>
                <w:kern w:val="0"/>
                <w:szCs w:val="21"/>
                <w:lang w:val="en-US" w:eastAsia="zh-CN"/>
              </w:rPr>
              <w:t>&gt;的通知</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（财库〔2021〕22号）第十八条；</w:t>
            </w:r>
          </w:p>
          <w:p>
            <w:pPr>
              <w:rPr>
                <w:rFonts w:hint="eastAsia" w:eastAsia="仿宋"/>
                <w:color w:val="auto"/>
                <w:lang w:eastAsia="zh-CN"/>
              </w:rPr>
            </w:pPr>
            <w:r>
              <w:rPr>
                <w:rFonts w:hint="eastAsia" w:ascii="仿宋" w:hAnsi="仿宋" w:eastAsia="仿宋" w:cs="仿宋_GB2312"/>
                <w:color w:val="auto"/>
                <w:spacing w:val="-20"/>
                <w:kern w:val="0"/>
                <w:szCs w:val="21"/>
              </w:rPr>
              <w:t>《财政部关于在政府采购活动中落实平等对待内外资企业有关政策的通知》（财库〔2021〕35号）</w:t>
            </w:r>
            <w:r>
              <w:rPr>
                <w:rFonts w:hint="eastAsia" w:ascii="仿宋" w:hAnsi="仿宋" w:eastAsia="仿宋" w:cs="仿宋_GB2312"/>
                <w:color w:val="auto"/>
                <w:spacing w:val="-20"/>
                <w:kern w:val="0"/>
                <w:szCs w:val="21"/>
                <w:lang w:eastAsia="zh-CN"/>
              </w:rPr>
              <w:t>。</w:t>
            </w:r>
          </w:p>
          <w:p>
            <w:pPr>
              <w:rPr>
                <w:color w:val="auto"/>
              </w:rPr>
            </w:pPr>
          </w:p>
          <w:p>
            <w:pPr>
              <w:widowControl/>
              <w:adjustRightInd w:val="0"/>
              <w:snapToGrid w:val="0"/>
              <w:spacing w:line="288" w:lineRule="auto"/>
              <w:rPr>
                <w:rFonts w:hint="eastAsia" w:ascii="仿宋" w:hAnsi="仿宋" w:eastAsia="仿宋" w:cs="仿宋_GB2312"/>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（二十四）</w:t>
            </w:r>
          </w:p>
        </w:tc>
        <w:tc>
          <w:tcPr>
            <w:tcW w:w="1666"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违法设置</w:t>
            </w:r>
            <w:r>
              <w:rPr>
                <w:rFonts w:hint="eastAsia" w:ascii="仿宋" w:hAnsi="仿宋" w:eastAsia="仿宋" w:cs="仿宋_GB2312"/>
                <w:color w:val="auto"/>
                <w:spacing w:val="-20"/>
                <w:kern w:val="0"/>
                <w:szCs w:val="21"/>
                <w:lang w:eastAsia="zh-CN"/>
              </w:rPr>
              <w:t>最低限价</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val="en-US" w:eastAsia="zh-CN"/>
              </w:rPr>
              <w:t>60</w:t>
            </w:r>
            <w:r>
              <w:rPr>
                <w:rFonts w:hint="eastAsia" w:ascii="仿宋" w:hAnsi="仿宋" w:eastAsia="仿宋" w:cs="仿宋_GB2312"/>
                <w:color w:val="auto"/>
                <w:spacing w:val="-20"/>
                <w:kern w:val="0"/>
                <w:szCs w:val="21"/>
              </w:rPr>
              <w:t>.设置或变相设置最低限价。采购人根据价格测算情况，可以在采购预算额度内合理设定最高限价，但不得设定最低限价</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61</w:t>
            </w:r>
            <w:r>
              <w:rPr>
                <w:rFonts w:hint="eastAsia" w:ascii="仿宋" w:hAnsi="仿宋" w:eastAsia="仿宋" w:cs="仿宋_GB2312"/>
                <w:color w:val="auto"/>
                <w:spacing w:val="-20"/>
                <w:kern w:val="0"/>
                <w:szCs w:val="21"/>
              </w:rPr>
              <w:t>.除实行政府定价和政府指导价外的项目外，为供应商定价或者干预供应商自主报价。</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《政府采购货物和服务招标投标管理办法》（财政部令第87号）第十二条</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第二十条、第二十二条</w:t>
            </w:r>
            <w:r>
              <w:rPr>
                <w:rFonts w:hint="eastAsia" w:ascii="仿宋" w:hAnsi="仿宋" w:eastAsia="仿宋" w:cs="仿宋_GB2312"/>
                <w:color w:val="auto"/>
                <w:spacing w:val="-20"/>
                <w:kern w:val="0"/>
                <w:szCs w:val="21"/>
                <w:lang w:eastAsia="zh-CN"/>
              </w:rPr>
              <w:t>。</w:t>
            </w:r>
          </w:p>
          <w:p>
            <w:pPr>
              <w:rPr>
                <w:color w:val="auto"/>
              </w:rPr>
            </w:pPr>
            <w:r>
              <w:rPr>
                <w:rFonts w:hint="eastAsia" w:ascii="仿宋" w:hAnsi="仿宋" w:eastAsia="仿宋" w:cs="仿宋_GB2312"/>
                <w:color w:val="auto"/>
                <w:spacing w:val="-20"/>
                <w:kern w:val="0"/>
                <w:szCs w:val="21"/>
              </w:rPr>
              <w:t>《财政部关于促进政府采购公平竞争优化营商环境的通知》（财库〔2019〕38号）</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（二十五）</w:t>
            </w:r>
          </w:p>
        </w:tc>
        <w:tc>
          <w:tcPr>
            <w:tcW w:w="1666" w:type="dxa"/>
            <w:tcBorders>
              <w:tl2br w:val="nil"/>
              <w:tr2bl w:val="nil"/>
            </w:tcBorders>
            <w:vAlign w:val="center"/>
          </w:tcPr>
          <w:p>
            <w:pPr>
              <w:autoSpaceDE w:val="0"/>
              <w:autoSpaceDN w:val="0"/>
              <w:adjustRightInd w:val="0"/>
              <w:snapToGrid w:val="0"/>
              <w:spacing w:line="288" w:lineRule="auto"/>
              <w:rPr>
                <w:rFonts w:ascii="仿宋" w:hAnsi="仿宋" w:eastAsia="仿宋" w:cs="仿宋"/>
                <w:color w:val="auto"/>
                <w:spacing w:val="-20"/>
                <w:kern w:val="0"/>
                <w:szCs w:val="21"/>
              </w:rPr>
            </w:pPr>
            <w:r>
              <w:rPr>
                <w:rFonts w:hint="eastAsia" w:ascii="仿宋" w:hAnsi="仿宋" w:eastAsia="仿宋" w:cs="仿宋_GB2312"/>
                <w:color w:val="auto"/>
                <w:spacing w:val="-20"/>
                <w:kern w:val="0"/>
                <w:szCs w:val="21"/>
              </w:rPr>
              <w:t>未依法</w:t>
            </w:r>
            <w:r>
              <w:rPr>
                <w:rFonts w:hint="eastAsia" w:ascii="仿宋" w:hAnsi="仿宋" w:eastAsia="仿宋" w:cs="仿宋_GB2312"/>
                <w:color w:val="auto"/>
                <w:spacing w:val="-20"/>
                <w:kern w:val="0"/>
                <w:szCs w:val="21"/>
                <w:lang w:eastAsia="zh-CN"/>
              </w:rPr>
              <w:t>选择</w:t>
            </w:r>
            <w:r>
              <w:rPr>
                <w:rFonts w:hint="eastAsia" w:ascii="仿宋" w:hAnsi="仿宋" w:eastAsia="仿宋" w:cs="仿宋_GB2312"/>
                <w:color w:val="auto"/>
                <w:spacing w:val="-20"/>
                <w:kern w:val="0"/>
                <w:szCs w:val="21"/>
              </w:rPr>
              <w:t>评审方法</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62</w:t>
            </w:r>
            <w:r>
              <w:rPr>
                <w:rFonts w:hint="eastAsia" w:ascii="仿宋" w:hAnsi="仿宋" w:eastAsia="仿宋" w:cs="仿宋_GB2312"/>
                <w:color w:val="auto"/>
                <w:spacing w:val="-20"/>
                <w:kern w:val="0"/>
                <w:szCs w:val="21"/>
              </w:rPr>
              <w:t>.评审方法包括：综合评分法和最低评标价法。公开招标、邀请招标适用综合评分法和最低评标价法；竞争性磋商适用综合评分法；竞争性谈判、询价适用最低评标价法。</w:t>
            </w:r>
          </w:p>
          <w:p>
            <w:pPr>
              <w:widowControl/>
              <w:numPr>
                <w:ilvl w:val="0"/>
                <w:numId w:val="0"/>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63.</w:t>
            </w:r>
            <w:r>
              <w:rPr>
                <w:rFonts w:hint="eastAsia" w:ascii="仿宋" w:hAnsi="仿宋" w:eastAsia="仿宋" w:cs="仿宋_GB2312"/>
                <w:color w:val="auto"/>
                <w:spacing w:val="-20"/>
                <w:kern w:val="0"/>
                <w:szCs w:val="21"/>
              </w:rPr>
              <w:t>最低评标价法是指响应满足采购文件全部实质性要求，且报价最低的供应商为中标成交候选人的评审方法。采用最低评标价法的招标项目中除了算术修正和落实政府采购政策需进行的价格扣除外，不能对投标人的投标价格进行任何调整。</w:t>
            </w:r>
          </w:p>
          <w:p>
            <w:pPr>
              <w:widowControl/>
              <w:numPr>
                <w:ilvl w:val="0"/>
                <w:numId w:val="0"/>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64.</w:t>
            </w:r>
            <w:r>
              <w:rPr>
                <w:rFonts w:hint="eastAsia" w:ascii="仿宋" w:hAnsi="仿宋" w:eastAsia="仿宋" w:cs="仿宋_GB2312"/>
                <w:color w:val="auto"/>
                <w:spacing w:val="-20"/>
                <w:kern w:val="0"/>
                <w:szCs w:val="21"/>
              </w:rPr>
              <w:t>综合评分法是指响应满足采购文件全部实质性要求，且按照评审因素的量化指标评审得分最高的投标人为中标候选人的评审方法。价格分应采用低价优先法计算，即满足采购文件要求且投标（磋商）价格最低的报价为评标基准价，不得去掉报价中的最高报价或最低报价</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 w:val="21"/>
                <w:szCs w:val="21"/>
                <w:lang w:val="en-US" w:eastAsia="zh-CN" w:bidi="ar-SA"/>
              </w:rPr>
              <w:t>65.</w:t>
            </w:r>
            <w:r>
              <w:rPr>
                <w:rFonts w:hint="default" w:ascii="仿宋" w:hAnsi="仿宋" w:eastAsia="仿宋" w:cs="仿宋_GB2312"/>
                <w:color w:val="auto"/>
                <w:spacing w:val="-20"/>
                <w:kern w:val="0"/>
                <w:sz w:val="21"/>
                <w:szCs w:val="21"/>
                <w:lang w:val="en-US" w:eastAsia="zh-CN" w:bidi="ar-SA"/>
              </w:rPr>
              <w:t>政务信息系统采用招标方式采购的，应当采用综合评分法；采用非招标方式采购的，应当采用竞争性磋商或单一来源采购方式。除单一来源采购方式外，政务信息系统采购货物的，价格分值占总分值比重应当为30%；采购服务的，价格分值占总分值比重应当为10%。无法确定项目属于货物或服务的，由采购人按照有利于采购项目实施的原则确定项目属性。</w:t>
            </w:r>
          </w:p>
        </w:tc>
        <w:tc>
          <w:tcPr>
            <w:tcW w:w="833"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政府采购法实施条例》第三十四条；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《政府采购货物和服务招标投标管理</w:t>
            </w:r>
            <w:r>
              <w:rPr>
                <w:rFonts w:hint="eastAsia" w:ascii="仿宋" w:hAnsi="仿宋" w:eastAsia="仿宋" w:cs="仿宋_GB2312"/>
                <w:color w:val="auto"/>
                <w:spacing w:val="-20"/>
                <w:kern w:val="0"/>
                <w:szCs w:val="21"/>
                <w:lang w:eastAsia="zh-CN"/>
              </w:rPr>
              <w:t>办法</w:t>
            </w:r>
            <w:r>
              <w:rPr>
                <w:rFonts w:hint="eastAsia" w:ascii="仿宋" w:hAnsi="仿宋" w:eastAsia="仿宋" w:cs="仿宋_GB2312"/>
                <w:color w:val="auto"/>
                <w:spacing w:val="-20"/>
                <w:kern w:val="0"/>
                <w:szCs w:val="21"/>
              </w:rPr>
              <w:t>》（财政部令第87号）第五十三条、第五十四条、第五十五条；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《政府采购非招标采购方式管理办法》（财政部令第74号）第三十五条、第三十六条、第四十八条、第四十九条；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政府采购竞争性磋商采购方式管理暂行办法</w:t>
            </w:r>
            <w:r>
              <w:rPr>
                <w:rFonts w:hint="eastAsia" w:ascii="仿宋" w:hAnsi="仿宋" w:eastAsia="仿宋" w:cs="仿宋_GB2312"/>
                <w:color w:val="auto"/>
                <w:spacing w:val="-20"/>
                <w:kern w:val="0"/>
                <w:szCs w:val="21"/>
                <w:lang w:val="en-US" w:eastAsia="zh-CN"/>
              </w:rPr>
              <w:t>&gt;</w:t>
            </w:r>
            <w:r>
              <w:rPr>
                <w:rFonts w:hint="eastAsia" w:ascii="仿宋" w:hAnsi="仿宋" w:eastAsia="仿宋" w:cs="仿宋_GB2312"/>
                <w:color w:val="auto"/>
                <w:spacing w:val="-20"/>
                <w:kern w:val="0"/>
                <w:szCs w:val="21"/>
                <w:lang w:eastAsia="zh-CN"/>
              </w:rPr>
              <w:t>的通知</w:t>
            </w:r>
            <w:r>
              <w:rPr>
                <w:rFonts w:hint="eastAsia" w:ascii="仿宋" w:hAnsi="仿宋" w:eastAsia="仿宋" w:cs="仿宋_GB2312"/>
                <w:color w:val="auto"/>
                <w:spacing w:val="-20"/>
                <w:kern w:val="0"/>
                <w:szCs w:val="21"/>
              </w:rPr>
              <w:t>》（财库〔2014〕214号）第二十三条</w:t>
            </w:r>
            <w:r>
              <w:rPr>
                <w:rFonts w:hint="eastAsia" w:ascii="仿宋" w:hAnsi="仿宋" w:eastAsia="仿宋" w:cs="仿宋_GB2312"/>
                <w:color w:val="auto"/>
                <w:spacing w:val="-20"/>
                <w:kern w:val="0"/>
                <w:szCs w:val="21"/>
                <w:lang w:eastAsia="zh-CN"/>
              </w:rPr>
              <w:t>、第二十四条</w:t>
            </w:r>
            <w:r>
              <w:rPr>
                <w:rFonts w:hint="eastAsia" w:ascii="仿宋" w:hAnsi="仿宋" w:eastAsia="仿宋" w:cs="仿宋_GB2312"/>
                <w:color w:val="auto"/>
                <w:spacing w:val="-20"/>
                <w:kern w:val="0"/>
                <w:szCs w:val="21"/>
              </w:rPr>
              <w:t>；</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政务信息系统政府采购管理暂行办法</w:t>
            </w:r>
            <w:r>
              <w:rPr>
                <w:rFonts w:hint="eastAsia" w:ascii="仿宋" w:hAnsi="仿宋" w:eastAsia="仿宋" w:cs="仿宋_GB2312"/>
                <w:color w:val="auto"/>
                <w:spacing w:val="-20"/>
                <w:kern w:val="0"/>
                <w:szCs w:val="21"/>
                <w:lang w:val="en-US" w:eastAsia="zh-CN"/>
              </w:rPr>
              <w:t>&gt;的通知</w:t>
            </w:r>
            <w:r>
              <w:rPr>
                <w:rFonts w:hint="eastAsia" w:ascii="仿宋" w:hAnsi="仿宋" w:eastAsia="仿宋" w:cs="仿宋_GB2312"/>
                <w:color w:val="auto"/>
                <w:spacing w:val="-20"/>
                <w:kern w:val="0"/>
                <w:szCs w:val="21"/>
                <w:lang w:eastAsia="zh-CN"/>
              </w:rPr>
              <w:t>》（财库</w:t>
            </w:r>
            <w:r>
              <w:rPr>
                <w:rFonts w:hint="eastAsia" w:ascii="仿宋" w:hAnsi="仿宋" w:eastAsia="仿宋" w:cs="仿宋_GB2312"/>
                <w:color w:val="auto"/>
                <w:spacing w:val="-20"/>
                <w:kern w:val="0"/>
                <w:szCs w:val="21"/>
              </w:rPr>
              <w:t>〔201</w:t>
            </w:r>
            <w:r>
              <w:rPr>
                <w:rFonts w:hint="eastAsia" w:ascii="仿宋" w:hAnsi="仿宋" w:eastAsia="仿宋" w:cs="仿宋_GB2312"/>
                <w:color w:val="auto"/>
                <w:spacing w:val="-20"/>
                <w:kern w:val="0"/>
                <w:szCs w:val="21"/>
                <w:lang w:val="en-US" w:eastAsia="zh-CN"/>
              </w:rPr>
              <w:t>7</w:t>
            </w:r>
            <w:r>
              <w:rPr>
                <w:rFonts w:hint="eastAsia" w:ascii="仿宋" w:hAnsi="仿宋" w:eastAsia="仿宋" w:cs="仿宋_GB2312"/>
                <w:color w:val="auto"/>
                <w:spacing w:val="-20"/>
                <w:kern w:val="0"/>
                <w:szCs w:val="21"/>
              </w:rPr>
              <w:t>〕21</w:t>
            </w:r>
            <w:r>
              <w:rPr>
                <w:rFonts w:hint="eastAsia" w:ascii="仿宋" w:hAnsi="仿宋" w:eastAsia="仿宋" w:cs="仿宋_GB2312"/>
                <w:color w:val="auto"/>
                <w:spacing w:val="-20"/>
                <w:kern w:val="0"/>
                <w:szCs w:val="21"/>
                <w:lang w:val="en-US" w:eastAsia="zh-CN"/>
              </w:rPr>
              <w:t>0</w:t>
            </w:r>
            <w:r>
              <w:rPr>
                <w:rFonts w:hint="eastAsia" w:ascii="仿宋" w:hAnsi="仿宋" w:eastAsia="仿宋" w:cs="仿宋_GB2312"/>
                <w:color w:val="auto"/>
                <w:spacing w:val="-20"/>
                <w:kern w:val="0"/>
                <w:szCs w:val="21"/>
              </w:rPr>
              <w:t>号</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第九条；</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政府采购需求管理办法</w:t>
            </w:r>
            <w:r>
              <w:rPr>
                <w:rFonts w:hint="eastAsia" w:ascii="仿宋" w:hAnsi="仿宋" w:eastAsia="仿宋" w:cs="仿宋_GB2312"/>
                <w:color w:val="auto"/>
                <w:spacing w:val="-20"/>
                <w:kern w:val="0"/>
                <w:szCs w:val="21"/>
                <w:lang w:val="en-US" w:eastAsia="zh-CN"/>
              </w:rPr>
              <w:t>&gt;的通知</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（财库〔2021〕22号）第十九条。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（二十六）</w:t>
            </w:r>
          </w:p>
        </w:tc>
        <w:tc>
          <w:tcPr>
            <w:tcW w:w="1666" w:type="dxa"/>
            <w:tcBorders>
              <w:tl2br w:val="nil"/>
              <w:tr2bl w:val="nil"/>
            </w:tcBorders>
            <w:vAlign w:val="center"/>
          </w:tcPr>
          <w:p>
            <w:pPr>
              <w:keepLines/>
              <w:topLinePunct/>
              <w:autoSpaceDE w:val="0"/>
              <w:autoSpaceDN w:val="0"/>
              <w:adjustRightInd w:val="0"/>
              <w:snapToGrid w:val="0"/>
              <w:spacing w:line="288" w:lineRule="auto"/>
              <w:rPr>
                <w:rFonts w:hint="eastAsia" w:ascii="仿宋" w:hAnsi="仿宋" w:eastAsia="仿宋" w:cs="仿宋"/>
                <w:color w:val="auto"/>
                <w:spacing w:val="-20"/>
                <w:kern w:val="0"/>
                <w:szCs w:val="21"/>
                <w:lang w:eastAsia="zh-CN"/>
              </w:rPr>
            </w:pPr>
            <w:r>
              <w:rPr>
                <w:rFonts w:hint="eastAsia" w:ascii="仿宋" w:hAnsi="仿宋" w:eastAsia="仿宋" w:cs="仿宋"/>
                <w:color w:val="auto"/>
                <w:spacing w:val="-20"/>
                <w:kern w:val="0"/>
                <w:szCs w:val="21"/>
                <w:lang w:eastAsia="zh-CN"/>
              </w:rPr>
              <w:t>未依法设定价格分值权重</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66.</w:t>
            </w:r>
            <w:r>
              <w:rPr>
                <w:rFonts w:hint="eastAsia" w:ascii="仿宋" w:hAnsi="仿宋" w:eastAsia="仿宋" w:cs="仿宋_GB2312"/>
                <w:color w:val="auto"/>
                <w:spacing w:val="-20"/>
                <w:kern w:val="0"/>
                <w:szCs w:val="21"/>
              </w:rPr>
              <w:t>价格评审权重应当符合以下要求：</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（1）招标项目采用综合评分法</w:t>
            </w:r>
            <w:r>
              <w:rPr>
                <w:rFonts w:hint="eastAsia" w:ascii="仿宋" w:hAnsi="仿宋" w:eastAsia="仿宋" w:cs="仿宋_GB2312"/>
                <w:color w:val="auto"/>
                <w:spacing w:val="-20"/>
                <w:kern w:val="0"/>
                <w:szCs w:val="21"/>
                <w:lang w:eastAsia="zh-CN"/>
              </w:rPr>
              <w:t>的</w:t>
            </w:r>
            <w:r>
              <w:rPr>
                <w:rFonts w:hint="eastAsia" w:ascii="仿宋" w:hAnsi="仿宋" w:eastAsia="仿宋" w:cs="仿宋_GB2312"/>
                <w:color w:val="auto"/>
                <w:spacing w:val="-20"/>
                <w:kern w:val="0"/>
                <w:szCs w:val="21"/>
              </w:rPr>
              <w:t>，货物项目的价格评审权重不得低于30%，服务项目的价格评审权重不得低于10%。执行国家统一定价标准和采用固定价格采购的项目，其价格不列为评审因素；</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2）竞争性磋商采购项目中，货物项目的价格评审权重为30%-60%，服务项目的价格评审权重为10%-30%，执行国家统一价格标准的项目、因艺术品采购、专利、专有技术或者服务的时间、数量事先不能确定等原因不能事先计算出价格总额的项目</w:t>
            </w:r>
            <w:r>
              <w:rPr>
                <w:rFonts w:hint="eastAsia" w:ascii="仿宋" w:hAnsi="仿宋" w:eastAsia="仿宋" w:cs="仿宋_GB2312"/>
                <w:color w:val="auto"/>
                <w:spacing w:val="-20"/>
                <w:kern w:val="0"/>
                <w:szCs w:val="21"/>
                <w:lang w:eastAsia="zh-CN"/>
              </w:rPr>
              <w:t>，其价格不列为评分因素</w:t>
            </w:r>
            <w:r>
              <w:rPr>
                <w:rFonts w:hint="eastAsia" w:ascii="仿宋" w:hAnsi="仿宋" w:eastAsia="仿宋" w:cs="仿宋_GB2312"/>
                <w:color w:val="auto"/>
                <w:spacing w:val="-20"/>
                <w:kern w:val="0"/>
                <w:szCs w:val="21"/>
              </w:rPr>
              <w:t>。</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val="en-US" w:eastAsia="zh-CN"/>
              </w:rPr>
              <w:t>67.竞争性磋商采购项目中，</w:t>
            </w:r>
            <w:r>
              <w:rPr>
                <w:rFonts w:hint="eastAsia" w:ascii="仿宋" w:hAnsi="仿宋" w:eastAsia="仿宋" w:cs="仿宋_GB2312"/>
                <w:color w:val="auto"/>
                <w:spacing w:val="-20"/>
                <w:kern w:val="0"/>
                <w:szCs w:val="21"/>
              </w:rPr>
              <w:t>有特殊情况需要在上述规定范围外设定价格分权重的，应当经财政部门审核同意</w:t>
            </w:r>
            <w:r>
              <w:rPr>
                <w:rFonts w:hint="eastAsia" w:ascii="仿宋" w:hAnsi="仿宋" w:eastAsia="仿宋" w:cs="仿宋_GB2312"/>
                <w:color w:val="auto"/>
                <w:spacing w:val="-20"/>
                <w:kern w:val="0"/>
                <w:szCs w:val="21"/>
                <w:lang w:eastAsia="zh-CN"/>
              </w:rPr>
              <w:t>。</w:t>
            </w:r>
          </w:p>
        </w:tc>
        <w:tc>
          <w:tcPr>
            <w:tcW w:w="833"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《政府采购货物和服务招标投标管理</w:t>
            </w:r>
            <w:r>
              <w:rPr>
                <w:rFonts w:hint="eastAsia" w:ascii="仿宋" w:hAnsi="仿宋" w:eastAsia="仿宋" w:cs="仿宋_GB2312"/>
                <w:color w:val="auto"/>
                <w:spacing w:val="-20"/>
                <w:kern w:val="0"/>
                <w:szCs w:val="21"/>
                <w:lang w:eastAsia="zh-CN"/>
              </w:rPr>
              <w:t>办法</w:t>
            </w:r>
            <w:r>
              <w:rPr>
                <w:rFonts w:hint="eastAsia" w:ascii="仿宋" w:hAnsi="仿宋" w:eastAsia="仿宋" w:cs="仿宋_GB2312"/>
                <w:color w:val="auto"/>
                <w:spacing w:val="-20"/>
                <w:kern w:val="0"/>
                <w:szCs w:val="21"/>
              </w:rPr>
              <w:t>》（财政部令第87号）第五十五条；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政府采购竞争性磋商采购方式管理暂行办法</w:t>
            </w:r>
            <w:r>
              <w:rPr>
                <w:rFonts w:hint="eastAsia" w:ascii="仿宋" w:hAnsi="仿宋" w:eastAsia="仿宋" w:cs="仿宋_GB2312"/>
                <w:color w:val="auto"/>
                <w:spacing w:val="-20"/>
                <w:kern w:val="0"/>
                <w:szCs w:val="21"/>
                <w:lang w:val="en-US" w:eastAsia="zh-CN"/>
              </w:rPr>
              <w:t>&gt;</w:t>
            </w:r>
            <w:r>
              <w:rPr>
                <w:rFonts w:hint="eastAsia" w:ascii="仿宋" w:hAnsi="仿宋" w:eastAsia="仿宋" w:cs="仿宋_GB2312"/>
                <w:color w:val="auto"/>
                <w:spacing w:val="-20"/>
                <w:kern w:val="0"/>
                <w:szCs w:val="21"/>
                <w:lang w:eastAsia="zh-CN"/>
              </w:rPr>
              <w:t>的通知</w:t>
            </w:r>
            <w:r>
              <w:rPr>
                <w:rFonts w:hint="eastAsia" w:ascii="仿宋" w:hAnsi="仿宋" w:eastAsia="仿宋" w:cs="仿宋_GB2312"/>
                <w:color w:val="auto"/>
                <w:spacing w:val="-20"/>
                <w:kern w:val="0"/>
                <w:szCs w:val="21"/>
              </w:rPr>
              <w:t>》（财库〔2014〕214号）</w:t>
            </w:r>
            <w:r>
              <w:rPr>
                <w:rFonts w:hint="eastAsia" w:ascii="仿宋" w:hAnsi="仿宋" w:eastAsia="仿宋" w:cs="仿宋_GB2312"/>
                <w:color w:val="auto"/>
                <w:spacing w:val="-20"/>
                <w:kern w:val="0"/>
                <w:szCs w:val="21"/>
                <w:lang w:eastAsia="zh-CN"/>
              </w:rPr>
              <w:t>第二十四条。</w:t>
            </w:r>
          </w:p>
          <w:p>
            <w:pPr>
              <w:widowControl/>
              <w:adjustRightInd w:val="0"/>
              <w:snapToGrid w:val="0"/>
              <w:spacing w:line="288" w:lineRule="auto"/>
              <w:rPr>
                <w:rFonts w:hint="eastAsia" w:ascii="仿宋" w:hAnsi="仿宋" w:eastAsia="仿宋" w:cs="仿宋_GB2312"/>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（二十七）</w:t>
            </w:r>
          </w:p>
        </w:tc>
        <w:tc>
          <w:tcPr>
            <w:tcW w:w="1666" w:type="dxa"/>
            <w:tcBorders>
              <w:tl2br w:val="nil"/>
              <w:tr2bl w:val="nil"/>
            </w:tcBorders>
            <w:vAlign w:val="center"/>
          </w:tcPr>
          <w:p>
            <w:pPr>
              <w:keepLines/>
              <w:topLinePunct/>
              <w:autoSpaceDE w:val="0"/>
              <w:autoSpaceDN w:val="0"/>
              <w:adjustRightInd w:val="0"/>
              <w:snapToGrid w:val="0"/>
              <w:spacing w:line="288" w:lineRule="auto"/>
              <w:rPr>
                <w:rFonts w:ascii="仿宋" w:hAnsi="仿宋" w:eastAsia="仿宋" w:cs="仿宋"/>
                <w:color w:val="auto"/>
                <w:spacing w:val="-20"/>
                <w:kern w:val="0"/>
                <w:szCs w:val="21"/>
              </w:rPr>
            </w:pPr>
            <w:r>
              <w:rPr>
                <w:rFonts w:hint="eastAsia" w:ascii="仿宋" w:hAnsi="仿宋" w:eastAsia="仿宋" w:cs="仿宋"/>
                <w:color w:val="auto"/>
                <w:spacing w:val="-20"/>
                <w:kern w:val="0"/>
                <w:szCs w:val="21"/>
              </w:rPr>
              <w:t>未依法设定评审因素</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
                <w:color w:val="auto"/>
                <w:spacing w:val="-20"/>
                <w:kern w:val="0"/>
                <w:szCs w:val="21"/>
                <w:lang w:val="en-US" w:eastAsia="zh-CN"/>
              </w:rPr>
              <w:t>68.</w:t>
            </w:r>
            <w:r>
              <w:rPr>
                <w:rFonts w:hint="eastAsia" w:ascii="仿宋" w:hAnsi="仿宋" w:eastAsia="仿宋" w:cs="仿宋"/>
                <w:color w:val="auto"/>
                <w:spacing w:val="-20"/>
                <w:kern w:val="0"/>
                <w:szCs w:val="21"/>
              </w:rPr>
              <w:t>未依法设定评审因素</w:t>
            </w:r>
            <w:r>
              <w:rPr>
                <w:rFonts w:hint="eastAsia" w:ascii="仿宋" w:hAnsi="仿宋" w:eastAsia="仿宋" w:cs="仿宋_GB2312"/>
                <w:color w:val="auto"/>
                <w:spacing w:val="-20"/>
                <w:kern w:val="0"/>
                <w:szCs w:val="21"/>
              </w:rPr>
              <w:t>包括但不限于：</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（1）将供应商的注册地、注册资本、资产总额、营业收入、从业人员（与履约有关的除外）、利润、纳税额</w:t>
            </w:r>
            <w:r>
              <w:rPr>
                <w:rFonts w:hint="eastAsia" w:ascii="仿宋" w:hAnsi="仿宋" w:eastAsia="仿宋" w:cs="仿宋_GB2312"/>
                <w:color w:val="auto"/>
                <w:spacing w:val="-20"/>
                <w:kern w:val="0"/>
                <w:szCs w:val="21"/>
                <w:lang w:eastAsia="zh-CN"/>
              </w:rPr>
              <w:t>及</w:t>
            </w:r>
            <w:r>
              <w:rPr>
                <w:rFonts w:hint="eastAsia" w:ascii="仿宋" w:hAnsi="仿宋" w:eastAsia="仿宋" w:cs="仿宋_GB2312"/>
                <w:color w:val="auto"/>
                <w:spacing w:val="-20"/>
                <w:kern w:val="0"/>
                <w:szCs w:val="21"/>
              </w:rPr>
              <w:t>规模条件</w:t>
            </w:r>
            <w:r>
              <w:rPr>
                <w:rFonts w:hint="eastAsia" w:ascii="仿宋" w:hAnsi="仿宋" w:eastAsia="仿宋" w:cs="仿宋_GB2312"/>
                <w:color w:val="auto"/>
                <w:spacing w:val="-20"/>
                <w:kern w:val="0"/>
                <w:szCs w:val="21"/>
                <w:lang w:eastAsia="zh-CN"/>
              </w:rPr>
              <w:t>等</w:t>
            </w:r>
            <w:r>
              <w:rPr>
                <w:rFonts w:hint="eastAsia" w:ascii="仿宋" w:hAnsi="仿宋" w:eastAsia="仿宋" w:cs="仿宋_GB2312"/>
                <w:color w:val="auto"/>
                <w:spacing w:val="-20"/>
                <w:kern w:val="0"/>
                <w:szCs w:val="21"/>
              </w:rPr>
              <w:t>作为评审因素；</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（2）以特定金额的业绩作为评审因素；</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（3）以特定行政区域或者特定行业的业绩、奖项作为加分条件或者中标、成交条件；</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（4）将未在采购需求中列明的技术参数、产品功能作为评审因素；</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（5）将与采购项目的具体特点和实际需要不相适应或者与合同履行无关的供应商商务条件、资信、资质、从业人员技术职称及认证、荣誉等作为评审因素；</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（6）将与采购货物、服务质量无关的技术指标或服务要求设定为评审因素；</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7</w:t>
            </w:r>
            <w:r>
              <w:rPr>
                <w:rFonts w:hint="eastAsia" w:ascii="仿宋" w:hAnsi="仿宋" w:eastAsia="仿宋" w:cs="仿宋_GB2312"/>
                <w:color w:val="auto"/>
                <w:spacing w:val="-20"/>
                <w:kern w:val="0"/>
                <w:szCs w:val="21"/>
              </w:rPr>
              <w:t>）将营业执照经营范围作为评审因素；</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8</w:t>
            </w:r>
            <w:r>
              <w:rPr>
                <w:rFonts w:hint="eastAsia" w:ascii="仿宋" w:hAnsi="仿宋" w:eastAsia="仿宋" w:cs="仿宋_GB2312"/>
                <w:color w:val="auto"/>
                <w:spacing w:val="-20"/>
                <w:kern w:val="0"/>
                <w:szCs w:val="21"/>
              </w:rPr>
              <w:t>）将已</w:t>
            </w:r>
            <w:r>
              <w:rPr>
                <w:rFonts w:hint="eastAsia" w:ascii="仿宋" w:hAnsi="仿宋" w:eastAsia="仿宋" w:cs="仿宋_GB2312"/>
                <w:color w:val="auto"/>
                <w:spacing w:val="-20"/>
                <w:kern w:val="0"/>
                <w:szCs w:val="21"/>
                <w:lang w:eastAsia="zh-CN"/>
              </w:rPr>
              <w:t>废止</w:t>
            </w:r>
            <w:r>
              <w:rPr>
                <w:rFonts w:hint="eastAsia" w:ascii="仿宋" w:hAnsi="仿宋" w:eastAsia="仿宋" w:cs="仿宋_GB2312"/>
                <w:color w:val="auto"/>
                <w:spacing w:val="-20"/>
                <w:kern w:val="0"/>
                <w:szCs w:val="21"/>
              </w:rPr>
              <w:t>的资质、资格、认证、目录</w:t>
            </w:r>
            <w:r>
              <w:rPr>
                <w:rFonts w:hint="eastAsia" w:ascii="仿宋" w:hAnsi="仿宋" w:eastAsia="仿宋" w:cs="仿宋_GB2312"/>
                <w:color w:val="auto"/>
                <w:spacing w:val="-20"/>
                <w:kern w:val="0"/>
                <w:szCs w:val="21"/>
                <w:lang w:eastAsia="zh-CN"/>
              </w:rPr>
              <w:t>、国家标准及行业标准</w:t>
            </w:r>
            <w:r>
              <w:rPr>
                <w:rFonts w:hint="eastAsia" w:ascii="仿宋" w:hAnsi="仿宋" w:eastAsia="仿宋" w:cs="仿宋_GB2312"/>
                <w:color w:val="auto"/>
                <w:spacing w:val="-20"/>
                <w:kern w:val="0"/>
                <w:szCs w:val="21"/>
              </w:rPr>
              <w:t>等作为评审因素；</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9</w:t>
            </w:r>
            <w:r>
              <w:rPr>
                <w:rFonts w:hint="eastAsia" w:ascii="仿宋" w:hAnsi="仿宋" w:eastAsia="仿宋" w:cs="仿宋_GB2312"/>
                <w:color w:val="auto"/>
                <w:spacing w:val="-20"/>
                <w:kern w:val="0"/>
                <w:szCs w:val="21"/>
              </w:rPr>
              <w:t>）将行政许可清单外的单位资质、资格、资信、备案、登记、注册、目录、规划、年检、年报、监制、认定、认证、审定（无法律法规授权）等作为评审因素；</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10</w:t>
            </w:r>
            <w:r>
              <w:rPr>
                <w:rFonts w:hint="eastAsia" w:ascii="仿宋" w:hAnsi="仿宋" w:eastAsia="仿宋" w:cs="仿宋_GB2312"/>
                <w:color w:val="auto"/>
                <w:spacing w:val="-20"/>
                <w:kern w:val="0"/>
                <w:szCs w:val="21"/>
              </w:rPr>
              <w:t>）将行业协会、学会、商会等非政府部门（无法律、行政法规授权）证书，或者颁发标准中有年限、规模等要求的证书，或者社会自行设定标准、自行评比颁发的证书作为评审因素；</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11</w:t>
            </w:r>
            <w:r>
              <w:rPr>
                <w:rFonts w:hint="eastAsia" w:ascii="仿宋" w:hAnsi="仿宋" w:eastAsia="仿宋" w:cs="仿宋_GB2312"/>
                <w:color w:val="auto"/>
                <w:spacing w:val="-20"/>
                <w:kern w:val="0"/>
                <w:szCs w:val="21"/>
              </w:rPr>
              <w:t>）将非法定机构（非法律、法规、部门规章授权的机构）颁发的资质、认证、从业人员技术职称及认证设定为评审因素；</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（1</w:t>
            </w:r>
            <w:r>
              <w:rPr>
                <w:rFonts w:hint="eastAsia" w:ascii="仿宋" w:hAnsi="仿宋" w:eastAsia="仿宋" w:cs="仿宋_GB2312"/>
                <w:color w:val="auto"/>
                <w:spacing w:val="-20"/>
                <w:kern w:val="0"/>
                <w:szCs w:val="21"/>
                <w:lang w:val="en-US" w:eastAsia="zh-CN"/>
              </w:rPr>
              <w:t>2</w:t>
            </w:r>
            <w:r>
              <w:rPr>
                <w:rFonts w:hint="eastAsia" w:ascii="仿宋" w:hAnsi="仿宋" w:eastAsia="仿宋" w:cs="仿宋_GB2312"/>
                <w:color w:val="auto"/>
                <w:spacing w:val="-20"/>
                <w:kern w:val="0"/>
                <w:szCs w:val="21"/>
              </w:rPr>
              <w:t>）将法定机构按照法定程序产生的荣誉以外的荣誉、奖励设定为评审因素；</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（1</w:t>
            </w:r>
            <w:r>
              <w:rPr>
                <w:rFonts w:hint="eastAsia" w:ascii="仿宋" w:hAnsi="仿宋" w:eastAsia="仿宋" w:cs="仿宋_GB2312"/>
                <w:color w:val="auto"/>
                <w:spacing w:val="-20"/>
                <w:kern w:val="0"/>
                <w:szCs w:val="21"/>
                <w:lang w:val="en-US" w:eastAsia="zh-CN"/>
              </w:rPr>
              <w:t>3</w:t>
            </w:r>
            <w:r>
              <w:rPr>
                <w:rFonts w:hint="eastAsia" w:ascii="仿宋" w:hAnsi="仿宋" w:eastAsia="仿宋" w:cs="仿宋_GB2312"/>
                <w:color w:val="auto"/>
                <w:spacing w:val="-20"/>
                <w:kern w:val="0"/>
                <w:szCs w:val="21"/>
              </w:rPr>
              <w:t>）将未经国家认监委认定的境内外机构所出具的认证或资质作为评审因素；</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（1</w:t>
            </w:r>
            <w:r>
              <w:rPr>
                <w:rFonts w:hint="eastAsia" w:ascii="仿宋" w:hAnsi="仿宋" w:eastAsia="仿宋" w:cs="仿宋_GB2312"/>
                <w:color w:val="auto"/>
                <w:spacing w:val="-20"/>
                <w:kern w:val="0"/>
                <w:szCs w:val="21"/>
                <w:lang w:val="en-US" w:eastAsia="zh-CN"/>
              </w:rPr>
              <w:t>4</w:t>
            </w:r>
            <w:r>
              <w:rPr>
                <w:rFonts w:hint="eastAsia" w:ascii="仿宋" w:hAnsi="仿宋" w:eastAsia="仿宋" w:cs="仿宋_GB2312"/>
                <w:color w:val="auto"/>
                <w:spacing w:val="-20"/>
                <w:kern w:val="0"/>
                <w:szCs w:val="21"/>
              </w:rPr>
              <w:t>）采购中国境内使用的产品或服务，将中国境外市场准入认证作为评审因素；</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15</w:t>
            </w:r>
            <w:r>
              <w:rPr>
                <w:rFonts w:hint="eastAsia" w:ascii="仿宋" w:hAnsi="仿宋" w:eastAsia="仿宋" w:cs="仿宋_GB2312"/>
                <w:color w:val="auto"/>
                <w:spacing w:val="-20"/>
                <w:kern w:val="0"/>
                <w:szCs w:val="21"/>
              </w:rPr>
              <w:t>）除价格以外的评审因素，未按照投标（响应）文件对采购文件的响应情况打分，而通过投标（响应）文件之间的比较进行打分；</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16</w:t>
            </w:r>
            <w:r>
              <w:rPr>
                <w:rFonts w:hint="eastAsia" w:ascii="仿宋" w:hAnsi="仿宋" w:eastAsia="仿宋" w:cs="仿宋_GB2312"/>
                <w:color w:val="auto"/>
                <w:spacing w:val="-20"/>
                <w:kern w:val="0"/>
                <w:szCs w:val="21"/>
              </w:rPr>
              <w:t>）将属于国家强制认证、许可的证书作为评审因素；</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17</w:t>
            </w:r>
            <w:r>
              <w:rPr>
                <w:rFonts w:hint="eastAsia" w:ascii="仿宋" w:hAnsi="仿宋" w:eastAsia="仿宋" w:cs="仿宋_GB2312"/>
                <w:color w:val="auto"/>
                <w:spacing w:val="-20"/>
                <w:kern w:val="0"/>
                <w:szCs w:val="21"/>
              </w:rPr>
              <w:t>）软件（系统）开发定制服务采购项目，要求供应商对软件（系统）功能以成品方式进行演示并根据演示打分；</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18</w:t>
            </w:r>
            <w:r>
              <w:rPr>
                <w:rFonts w:hint="eastAsia" w:ascii="仿宋" w:hAnsi="仿宋" w:eastAsia="仿宋" w:cs="仿宋_GB2312"/>
                <w:color w:val="auto"/>
                <w:spacing w:val="-20"/>
                <w:kern w:val="0"/>
                <w:szCs w:val="21"/>
              </w:rPr>
              <w:t>）要求供应商录制视频方式演示的项目未在投标（响应）文件提交截止时间前停止接收，或者要求供应商在评审过程中进行现场演示；</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19</w:t>
            </w:r>
            <w:r>
              <w:rPr>
                <w:rFonts w:hint="eastAsia" w:ascii="仿宋" w:hAnsi="仿宋" w:eastAsia="仿宋" w:cs="仿宋_GB2312"/>
                <w:color w:val="auto"/>
                <w:spacing w:val="-20"/>
                <w:kern w:val="0"/>
                <w:szCs w:val="21"/>
              </w:rPr>
              <w:t>）将演示人员的语言水平、应变能力等与合同履行无关的内容作为评审因素；</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20</w:t>
            </w:r>
            <w:r>
              <w:rPr>
                <w:rFonts w:hint="eastAsia" w:ascii="仿宋" w:hAnsi="仿宋" w:eastAsia="仿宋" w:cs="仿宋_GB2312"/>
                <w:color w:val="auto"/>
                <w:spacing w:val="-20"/>
                <w:kern w:val="0"/>
                <w:szCs w:val="21"/>
              </w:rPr>
              <w:t>）对法律法规没有规定的或违反法律法规规定的政策设置加分项，如对本地企业、本地产品、本地纳税额、本地缴纳社保人员数等加分</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21</w:t>
            </w:r>
            <w:r>
              <w:rPr>
                <w:rFonts w:hint="eastAsia" w:ascii="仿宋" w:hAnsi="仿宋" w:eastAsia="仿宋" w:cs="仿宋_GB2312"/>
                <w:color w:val="auto"/>
                <w:spacing w:val="-20"/>
                <w:kern w:val="0"/>
                <w:szCs w:val="21"/>
              </w:rPr>
              <w:t>）将投标（响应）文件的编制质量、排版要求等与合同履行无关的内容作为评审因素</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lang w:val="en-US" w:eastAsia="zh-CN"/>
              </w:rPr>
              <w:t>22</w:t>
            </w:r>
            <w:r>
              <w:rPr>
                <w:rFonts w:hint="eastAsia" w:ascii="仿宋" w:hAnsi="仿宋" w:eastAsia="仿宋" w:cs="仿宋_GB2312"/>
                <w:color w:val="auto"/>
                <w:spacing w:val="-20"/>
                <w:kern w:val="0"/>
                <w:szCs w:val="21"/>
                <w:lang w:eastAsia="zh-CN"/>
              </w:rPr>
              <w:t>）将特定区域的信用评价作为评审因素。</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政府采购法实施条例》第二十条、第三十四条；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《政府采购货物和服务招标投标管理办法》（财政部令第87号）第十七条、第二十二条、五十五条；</w:t>
            </w:r>
          </w:p>
          <w:p>
            <w:pPr>
              <w:rPr>
                <w:color w:val="auto"/>
              </w:rPr>
            </w:pP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政府采购需求管理办法</w:t>
            </w:r>
            <w:r>
              <w:rPr>
                <w:rFonts w:hint="eastAsia" w:ascii="仿宋" w:hAnsi="仿宋" w:eastAsia="仿宋" w:cs="仿宋_GB2312"/>
                <w:color w:val="auto"/>
                <w:spacing w:val="-20"/>
                <w:kern w:val="0"/>
                <w:szCs w:val="21"/>
                <w:lang w:val="en-US" w:eastAsia="zh-CN"/>
              </w:rPr>
              <w:t>&gt;的通知</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（财库〔2021〕22号）第二十一条</w:t>
            </w:r>
            <w:r>
              <w:rPr>
                <w:rFonts w:hint="eastAsia" w:ascii="仿宋" w:hAnsi="仿宋" w:eastAsia="仿宋" w:cs="仿宋_GB2312"/>
                <w:color w:val="auto"/>
                <w:spacing w:val="-20"/>
                <w:kern w:val="0"/>
                <w:szCs w:val="21"/>
                <w:lang w:eastAsia="zh-CN"/>
              </w:rPr>
              <w:t>。</w:t>
            </w:r>
          </w:p>
          <w:p>
            <w:pPr>
              <w:rPr>
                <w:color w:val="auto"/>
              </w:rPr>
            </w:pPr>
          </w:p>
          <w:p>
            <w:pPr>
              <w:widowControl/>
              <w:adjustRightInd w:val="0"/>
              <w:snapToGrid w:val="0"/>
              <w:spacing w:line="288" w:lineRule="auto"/>
              <w:rPr>
                <w:rFonts w:hint="eastAsia" w:ascii="仿宋" w:hAnsi="仿宋" w:eastAsia="仿宋" w:cs="仿宋_GB2312"/>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（二十八）</w:t>
            </w:r>
          </w:p>
        </w:tc>
        <w:tc>
          <w:tcPr>
            <w:tcW w:w="1666" w:type="dxa"/>
            <w:tcBorders>
              <w:tl2br w:val="nil"/>
              <w:tr2bl w:val="nil"/>
            </w:tcBorders>
            <w:vAlign w:val="center"/>
          </w:tcPr>
          <w:p>
            <w:pPr>
              <w:keepLines/>
              <w:widowControl/>
              <w:topLinePunct/>
              <w:autoSpaceDE w:val="0"/>
              <w:autoSpaceDN w:val="0"/>
              <w:adjustRightInd w:val="0"/>
              <w:snapToGrid w:val="0"/>
              <w:spacing w:line="288" w:lineRule="auto"/>
              <w:rPr>
                <w:rFonts w:ascii="仿宋" w:hAnsi="仿宋" w:eastAsia="仿宋" w:cs="仿宋"/>
                <w:color w:val="auto"/>
                <w:spacing w:val="-20"/>
                <w:kern w:val="0"/>
                <w:szCs w:val="21"/>
              </w:rPr>
            </w:pPr>
            <w:r>
              <w:rPr>
                <w:rFonts w:hint="eastAsia" w:ascii="仿宋" w:hAnsi="仿宋" w:eastAsia="仿宋" w:cs="仿宋"/>
                <w:color w:val="auto"/>
                <w:spacing w:val="-20"/>
                <w:kern w:val="0"/>
                <w:szCs w:val="21"/>
              </w:rPr>
              <w:t>未按规定降低政府采购交易成本</w:t>
            </w:r>
          </w:p>
        </w:tc>
        <w:tc>
          <w:tcPr>
            <w:tcW w:w="5329" w:type="dxa"/>
            <w:tcBorders>
              <w:tl2br w:val="nil"/>
              <w:tr2bl w:val="nil"/>
            </w:tcBorders>
            <w:vAlign w:val="center"/>
          </w:tcPr>
          <w:p>
            <w:pPr>
              <w:widowControl/>
              <w:numPr>
                <w:ilvl w:val="0"/>
                <w:numId w:val="0"/>
              </w:numPr>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69.持续免收政府采购投标（响应）保证金和采购文件工本费。</w:t>
            </w:r>
          </w:p>
          <w:p>
            <w:pPr>
              <w:widowControl/>
              <w:numPr>
                <w:ilvl w:val="0"/>
                <w:numId w:val="0"/>
              </w:numPr>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70.</w:t>
            </w:r>
            <w:r>
              <w:rPr>
                <w:rFonts w:hint="eastAsia" w:ascii="仿宋" w:hAnsi="仿宋" w:eastAsia="仿宋" w:cs="仿宋_GB2312"/>
                <w:color w:val="auto"/>
                <w:spacing w:val="-20"/>
                <w:kern w:val="0"/>
                <w:szCs w:val="21"/>
              </w:rPr>
              <w:t>鼓励采购人根据项目特点、供应商诚信等情况免收履约保证金或降低缴纳比例，并在采购文件中明确；</w:t>
            </w:r>
            <w:r>
              <w:rPr>
                <w:rFonts w:hint="eastAsia" w:ascii="仿宋" w:hAnsi="仿宋" w:eastAsia="仿宋" w:cs="仿宋_GB2312"/>
                <w:color w:val="auto"/>
                <w:spacing w:val="-20"/>
                <w:kern w:val="0"/>
                <w:szCs w:val="21"/>
                <w:lang w:val="en-US" w:eastAsia="zh-CN"/>
              </w:rPr>
              <w:t>政府采购货物和服务项目收取履约保证金的，最高缴纳比例不得超过合同金额的</w:t>
            </w:r>
            <w:r>
              <w:rPr>
                <w:rFonts w:hint="default" w:ascii="仿宋" w:hAnsi="仿宋" w:eastAsia="仿宋" w:cs="仿宋_GB2312"/>
                <w:color w:val="auto"/>
                <w:spacing w:val="-20"/>
                <w:kern w:val="0"/>
                <w:szCs w:val="21"/>
                <w:lang w:val="en-US" w:eastAsia="zh-CN"/>
              </w:rPr>
              <w:t>2</w:t>
            </w:r>
            <w:r>
              <w:rPr>
                <w:rFonts w:hint="eastAsia" w:ascii="仿宋" w:hAnsi="仿宋" w:eastAsia="仿宋" w:cs="仿宋_GB2312"/>
                <w:color w:val="auto"/>
                <w:spacing w:val="-20"/>
                <w:kern w:val="0"/>
                <w:szCs w:val="21"/>
                <w:lang w:val="en-US" w:eastAsia="zh-CN"/>
              </w:rPr>
              <w:t>.</w:t>
            </w:r>
            <w:r>
              <w:rPr>
                <w:rFonts w:hint="default" w:ascii="仿宋" w:hAnsi="仿宋" w:eastAsia="仿宋" w:cs="仿宋_GB2312"/>
                <w:color w:val="auto"/>
                <w:spacing w:val="-20"/>
                <w:kern w:val="0"/>
                <w:szCs w:val="21"/>
                <w:lang w:val="en-US" w:eastAsia="zh-CN"/>
              </w:rPr>
              <w:t>5</w:t>
            </w:r>
            <w:r>
              <w:rPr>
                <w:rFonts w:hint="eastAsia" w:ascii="仿宋" w:hAnsi="仿宋" w:eastAsia="仿宋" w:cs="仿宋_GB2312"/>
                <w:color w:val="auto"/>
                <w:spacing w:val="-20"/>
                <w:kern w:val="0"/>
                <w:szCs w:val="21"/>
                <w:lang w:val="en-US" w:eastAsia="zh-CN"/>
              </w:rPr>
              <w:t>%，供应商可自主选择现金、支票、保函等方式缴纳</w:t>
            </w: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保证金收取比例、提交方式等内容须在采购文件中明确，如未在采购文件中明确，不允许向市场主体收取任何保证金。</w:t>
            </w:r>
          </w:p>
          <w:p>
            <w:pPr>
              <w:widowControl/>
              <w:numPr>
                <w:ilvl w:val="0"/>
                <w:numId w:val="0"/>
              </w:numPr>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71.政府采购货物和服务项目不得收取质量保证金以及其他没有法律依据的保证金。</w:t>
            </w:r>
          </w:p>
          <w:p>
            <w:pPr>
              <w:widowControl/>
              <w:numPr>
                <w:ilvl w:val="0"/>
                <w:numId w:val="0"/>
              </w:numPr>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72.采购人可结合项目实际和供应商资信情况，在政府采购合同中约定预付款（预采购项目除外），对中小企业原则上预付款比例不低于合同金额的</w:t>
            </w:r>
            <w:r>
              <w:rPr>
                <w:rFonts w:hint="default" w:ascii="仿宋" w:hAnsi="仿宋" w:eastAsia="仿宋" w:cs="仿宋_GB2312"/>
                <w:color w:val="auto"/>
                <w:spacing w:val="-20"/>
                <w:kern w:val="0"/>
                <w:szCs w:val="21"/>
                <w:lang w:val="en-US" w:eastAsia="zh-CN"/>
              </w:rPr>
              <w:t>40</w:t>
            </w:r>
            <w:r>
              <w:rPr>
                <w:rFonts w:hint="eastAsia" w:ascii="仿宋" w:hAnsi="仿宋" w:eastAsia="仿宋" w:cs="仿宋_GB2312"/>
                <w:color w:val="auto"/>
                <w:spacing w:val="-20"/>
                <w:kern w:val="0"/>
                <w:szCs w:val="21"/>
                <w:lang w:val="en-US" w:eastAsia="zh-CN"/>
              </w:rPr>
              <w:t>%、不高于合同金额的</w:t>
            </w:r>
            <w:r>
              <w:rPr>
                <w:rFonts w:hint="default" w:ascii="仿宋" w:hAnsi="仿宋" w:eastAsia="仿宋" w:cs="仿宋_GB2312"/>
                <w:color w:val="auto"/>
                <w:spacing w:val="-20"/>
                <w:kern w:val="0"/>
                <w:szCs w:val="21"/>
                <w:lang w:val="en-US" w:eastAsia="zh-CN"/>
              </w:rPr>
              <w:t>70</w:t>
            </w:r>
            <w:r>
              <w:rPr>
                <w:rFonts w:hint="eastAsia" w:ascii="仿宋" w:hAnsi="仿宋" w:eastAsia="仿宋" w:cs="仿宋_GB2312"/>
                <w:color w:val="auto"/>
                <w:spacing w:val="-20"/>
                <w:kern w:val="0"/>
                <w:szCs w:val="21"/>
                <w:lang w:val="en-US" w:eastAsia="zh-CN"/>
              </w:rPr>
              <w:t>%；项目分年度安排预算的，每年预付款比例不低于项目年度计划支付金额的</w:t>
            </w:r>
            <w:r>
              <w:rPr>
                <w:rFonts w:hint="default" w:ascii="仿宋" w:hAnsi="仿宋" w:eastAsia="仿宋" w:cs="仿宋_GB2312"/>
                <w:color w:val="auto"/>
                <w:spacing w:val="-20"/>
                <w:kern w:val="0"/>
                <w:szCs w:val="21"/>
                <w:lang w:val="en-US" w:eastAsia="zh-CN"/>
              </w:rPr>
              <w:t>40</w:t>
            </w:r>
            <w:r>
              <w:rPr>
                <w:rFonts w:hint="eastAsia" w:ascii="仿宋" w:hAnsi="仿宋" w:eastAsia="仿宋" w:cs="仿宋_GB2312"/>
                <w:color w:val="auto"/>
                <w:spacing w:val="-20"/>
                <w:kern w:val="0"/>
                <w:szCs w:val="21"/>
                <w:lang w:val="en-US" w:eastAsia="zh-CN"/>
              </w:rPr>
              <w:t>%、不高于</w:t>
            </w:r>
            <w:r>
              <w:rPr>
                <w:rFonts w:hint="default" w:ascii="仿宋" w:hAnsi="仿宋" w:eastAsia="仿宋" w:cs="仿宋_GB2312"/>
                <w:color w:val="auto"/>
                <w:spacing w:val="-20"/>
                <w:kern w:val="0"/>
                <w:szCs w:val="21"/>
                <w:lang w:val="en-US" w:eastAsia="zh-CN"/>
              </w:rPr>
              <w:t>70</w:t>
            </w:r>
            <w:r>
              <w:rPr>
                <w:rFonts w:hint="eastAsia" w:ascii="仿宋" w:hAnsi="仿宋" w:eastAsia="仿宋" w:cs="仿宋_GB2312"/>
                <w:color w:val="auto"/>
                <w:spacing w:val="-20"/>
                <w:kern w:val="0"/>
                <w:szCs w:val="21"/>
                <w:lang w:val="en-US" w:eastAsia="zh-CN"/>
              </w:rPr>
              <w:t>%；必要时可要求供应商提供相应的预付款保函或其他担保措施。政府采购预付款应在相关担保措施生效以及具备实施条件后</w:t>
            </w:r>
            <w:r>
              <w:rPr>
                <w:rFonts w:hint="default" w:ascii="仿宋" w:hAnsi="仿宋" w:eastAsia="仿宋" w:cs="仿宋_GB2312"/>
                <w:color w:val="auto"/>
                <w:spacing w:val="-20"/>
                <w:kern w:val="0"/>
                <w:szCs w:val="21"/>
                <w:lang w:val="en-US" w:eastAsia="zh-CN"/>
              </w:rPr>
              <w:t>5</w:t>
            </w:r>
            <w:r>
              <w:rPr>
                <w:rFonts w:hint="eastAsia" w:ascii="仿宋" w:hAnsi="仿宋" w:eastAsia="仿宋" w:cs="仿宋_GB2312"/>
                <w:color w:val="auto"/>
                <w:spacing w:val="-20"/>
                <w:kern w:val="0"/>
                <w:szCs w:val="21"/>
                <w:lang w:val="en-US" w:eastAsia="zh-CN"/>
              </w:rPr>
              <w:t>个工作日内支付。</w:t>
            </w:r>
          </w:p>
          <w:p>
            <w:pPr>
              <w:widowControl/>
              <w:numPr>
                <w:ilvl w:val="0"/>
                <w:numId w:val="0"/>
              </w:numPr>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73.对供应商为大型企业的项目或者以人工投入为主且实行按月定期结算支付款项的项目，预付款可低于上述比例或者不约定预付款。对资信状况良好、履约能力较强的中标（成交）供应商，可适当提高预付款比例，但最高不得超过合同金额的</w:t>
            </w:r>
            <w:r>
              <w:rPr>
                <w:rFonts w:hint="default" w:ascii="仿宋" w:hAnsi="仿宋" w:eastAsia="仿宋" w:cs="仿宋_GB2312"/>
                <w:color w:val="auto"/>
                <w:spacing w:val="-20"/>
                <w:kern w:val="0"/>
                <w:szCs w:val="21"/>
                <w:lang w:val="en-US" w:eastAsia="zh-CN"/>
              </w:rPr>
              <w:t>70</w:t>
            </w:r>
            <w:r>
              <w:rPr>
                <w:rFonts w:hint="eastAsia" w:ascii="仿宋" w:hAnsi="仿宋" w:eastAsia="仿宋" w:cs="仿宋_GB2312"/>
                <w:color w:val="auto"/>
                <w:spacing w:val="-20"/>
                <w:kern w:val="0"/>
                <w:szCs w:val="21"/>
                <w:lang w:val="en-US" w:eastAsia="zh-CN"/>
              </w:rPr>
              <w:t>%。   </w:t>
            </w:r>
          </w:p>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74.采购人应当在项目完成且收到供应商验收申请后</w:t>
            </w:r>
            <w:r>
              <w:rPr>
                <w:rFonts w:hint="default" w:ascii="仿宋" w:hAnsi="仿宋" w:eastAsia="仿宋" w:cs="仿宋_GB2312"/>
                <w:color w:val="auto"/>
                <w:spacing w:val="-20"/>
                <w:kern w:val="0"/>
                <w:szCs w:val="21"/>
                <w:lang w:val="en-US" w:eastAsia="zh-CN"/>
              </w:rPr>
              <w:t>5</w:t>
            </w:r>
            <w:r>
              <w:rPr>
                <w:rFonts w:hint="eastAsia" w:ascii="仿宋" w:hAnsi="仿宋" w:eastAsia="仿宋" w:cs="仿宋_GB2312"/>
                <w:color w:val="auto"/>
                <w:spacing w:val="-20"/>
                <w:kern w:val="0"/>
                <w:szCs w:val="21"/>
                <w:lang w:val="en-US" w:eastAsia="zh-CN"/>
              </w:rPr>
              <w:t>个工作日内组织开展履约验收，因验收产生的费用不得要求中标供应商承担。</w:t>
            </w:r>
          </w:p>
          <w:p>
            <w:pPr>
              <w:widowControl/>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75.</w:t>
            </w:r>
            <w:r>
              <w:rPr>
                <w:rFonts w:hint="eastAsia" w:ascii="仿宋" w:hAnsi="仿宋" w:eastAsia="仿宋" w:cs="仿宋_GB2312"/>
                <w:color w:val="auto"/>
                <w:spacing w:val="-20"/>
                <w:kern w:val="0"/>
                <w:szCs w:val="21"/>
              </w:rPr>
              <w:t> </w:t>
            </w:r>
            <w:r>
              <w:rPr>
                <w:rFonts w:hint="default" w:ascii="仿宋" w:hAnsi="仿宋" w:eastAsia="仿宋" w:cs="仿宋_GB2312"/>
                <w:color w:val="auto"/>
                <w:spacing w:val="-20"/>
                <w:kern w:val="0"/>
                <w:szCs w:val="21"/>
              </w:rPr>
              <w:t>集中采购目录内的项目，由集中采购机构支付评审专家劳务报酬；集中采购目录外的项目，由采购人支付评审专家劳务报酬。</w:t>
            </w:r>
          </w:p>
        </w:tc>
        <w:tc>
          <w:tcPr>
            <w:tcW w:w="833"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采购人、</w:t>
            </w:r>
            <w:r>
              <w:rPr>
                <w:rFonts w:hint="eastAsia" w:ascii="仿宋" w:hAnsi="仿宋" w:eastAsia="仿宋" w:cs="仿宋_GB2312"/>
                <w:color w:val="auto"/>
                <w:spacing w:val="-20"/>
                <w:kern w:val="0"/>
                <w:szCs w:val="21"/>
                <w:lang w:eastAsia="zh-CN"/>
              </w:rPr>
              <w:t>集中采购机构</w:t>
            </w:r>
          </w:p>
        </w:tc>
        <w:tc>
          <w:tcPr>
            <w:tcW w:w="4997" w:type="dxa"/>
            <w:tcBorders>
              <w:tl2br w:val="nil"/>
              <w:tr2bl w:val="nil"/>
            </w:tcBorders>
            <w:vAlign w:val="center"/>
          </w:tcPr>
          <w:p>
            <w:pPr>
              <w:rPr>
                <w:color w:val="auto"/>
              </w:rPr>
            </w:pPr>
          </w:p>
          <w:p>
            <w:pPr>
              <w:rPr>
                <w:color w:val="auto"/>
              </w:rPr>
            </w:pP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安徽省财政厅</w:t>
            </w:r>
            <w:r>
              <w:rPr>
                <w:rFonts w:hint="eastAsia" w:ascii="仿宋" w:hAnsi="仿宋" w:eastAsia="仿宋" w:cs="仿宋_GB2312"/>
                <w:color w:val="auto"/>
                <w:spacing w:val="-20"/>
                <w:kern w:val="0"/>
                <w:szCs w:val="21"/>
              </w:rPr>
              <w:t>关于进一步</w:t>
            </w:r>
            <w:r>
              <w:rPr>
                <w:rFonts w:hint="eastAsia" w:ascii="仿宋" w:hAnsi="仿宋" w:eastAsia="仿宋" w:cs="仿宋_GB2312"/>
                <w:color w:val="auto"/>
                <w:spacing w:val="-20"/>
                <w:kern w:val="0"/>
                <w:szCs w:val="21"/>
                <w:lang w:eastAsia="zh-CN"/>
              </w:rPr>
              <w:t>规范政府采购管理支持企业发展的通知</w:t>
            </w: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皖财购</w:t>
            </w:r>
            <w:r>
              <w:rPr>
                <w:rFonts w:hint="eastAsia" w:ascii="仿宋" w:hAnsi="仿宋" w:eastAsia="仿宋" w:cs="仿宋_GB2312"/>
                <w:bCs w:val="0"/>
                <w:color w:val="auto"/>
                <w:spacing w:val="-20"/>
                <w:kern w:val="0"/>
                <w:sz w:val="21"/>
                <w:szCs w:val="21"/>
                <w:lang w:eastAsia="zh-CN"/>
              </w:rPr>
              <w:t>〔2021〕3</w:t>
            </w:r>
            <w:r>
              <w:rPr>
                <w:rFonts w:hint="eastAsia" w:ascii="仿宋" w:hAnsi="仿宋" w:eastAsia="仿宋" w:cs="仿宋_GB2312"/>
                <w:bCs w:val="0"/>
                <w:color w:val="auto"/>
                <w:spacing w:val="-20"/>
                <w:kern w:val="0"/>
                <w:sz w:val="21"/>
                <w:szCs w:val="21"/>
                <w:lang w:val="en-US" w:eastAsia="zh-CN"/>
              </w:rPr>
              <w:t>49</w:t>
            </w:r>
            <w:r>
              <w:rPr>
                <w:rFonts w:hint="eastAsia" w:ascii="仿宋" w:hAnsi="仿宋" w:eastAsia="仿宋" w:cs="仿宋_GB2312"/>
                <w:color w:val="auto"/>
                <w:spacing w:val="-20"/>
                <w:kern w:val="0"/>
                <w:szCs w:val="21"/>
              </w:rPr>
              <w:t>号）</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《安徽省财政厅关于进一步贯彻落实优化政府采购营商环境有关规定的通知》（皖财购〔2023〕615号）；</w:t>
            </w:r>
          </w:p>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rPr>
              <w:t>政府采购评审专家管理办法</w:t>
            </w:r>
            <w:r>
              <w:rPr>
                <w:rFonts w:hint="eastAsia" w:ascii="仿宋" w:hAnsi="仿宋" w:eastAsia="仿宋" w:cs="仿宋_GB2312"/>
                <w:color w:val="auto"/>
                <w:spacing w:val="-20"/>
                <w:kern w:val="0"/>
                <w:szCs w:val="21"/>
                <w:lang w:eastAsia="zh-CN"/>
              </w:rPr>
              <w:t>的通知》</w:t>
            </w:r>
            <w:r>
              <w:rPr>
                <w:rFonts w:hint="eastAsia" w:ascii="仿宋" w:hAnsi="仿宋" w:eastAsia="仿宋" w:cs="仿宋_GB2312"/>
                <w:color w:val="auto"/>
                <w:spacing w:val="-20"/>
                <w:kern w:val="0"/>
                <w:szCs w:val="21"/>
              </w:rPr>
              <w:t>（财库〔2016〕198号）</w:t>
            </w:r>
            <w:r>
              <w:rPr>
                <w:rFonts w:hint="eastAsia" w:ascii="仿宋" w:hAnsi="仿宋" w:eastAsia="仿宋" w:cs="仿宋_GB2312"/>
                <w:color w:val="auto"/>
                <w:spacing w:val="-20"/>
                <w:kern w:val="0"/>
                <w:szCs w:val="21"/>
                <w:lang w:eastAsia="zh-CN"/>
              </w:rPr>
              <w:t>第二十三条</w:t>
            </w:r>
            <w:r>
              <w:rPr>
                <w:rFonts w:hint="eastAsia" w:ascii="仿宋" w:hAnsi="仿宋" w:eastAsia="仿宋" w:cs="仿宋_GB2312"/>
                <w:color w:val="auto"/>
                <w:spacing w:val="-2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b/>
                <w:bCs/>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default" w:ascii="仿宋" w:hAnsi="仿宋" w:eastAsia="仿宋" w:cs="仿宋_GB2312"/>
                <w:b/>
                <w:bCs/>
                <w:color w:val="auto"/>
                <w:spacing w:val="-20"/>
                <w:kern w:val="0"/>
                <w:szCs w:val="21"/>
                <w:lang w:val="en-US" w:eastAsia="zh-CN"/>
              </w:rPr>
            </w:pPr>
            <w:r>
              <w:rPr>
                <w:rFonts w:hint="eastAsia" w:ascii="仿宋" w:hAnsi="仿宋" w:eastAsia="仿宋" w:cs="仿宋_GB2312"/>
                <w:color w:val="auto"/>
                <w:spacing w:val="-20"/>
                <w:kern w:val="0"/>
                <w:szCs w:val="21"/>
                <w:lang w:val="en-US" w:eastAsia="zh-CN"/>
              </w:rPr>
              <w:t>（二十九）</w:t>
            </w:r>
          </w:p>
        </w:tc>
        <w:tc>
          <w:tcPr>
            <w:tcW w:w="1666" w:type="dxa"/>
            <w:tcBorders>
              <w:tl2br w:val="nil"/>
              <w:tr2bl w:val="nil"/>
            </w:tcBorders>
            <w:vAlign w:val="center"/>
          </w:tcPr>
          <w:p>
            <w:pPr>
              <w:widowControl/>
              <w:numPr>
                <w:ilvl w:val="0"/>
                <w:numId w:val="0"/>
              </w:numPr>
              <w:adjustRightInd w:val="0"/>
              <w:snapToGrid w:val="0"/>
              <w:spacing w:line="288" w:lineRule="auto"/>
              <w:ind w:leftChars="0"/>
              <w:rPr>
                <w:rFonts w:hint="default" w:ascii="仿宋" w:hAnsi="仿宋" w:eastAsia="仿宋" w:cs="仿宋_GB2312"/>
                <w:color w:val="auto"/>
                <w:spacing w:val="-20"/>
                <w:kern w:val="0"/>
                <w:szCs w:val="21"/>
              </w:rPr>
            </w:pPr>
            <w:r>
              <w:rPr>
                <w:rFonts w:hint="default" w:ascii="仿宋" w:hAnsi="仿宋" w:eastAsia="仿宋" w:cs="仿宋_GB2312"/>
                <w:color w:val="auto"/>
                <w:spacing w:val="-20"/>
                <w:kern w:val="0"/>
                <w:szCs w:val="21"/>
              </w:rPr>
              <w:t>以不合理的条件对供应商实行差别待遇或者歧视待遇</w:t>
            </w:r>
          </w:p>
        </w:tc>
        <w:tc>
          <w:tcPr>
            <w:tcW w:w="5329" w:type="dxa"/>
            <w:tcBorders>
              <w:tl2br w:val="nil"/>
              <w:tr2bl w:val="nil"/>
            </w:tcBorders>
            <w:vAlign w:val="center"/>
          </w:tcPr>
          <w:p>
            <w:pPr>
              <w:widowControl/>
              <w:numPr>
                <w:ilvl w:val="0"/>
                <w:numId w:val="0"/>
              </w:numPr>
              <w:adjustRightInd w:val="0"/>
              <w:snapToGrid w:val="0"/>
              <w:spacing w:line="288" w:lineRule="auto"/>
              <w:ind w:leftChars="0"/>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76.</w:t>
            </w:r>
            <w:r>
              <w:rPr>
                <w:rFonts w:hint="default" w:ascii="仿宋" w:hAnsi="仿宋" w:eastAsia="仿宋" w:cs="仿宋_GB2312"/>
                <w:color w:val="auto"/>
                <w:spacing w:val="-20"/>
                <w:kern w:val="0"/>
                <w:szCs w:val="21"/>
              </w:rPr>
              <w:t>采购人或者采购代理机构有下列情形之一的，属于以不合理的条件对供应商实行差别待遇或者歧视待遇：</w:t>
            </w:r>
          </w:p>
          <w:p>
            <w:pPr>
              <w:widowControl/>
              <w:numPr>
                <w:ilvl w:val="0"/>
                <w:numId w:val="0"/>
              </w:numPr>
              <w:adjustRightInd w:val="0"/>
              <w:snapToGrid w:val="0"/>
              <w:spacing w:line="288" w:lineRule="auto"/>
              <w:ind w:leftChars="0"/>
              <w:rPr>
                <w:rFonts w:hint="default" w:ascii="仿宋" w:hAnsi="仿宋" w:eastAsia="仿宋" w:cs="仿宋_GB2312"/>
                <w:color w:val="auto"/>
                <w:spacing w:val="-20"/>
                <w:kern w:val="0"/>
                <w:szCs w:val="21"/>
              </w:rPr>
            </w:pPr>
            <w:r>
              <w:rPr>
                <w:rFonts w:hint="default"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1</w:t>
            </w:r>
            <w:r>
              <w:rPr>
                <w:rFonts w:hint="default" w:ascii="仿宋" w:hAnsi="仿宋" w:eastAsia="仿宋" w:cs="仿宋_GB2312"/>
                <w:color w:val="auto"/>
                <w:spacing w:val="-20"/>
                <w:kern w:val="0"/>
                <w:szCs w:val="21"/>
              </w:rPr>
              <w:t>）就同一采购项目向供应商提供有差别的项目信息；</w:t>
            </w:r>
          </w:p>
          <w:p>
            <w:pPr>
              <w:widowControl/>
              <w:numPr>
                <w:ilvl w:val="0"/>
                <w:numId w:val="0"/>
              </w:numPr>
              <w:adjustRightInd w:val="0"/>
              <w:snapToGrid w:val="0"/>
              <w:spacing w:line="288" w:lineRule="auto"/>
              <w:ind w:leftChars="0"/>
              <w:rPr>
                <w:rFonts w:hint="default" w:ascii="仿宋" w:hAnsi="仿宋" w:eastAsia="仿宋" w:cs="仿宋_GB2312"/>
                <w:color w:val="auto"/>
                <w:spacing w:val="-20"/>
                <w:kern w:val="0"/>
                <w:szCs w:val="21"/>
              </w:rPr>
            </w:pPr>
            <w:r>
              <w:rPr>
                <w:rFonts w:hint="default"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2</w:t>
            </w:r>
            <w:r>
              <w:rPr>
                <w:rFonts w:hint="default" w:ascii="仿宋" w:hAnsi="仿宋" w:eastAsia="仿宋" w:cs="仿宋_GB2312"/>
                <w:color w:val="auto"/>
                <w:spacing w:val="-20"/>
                <w:kern w:val="0"/>
                <w:szCs w:val="21"/>
              </w:rPr>
              <w:t>）设定的资格、技术、商务条件与采购项目的具体特点和实际需要不相适应或者与合同履行无关；</w:t>
            </w:r>
          </w:p>
          <w:p>
            <w:pPr>
              <w:widowControl/>
              <w:numPr>
                <w:ilvl w:val="0"/>
                <w:numId w:val="0"/>
              </w:numPr>
              <w:adjustRightInd w:val="0"/>
              <w:snapToGrid w:val="0"/>
              <w:spacing w:line="288" w:lineRule="auto"/>
              <w:ind w:leftChars="0"/>
              <w:rPr>
                <w:rFonts w:hint="default" w:ascii="仿宋" w:hAnsi="仿宋" w:eastAsia="仿宋" w:cs="仿宋_GB2312"/>
                <w:color w:val="auto"/>
                <w:spacing w:val="-20"/>
                <w:kern w:val="0"/>
                <w:szCs w:val="21"/>
              </w:rPr>
            </w:pPr>
            <w:r>
              <w:rPr>
                <w:rFonts w:hint="default"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3</w:t>
            </w:r>
            <w:r>
              <w:rPr>
                <w:rFonts w:hint="default" w:ascii="仿宋" w:hAnsi="仿宋" w:eastAsia="仿宋" w:cs="仿宋_GB2312"/>
                <w:color w:val="auto"/>
                <w:spacing w:val="-20"/>
                <w:kern w:val="0"/>
                <w:szCs w:val="21"/>
              </w:rPr>
              <w:t>）采购需求中的技术、服务等要求指向特定供应商、特定产品；</w:t>
            </w:r>
          </w:p>
          <w:p>
            <w:pPr>
              <w:widowControl/>
              <w:numPr>
                <w:ilvl w:val="0"/>
                <w:numId w:val="0"/>
              </w:numPr>
              <w:adjustRightInd w:val="0"/>
              <w:snapToGrid w:val="0"/>
              <w:spacing w:line="288" w:lineRule="auto"/>
              <w:ind w:leftChars="0"/>
              <w:rPr>
                <w:rFonts w:hint="default" w:ascii="仿宋" w:hAnsi="仿宋" w:eastAsia="仿宋" w:cs="仿宋_GB2312"/>
                <w:color w:val="auto"/>
                <w:spacing w:val="-20"/>
                <w:kern w:val="0"/>
                <w:szCs w:val="21"/>
              </w:rPr>
            </w:pPr>
            <w:r>
              <w:rPr>
                <w:rFonts w:hint="default"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4</w:t>
            </w:r>
            <w:r>
              <w:rPr>
                <w:rFonts w:hint="default" w:ascii="仿宋" w:hAnsi="仿宋" w:eastAsia="仿宋" w:cs="仿宋_GB2312"/>
                <w:color w:val="auto"/>
                <w:spacing w:val="-20"/>
                <w:kern w:val="0"/>
                <w:szCs w:val="21"/>
              </w:rPr>
              <w:t>）以特定行政区域或者特定行业的业绩、奖项作为加分条件或者中标、成交条件；</w:t>
            </w:r>
          </w:p>
          <w:p>
            <w:pPr>
              <w:widowControl/>
              <w:numPr>
                <w:ilvl w:val="0"/>
                <w:numId w:val="0"/>
              </w:numPr>
              <w:adjustRightInd w:val="0"/>
              <w:snapToGrid w:val="0"/>
              <w:spacing w:line="288" w:lineRule="auto"/>
              <w:ind w:leftChars="0"/>
              <w:rPr>
                <w:rFonts w:hint="default" w:ascii="仿宋" w:hAnsi="仿宋" w:eastAsia="仿宋" w:cs="仿宋_GB2312"/>
                <w:color w:val="auto"/>
                <w:spacing w:val="-20"/>
                <w:kern w:val="0"/>
                <w:szCs w:val="21"/>
              </w:rPr>
            </w:pPr>
            <w:r>
              <w:rPr>
                <w:rFonts w:hint="default"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5</w:t>
            </w:r>
            <w:r>
              <w:rPr>
                <w:rFonts w:hint="default" w:ascii="仿宋" w:hAnsi="仿宋" w:eastAsia="仿宋" w:cs="仿宋_GB2312"/>
                <w:color w:val="auto"/>
                <w:spacing w:val="-20"/>
                <w:kern w:val="0"/>
                <w:szCs w:val="21"/>
              </w:rPr>
              <w:t>）对供应商采取不同的资格审查或者评审标准；</w:t>
            </w:r>
          </w:p>
          <w:p>
            <w:pPr>
              <w:widowControl/>
              <w:numPr>
                <w:ilvl w:val="0"/>
                <w:numId w:val="0"/>
              </w:numPr>
              <w:adjustRightInd w:val="0"/>
              <w:snapToGrid w:val="0"/>
              <w:spacing w:line="288" w:lineRule="auto"/>
              <w:ind w:leftChars="0"/>
              <w:rPr>
                <w:rFonts w:hint="default" w:ascii="仿宋" w:hAnsi="仿宋" w:eastAsia="仿宋" w:cs="仿宋_GB2312"/>
                <w:color w:val="auto"/>
                <w:spacing w:val="-20"/>
                <w:kern w:val="0"/>
                <w:szCs w:val="21"/>
              </w:rPr>
            </w:pPr>
            <w:r>
              <w:rPr>
                <w:rFonts w:hint="default"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6</w:t>
            </w:r>
            <w:r>
              <w:rPr>
                <w:rFonts w:hint="default" w:ascii="仿宋" w:hAnsi="仿宋" w:eastAsia="仿宋" w:cs="仿宋_GB2312"/>
                <w:color w:val="auto"/>
                <w:spacing w:val="-20"/>
                <w:kern w:val="0"/>
                <w:szCs w:val="21"/>
              </w:rPr>
              <w:t>）限定或者指定特定的专利、商标、品牌或者供应商；</w:t>
            </w:r>
          </w:p>
          <w:p>
            <w:pPr>
              <w:widowControl/>
              <w:numPr>
                <w:ilvl w:val="0"/>
                <w:numId w:val="0"/>
              </w:numPr>
              <w:adjustRightInd w:val="0"/>
              <w:snapToGrid w:val="0"/>
              <w:spacing w:line="288" w:lineRule="auto"/>
              <w:ind w:leftChars="0"/>
              <w:rPr>
                <w:rFonts w:hint="default" w:ascii="仿宋" w:hAnsi="仿宋" w:eastAsia="仿宋" w:cs="仿宋_GB2312"/>
                <w:color w:val="auto"/>
                <w:spacing w:val="-20"/>
                <w:kern w:val="0"/>
                <w:szCs w:val="21"/>
              </w:rPr>
            </w:pPr>
            <w:r>
              <w:rPr>
                <w:rFonts w:hint="default"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7</w:t>
            </w:r>
            <w:r>
              <w:rPr>
                <w:rFonts w:hint="default" w:ascii="仿宋" w:hAnsi="仿宋" w:eastAsia="仿宋" w:cs="仿宋_GB2312"/>
                <w:color w:val="auto"/>
                <w:spacing w:val="-20"/>
                <w:kern w:val="0"/>
                <w:szCs w:val="21"/>
              </w:rPr>
              <w:t>）非法限定供应商的所有制形式、组织形式或者所在地；</w:t>
            </w:r>
          </w:p>
          <w:p>
            <w:pPr>
              <w:widowControl/>
              <w:numPr>
                <w:ilvl w:val="0"/>
                <w:numId w:val="0"/>
              </w:numPr>
              <w:adjustRightInd w:val="0"/>
              <w:snapToGrid w:val="0"/>
              <w:spacing w:line="288" w:lineRule="auto"/>
              <w:ind w:leftChars="0"/>
              <w:rPr>
                <w:rFonts w:hint="default" w:ascii="仿宋" w:hAnsi="仿宋" w:eastAsia="仿宋" w:cs="仿宋_GB2312"/>
                <w:color w:val="auto"/>
                <w:spacing w:val="-20"/>
                <w:kern w:val="0"/>
                <w:szCs w:val="21"/>
                <w:lang w:val="en-US" w:eastAsia="zh-CN"/>
              </w:rPr>
            </w:pPr>
            <w:r>
              <w:rPr>
                <w:rFonts w:hint="default"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8</w:t>
            </w:r>
            <w:r>
              <w:rPr>
                <w:rFonts w:hint="default" w:ascii="仿宋" w:hAnsi="仿宋" w:eastAsia="仿宋" w:cs="仿宋_GB2312"/>
                <w:color w:val="auto"/>
                <w:spacing w:val="-20"/>
                <w:kern w:val="0"/>
                <w:szCs w:val="21"/>
              </w:rPr>
              <w:t>）以其他不合理条件限制或者排斥潜在供应商。</w:t>
            </w:r>
          </w:p>
        </w:tc>
        <w:tc>
          <w:tcPr>
            <w:tcW w:w="833"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rPr>
                <w:color w:val="auto"/>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政府采购法实施条例》第二十条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b/>
                <w:bCs/>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（三十）</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
                <w:color w:val="auto"/>
                <w:spacing w:val="-20"/>
                <w:kern w:val="0"/>
                <w:szCs w:val="21"/>
              </w:rPr>
              <w:t>泄露信息和隐私</w:t>
            </w:r>
          </w:p>
        </w:tc>
        <w:tc>
          <w:tcPr>
            <w:tcW w:w="5329" w:type="dxa"/>
            <w:tcBorders>
              <w:tl2br w:val="nil"/>
              <w:tr2bl w:val="nil"/>
            </w:tcBorders>
            <w:vAlign w:val="center"/>
          </w:tcPr>
          <w:p>
            <w:pPr>
              <w:widowControl/>
              <w:numPr>
                <w:ilvl w:val="0"/>
                <w:numId w:val="0"/>
              </w:numPr>
              <w:adjustRightInd w:val="0"/>
              <w:snapToGrid w:val="0"/>
              <w:spacing w:line="288" w:lineRule="auto"/>
              <w:ind w:leftChars="0"/>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77.</w:t>
            </w:r>
            <w:r>
              <w:rPr>
                <w:rFonts w:hint="eastAsia" w:ascii="仿宋" w:hAnsi="仿宋" w:eastAsia="仿宋" w:cs="仿宋_GB2312"/>
                <w:color w:val="auto"/>
                <w:spacing w:val="-20"/>
                <w:kern w:val="0"/>
                <w:szCs w:val="21"/>
              </w:rPr>
              <w:t>中标、成交结果公告前，评审专家名单应当保密；评审前泄露评审专家名单给投标（响应）供应商的，依法从严处理。</w:t>
            </w:r>
          </w:p>
          <w:p>
            <w:pPr>
              <w:widowControl/>
              <w:numPr>
                <w:ilvl w:val="0"/>
                <w:numId w:val="0"/>
              </w:numPr>
              <w:adjustRightInd w:val="0"/>
              <w:snapToGrid w:val="0"/>
              <w:spacing w:line="288" w:lineRule="auto"/>
              <w:ind w:leftChars="0"/>
              <w:rPr>
                <w:rFonts w:hint="default"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78.</w:t>
            </w:r>
            <w:r>
              <w:rPr>
                <w:rFonts w:hint="default" w:ascii="仿宋" w:hAnsi="仿宋" w:eastAsia="仿宋" w:cs="仿宋_GB2312"/>
                <w:color w:val="auto"/>
                <w:spacing w:val="-20"/>
                <w:kern w:val="0"/>
                <w:szCs w:val="21"/>
              </w:rPr>
              <w:t>评审专家应当配合答复供应商的询问、质疑和投诉等事项，不得泄露评审文件、评审情况和在评审过程中获悉的商业秘密。</w:t>
            </w:r>
          </w:p>
          <w:p>
            <w:pPr>
              <w:widowControl/>
              <w:numPr>
                <w:ilvl w:val="0"/>
                <w:numId w:val="0"/>
              </w:numPr>
              <w:adjustRightInd w:val="0"/>
              <w:snapToGrid w:val="0"/>
              <w:spacing w:line="288" w:lineRule="auto"/>
              <w:ind w:leftChars="0"/>
              <w:rPr>
                <w:rFonts w:hint="eastAsia" w:ascii="仿宋" w:hAnsi="仿宋" w:eastAsia="仿宋" w:cs="仿宋_GB2312"/>
                <w:color w:val="auto"/>
                <w:spacing w:val="-20"/>
                <w:kern w:val="0"/>
                <w:szCs w:val="21"/>
              </w:rPr>
            </w:pPr>
          </w:p>
        </w:tc>
        <w:tc>
          <w:tcPr>
            <w:tcW w:w="833"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采购人、采购代理机构、评审专家及相关人员、供应商、电子交易平台</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政府采购法实施条例》第四十条、第四十三条；</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政府采购评审专家管理办法</w:t>
            </w:r>
            <w:r>
              <w:rPr>
                <w:rFonts w:hint="eastAsia" w:ascii="仿宋" w:hAnsi="仿宋" w:eastAsia="仿宋" w:cs="仿宋_GB2312"/>
                <w:color w:val="auto"/>
                <w:spacing w:val="-20"/>
                <w:kern w:val="0"/>
                <w:szCs w:val="21"/>
                <w:lang w:val="en-US" w:eastAsia="zh-CN"/>
              </w:rPr>
              <w:t>&gt;</w:t>
            </w:r>
            <w:r>
              <w:rPr>
                <w:rFonts w:hint="eastAsia" w:ascii="仿宋" w:hAnsi="仿宋" w:eastAsia="仿宋" w:cs="仿宋_GB2312"/>
                <w:color w:val="auto"/>
                <w:spacing w:val="-20"/>
                <w:kern w:val="0"/>
                <w:szCs w:val="21"/>
                <w:lang w:eastAsia="zh-CN"/>
              </w:rPr>
              <w:t>的通知</w:t>
            </w:r>
            <w:r>
              <w:rPr>
                <w:rFonts w:hint="eastAsia" w:ascii="仿宋" w:hAnsi="仿宋" w:eastAsia="仿宋" w:cs="仿宋_GB2312"/>
                <w:color w:val="auto"/>
                <w:spacing w:val="-20"/>
                <w:kern w:val="0"/>
                <w:szCs w:val="21"/>
              </w:rPr>
              <w:t>》（财库〔2016〕198号）第十八条；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政府采购竞争性磋商采购方式管理暂行办法</w:t>
            </w:r>
            <w:r>
              <w:rPr>
                <w:rFonts w:hint="eastAsia" w:ascii="仿宋" w:hAnsi="仿宋" w:eastAsia="仿宋" w:cs="仿宋_GB2312"/>
                <w:color w:val="auto"/>
                <w:spacing w:val="-20"/>
                <w:kern w:val="0"/>
                <w:szCs w:val="21"/>
                <w:lang w:val="en-US" w:eastAsia="zh-CN"/>
              </w:rPr>
              <w:t>&gt;</w:t>
            </w:r>
            <w:r>
              <w:rPr>
                <w:rFonts w:hint="eastAsia" w:ascii="仿宋" w:hAnsi="仿宋" w:eastAsia="仿宋" w:cs="仿宋_GB2312"/>
                <w:color w:val="auto"/>
                <w:spacing w:val="-20"/>
                <w:kern w:val="0"/>
                <w:szCs w:val="21"/>
                <w:lang w:eastAsia="zh-CN"/>
              </w:rPr>
              <w:t>的通知</w:t>
            </w:r>
            <w:r>
              <w:rPr>
                <w:rFonts w:hint="eastAsia" w:ascii="仿宋" w:hAnsi="仿宋" w:eastAsia="仿宋" w:cs="仿宋_GB2312"/>
                <w:color w:val="auto"/>
                <w:spacing w:val="-20"/>
                <w:kern w:val="0"/>
                <w:szCs w:val="21"/>
              </w:rPr>
              <w:t>》（财库〔2014〕214号）第十五条；</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政府和社会资本合作项目政府采购管理办法</w:t>
            </w:r>
            <w:r>
              <w:rPr>
                <w:rFonts w:hint="eastAsia" w:ascii="仿宋" w:hAnsi="仿宋" w:eastAsia="仿宋" w:cs="仿宋_GB2312"/>
                <w:color w:val="auto"/>
                <w:spacing w:val="-20"/>
                <w:kern w:val="0"/>
                <w:szCs w:val="21"/>
                <w:lang w:val="en-US" w:eastAsia="zh-CN"/>
              </w:rPr>
              <w:t>&gt;</w:t>
            </w:r>
            <w:r>
              <w:rPr>
                <w:rFonts w:hint="eastAsia" w:ascii="仿宋" w:hAnsi="仿宋" w:eastAsia="仿宋" w:cs="仿宋_GB2312"/>
                <w:color w:val="auto"/>
                <w:spacing w:val="-20"/>
                <w:kern w:val="0"/>
                <w:szCs w:val="21"/>
              </w:rPr>
              <w:t>的通知</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（财库〔2014〕215号》）第十三条</w:t>
            </w:r>
            <w:r>
              <w:rPr>
                <w:rFonts w:hint="eastAsia" w:ascii="仿宋" w:hAnsi="仿宋" w:eastAsia="仿宋" w:cs="仿宋_GB2312"/>
                <w:color w:val="auto"/>
                <w:spacing w:val="-2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b/>
                <w:bCs/>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（三十一）</w:t>
            </w:r>
          </w:p>
        </w:tc>
        <w:tc>
          <w:tcPr>
            <w:tcW w:w="1666" w:type="dxa"/>
            <w:tcBorders>
              <w:tl2br w:val="nil"/>
              <w:tr2bl w:val="nil"/>
            </w:tcBorders>
            <w:vAlign w:val="center"/>
          </w:tcPr>
          <w:p>
            <w:pPr>
              <w:keepLines/>
              <w:topLinePunct/>
              <w:autoSpaceDE w:val="0"/>
              <w:autoSpaceDN w:val="0"/>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
                <w:color w:val="auto"/>
                <w:spacing w:val="-20"/>
                <w:kern w:val="0"/>
                <w:szCs w:val="21"/>
              </w:rPr>
              <w:t>投标或报价的截止时间和供应商数量不符合法定要求</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79</w:t>
            </w:r>
            <w:r>
              <w:rPr>
                <w:rFonts w:hint="eastAsia" w:ascii="仿宋" w:hAnsi="仿宋" w:eastAsia="仿宋" w:cs="仿宋_GB2312"/>
                <w:color w:val="auto"/>
                <w:spacing w:val="-20"/>
                <w:kern w:val="0"/>
                <w:szCs w:val="21"/>
              </w:rPr>
              <w:t>.投标人不足3家的，不得开标。非招标采购项目提交最后报价的供应商不得少于3家（法律法规另有规定除外）。</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80</w:t>
            </w:r>
            <w:r>
              <w:rPr>
                <w:rFonts w:hint="eastAsia" w:ascii="仿宋" w:hAnsi="仿宋" w:eastAsia="仿宋" w:cs="仿宋_GB2312"/>
                <w:color w:val="auto"/>
                <w:spacing w:val="-20"/>
                <w:kern w:val="0"/>
                <w:szCs w:val="21"/>
              </w:rPr>
              <w:t>.自招标文件开始发出之日起至投标人提交投标文件截止之日止，不得少于</w:t>
            </w:r>
            <w:r>
              <w:rPr>
                <w:rFonts w:hint="eastAsia" w:ascii="仿宋" w:hAnsi="仿宋" w:eastAsia="仿宋" w:cs="仿宋_GB2312"/>
                <w:color w:val="auto"/>
                <w:spacing w:val="-20"/>
                <w:kern w:val="0"/>
                <w:szCs w:val="21"/>
                <w:lang w:val="en-US" w:eastAsia="zh-CN"/>
              </w:rPr>
              <w:t>20</w:t>
            </w:r>
            <w:r>
              <w:rPr>
                <w:rFonts w:hint="eastAsia" w:ascii="仿宋" w:hAnsi="仿宋" w:eastAsia="仿宋" w:cs="仿宋_GB2312"/>
                <w:color w:val="auto"/>
                <w:spacing w:val="-20"/>
                <w:kern w:val="0"/>
                <w:szCs w:val="21"/>
              </w:rPr>
              <w:t>日。</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81</w:t>
            </w:r>
            <w:r>
              <w:rPr>
                <w:rFonts w:hint="eastAsia" w:ascii="仿宋" w:hAnsi="仿宋" w:eastAsia="仿宋" w:cs="仿宋_GB2312"/>
                <w:color w:val="auto"/>
                <w:spacing w:val="-20"/>
                <w:kern w:val="0"/>
                <w:szCs w:val="21"/>
              </w:rPr>
              <w:t>.自磋商文件发出之日起至供应商提交首次响应文件截止之日止，不得少于10日。</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82</w:t>
            </w:r>
            <w:r>
              <w:rPr>
                <w:rFonts w:hint="eastAsia" w:ascii="仿宋" w:hAnsi="仿宋" w:eastAsia="仿宋" w:cs="仿宋_GB2312"/>
                <w:color w:val="auto"/>
                <w:spacing w:val="-20"/>
                <w:kern w:val="0"/>
                <w:szCs w:val="21"/>
              </w:rPr>
              <w:t>.自谈判文件、询价通知书发出之日起至供应商提交响应文件截止之日止，不得少于3个工作日。</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政府采购法》第三十五条；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《政府采购货物和服务招标投标管理办法》（财政部令第87号）第四十一条；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《政府采购非招标采购方式管理办法》（财政部令第74号）第二十九条、第三十三条、第四十五条、第五十条；</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政府采购竞争性磋商采购方式管理暂行办法</w:t>
            </w:r>
            <w:r>
              <w:rPr>
                <w:rFonts w:hint="eastAsia" w:ascii="仿宋" w:hAnsi="仿宋" w:eastAsia="仿宋" w:cs="仿宋_GB2312"/>
                <w:color w:val="auto"/>
                <w:spacing w:val="-20"/>
                <w:kern w:val="0"/>
                <w:szCs w:val="21"/>
                <w:lang w:val="en-US" w:eastAsia="zh-CN"/>
              </w:rPr>
              <w:t>&gt;</w:t>
            </w:r>
            <w:r>
              <w:rPr>
                <w:rFonts w:hint="eastAsia" w:ascii="仿宋" w:hAnsi="仿宋" w:eastAsia="仿宋" w:cs="仿宋_GB2312"/>
                <w:color w:val="auto"/>
                <w:spacing w:val="-20"/>
                <w:kern w:val="0"/>
                <w:szCs w:val="21"/>
                <w:lang w:eastAsia="zh-CN"/>
              </w:rPr>
              <w:t>的通知</w:t>
            </w:r>
            <w:r>
              <w:rPr>
                <w:rFonts w:hint="eastAsia" w:ascii="仿宋" w:hAnsi="仿宋" w:eastAsia="仿宋" w:cs="仿宋_GB2312"/>
                <w:color w:val="auto"/>
                <w:spacing w:val="-20"/>
                <w:kern w:val="0"/>
                <w:szCs w:val="21"/>
              </w:rPr>
              <w:t>》（财库〔2014〕214号）第十条、第二十一条。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（三十二）</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未按规定组织资格审查</w:t>
            </w:r>
          </w:p>
        </w:tc>
        <w:tc>
          <w:tcPr>
            <w:tcW w:w="5329" w:type="dxa"/>
            <w:tcBorders>
              <w:tl2br w:val="nil"/>
              <w:tr2bl w:val="nil"/>
            </w:tcBorders>
            <w:vAlign w:val="center"/>
          </w:tcPr>
          <w:p>
            <w:pPr>
              <w:widowControl/>
              <w:numPr>
                <w:ilvl w:val="0"/>
                <w:numId w:val="0"/>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83.</w:t>
            </w:r>
            <w:r>
              <w:rPr>
                <w:rFonts w:hint="eastAsia" w:ascii="仿宋" w:hAnsi="仿宋" w:eastAsia="仿宋" w:cs="仿宋_GB2312"/>
                <w:color w:val="auto"/>
                <w:spacing w:val="-20"/>
                <w:kern w:val="0"/>
                <w:szCs w:val="21"/>
              </w:rPr>
              <w:t>采购人授权采购代理机构审查供应商资格的，应当在采购代理协议中约定，并且在采购文件中明确。</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84</w:t>
            </w: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未</w:t>
            </w:r>
            <w:r>
              <w:rPr>
                <w:rFonts w:hint="eastAsia" w:ascii="仿宋" w:hAnsi="仿宋" w:eastAsia="仿宋" w:cs="仿宋_GB2312"/>
                <w:color w:val="auto"/>
                <w:spacing w:val="-20"/>
                <w:kern w:val="0"/>
                <w:szCs w:val="21"/>
              </w:rPr>
              <w:t>按规定查询、记录、使用、保存供应商的信用信息。</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85</w:t>
            </w:r>
            <w:r>
              <w:rPr>
                <w:rFonts w:hint="eastAsia" w:ascii="仿宋" w:hAnsi="仿宋" w:eastAsia="仿宋" w:cs="仿宋_GB2312"/>
                <w:color w:val="auto"/>
                <w:spacing w:val="-20"/>
                <w:kern w:val="0"/>
                <w:szCs w:val="21"/>
              </w:rPr>
              <w:t>.对未通过资格审查的供应商，应告知其未通过的原因。</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政府采购法》第二十条、第二十三条；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《财政部关于在政府采购活动中查询及使用信用记录有关问题的通知》（财库〔2016〕125号）；</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《政府采购货物和服务招标投标管理办法》第六十九条；</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《财政部关于印发&lt;政府和社会资本合作项目政府采购管理办法&gt;的通知》（财库〔2014〕215号）第十二条。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（三十三）</w:t>
            </w:r>
          </w:p>
        </w:tc>
        <w:tc>
          <w:tcPr>
            <w:tcW w:w="1666" w:type="dxa"/>
            <w:tcBorders>
              <w:tl2br w:val="nil"/>
              <w:tr2bl w:val="nil"/>
            </w:tcBorders>
            <w:vAlign w:val="center"/>
          </w:tcPr>
          <w:p>
            <w:pPr>
              <w:keepLines/>
              <w:topLinePunct/>
              <w:autoSpaceDE w:val="0"/>
              <w:autoSpaceDN w:val="0"/>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
                <w:color w:val="auto"/>
                <w:spacing w:val="-20"/>
                <w:kern w:val="0"/>
                <w:szCs w:val="21"/>
              </w:rPr>
              <w:t>非法改变评审结果</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86.</w:t>
            </w:r>
            <w:r>
              <w:rPr>
                <w:rFonts w:hint="eastAsia" w:ascii="仿宋" w:hAnsi="仿宋" w:eastAsia="仿宋" w:cs="仿宋_GB2312"/>
                <w:color w:val="auto"/>
                <w:spacing w:val="-20"/>
                <w:kern w:val="0"/>
                <w:szCs w:val="21"/>
              </w:rPr>
              <w:t>在评审结束后，采购人应当按照规定在评标委员会、竞争性谈判小组、竞争性磋商小组或者询价小组推荐的中标或者成交候选人中按顺序确定中标或者成交供应商。</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87</w:t>
            </w:r>
            <w:r>
              <w:rPr>
                <w:rFonts w:hint="eastAsia" w:ascii="仿宋" w:hAnsi="仿宋" w:eastAsia="仿宋" w:cs="仿宋_GB2312"/>
                <w:color w:val="auto"/>
                <w:spacing w:val="-20"/>
                <w:kern w:val="0"/>
                <w:szCs w:val="21"/>
              </w:rPr>
              <w:t>.评审结果汇总完成后，除了资格性审查错误（仅非招标方式适用）、分值汇总计算错误、分项评分超出评分标准范围、评审小组成员对客观评审因素评分不一致、经评审小组认定评分畸高或畸低等情形外，任何人不得修改评审结果。</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val="en-US" w:eastAsia="zh-CN"/>
              </w:rPr>
              <w:t>88.</w:t>
            </w:r>
            <w:r>
              <w:rPr>
                <w:rFonts w:hint="eastAsia" w:ascii="仿宋" w:hAnsi="仿宋" w:eastAsia="仿宋" w:cs="仿宋_GB2312"/>
                <w:color w:val="auto"/>
                <w:spacing w:val="-20"/>
                <w:kern w:val="0"/>
                <w:szCs w:val="21"/>
              </w:rPr>
              <w:t>评审报告签署前，经复核发现存在前述情形的，评审小组应当当场修改评审结果，并在评审报告中记载</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89</w:t>
            </w:r>
            <w:r>
              <w:rPr>
                <w:rFonts w:ascii="仿宋" w:hAnsi="仿宋" w:eastAsia="仿宋" w:cs="仿宋_GB2312"/>
                <w:color w:val="auto"/>
                <w:spacing w:val="-20"/>
                <w:kern w:val="0"/>
                <w:szCs w:val="21"/>
              </w:rPr>
              <w:t>.评审结束后，</w:t>
            </w:r>
            <w:r>
              <w:rPr>
                <w:rFonts w:hint="eastAsia" w:ascii="仿宋" w:hAnsi="仿宋" w:eastAsia="仿宋" w:cs="仿宋_GB2312"/>
                <w:color w:val="auto"/>
                <w:spacing w:val="-20"/>
                <w:kern w:val="0"/>
                <w:szCs w:val="21"/>
              </w:rPr>
              <w:t>采购人或者采购代理机构不得通过样品进行检测、对供应商进行考察、要求重新演示等方式改变评审结果。</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政府采购法实施条例》第四十四条、第七十一条；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《政府采购货物和服务招标投标管理办法》（财政部令第87号）第六十四条；</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政府采购竞争性磋商采购方式管理暂行办法</w:t>
            </w:r>
            <w:r>
              <w:rPr>
                <w:rFonts w:hint="eastAsia" w:ascii="仿宋" w:hAnsi="仿宋" w:eastAsia="仿宋" w:cs="仿宋_GB2312"/>
                <w:color w:val="auto"/>
                <w:spacing w:val="-20"/>
                <w:kern w:val="0"/>
                <w:szCs w:val="21"/>
                <w:lang w:val="en-US" w:eastAsia="zh-CN"/>
              </w:rPr>
              <w:t>&gt;</w:t>
            </w:r>
            <w:r>
              <w:rPr>
                <w:rFonts w:hint="eastAsia" w:ascii="仿宋" w:hAnsi="仿宋" w:eastAsia="仿宋" w:cs="仿宋_GB2312"/>
                <w:color w:val="auto"/>
                <w:spacing w:val="-20"/>
                <w:kern w:val="0"/>
                <w:szCs w:val="21"/>
                <w:lang w:eastAsia="zh-CN"/>
              </w:rPr>
              <w:t>的通知</w:t>
            </w:r>
            <w:r>
              <w:rPr>
                <w:rFonts w:hint="eastAsia" w:ascii="仿宋" w:hAnsi="仿宋" w:eastAsia="仿宋" w:cs="仿宋_GB2312"/>
                <w:color w:val="auto"/>
                <w:spacing w:val="-20"/>
                <w:kern w:val="0"/>
                <w:szCs w:val="21"/>
              </w:rPr>
              <w:t>》（财库〔2014〕214号）第三十二条。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（三十四）</w:t>
            </w:r>
          </w:p>
        </w:tc>
        <w:tc>
          <w:tcPr>
            <w:tcW w:w="1666" w:type="dxa"/>
            <w:tcBorders>
              <w:tl2br w:val="nil"/>
              <w:tr2bl w:val="nil"/>
            </w:tcBorders>
            <w:vAlign w:val="center"/>
          </w:tcPr>
          <w:p>
            <w:pPr>
              <w:keepLines/>
              <w:topLinePunct/>
              <w:autoSpaceDE w:val="0"/>
              <w:autoSpaceDN w:val="0"/>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
                <w:color w:val="auto"/>
                <w:spacing w:val="-20"/>
                <w:kern w:val="0"/>
                <w:szCs w:val="21"/>
              </w:rPr>
              <w:t>擅自终止采购活动</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 w:val="21"/>
                <w:szCs w:val="21"/>
                <w:lang w:val="en-US" w:eastAsia="zh-CN" w:bidi="ar-SA"/>
              </w:rPr>
              <w:t>90.</w:t>
            </w:r>
            <w:r>
              <w:rPr>
                <w:rFonts w:hint="default" w:ascii="仿宋" w:hAnsi="仿宋" w:eastAsia="仿宋" w:cs="仿宋_GB2312"/>
                <w:color w:val="auto"/>
                <w:spacing w:val="-20"/>
                <w:kern w:val="0"/>
                <w:sz w:val="21"/>
                <w:szCs w:val="21"/>
                <w:lang w:val="en-US" w:eastAsia="zh-CN" w:bidi="ar-SA"/>
              </w:rPr>
              <w:t>在招标采购中，出现下列情形之一的，应予废标：(一)符合专业条件的供应商或者对招标文件作实质响应的供应商不足三家的；(二)出现影响采购公正的违</w:t>
            </w:r>
            <w:r>
              <w:rPr>
                <w:rFonts w:hint="default" w:ascii="仿宋" w:hAnsi="仿宋" w:eastAsia="仿宋" w:cs="仿宋_GB2312"/>
                <w:color w:val="auto"/>
                <w:spacing w:val="-20"/>
                <w:kern w:val="0"/>
                <w:szCs w:val="21"/>
                <w:lang w:val="en-US" w:eastAsia="zh-CN"/>
              </w:rPr>
              <w:t>法、违规行为的；(三)投标人的报价均超过了采购预算，采购人不能支付的；(四)因重大变故，采购任务取消的。废标后，采购人应当将废标理由通知所有投标人。</w:t>
            </w:r>
            <w:r>
              <w:rPr>
                <w:rFonts w:hint="eastAsia" w:ascii="仿宋" w:hAnsi="仿宋" w:eastAsia="仿宋" w:cs="仿宋_GB2312"/>
                <w:color w:val="auto"/>
                <w:spacing w:val="-20"/>
                <w:kern w:val="0"/>
                <w:szCs w:val="21"/>
                <w:lang w:val="en-US" w:eastAsia="zh-CN"/>
              </w:rPr>
              <w:t>废标后，除采购任务取消外，应当重新组织招标。</w:t>
            </w:r>
          </w:p>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91.采用招标方式采购的，采购人、采购代理机构在发布招标公告、资格预审公告或者发出投标邀请书后，除因重大变故采购任务取消情况外，不得擅自终止招标活动。终止招标的，采购人或者采购代理机构应当及时在原公告发布媒体上发布终止公告，以书面形式通知所有已经获取采购文件、资格预审文件或者被邀请的潜在投标人，并将项目实施情况和采购任务取消原因报送本级财政部门。</w:t>
            </w:r>
          </w:p>
          <w:p>
            <w:pPr>
              <w:widowControl/>
              <w:numPr>
                <w:ilvl w:val="0"/>
                <w:numId w:val="0"/>
              </w:numPr>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92.</w:t>
            </w:r>
            <w:r>
              <w:rPr>
                <w:rFonts w:hint="eastAsia" w:ascii="仿宋" w:hAnsi="仿宋" w:eastAsia="仿宋" w:cs="仿宋_GB2312"/>
                <w:color w:val="auto"/>
                <w:spacing w:val="-20"/>
                <w:kern w:val="0"/>
                <w:szCs w:val="21"/>
                <w:lang w:eastAsia="zh-CN"/>
              </w:rPr>
              <w:t>采用非招标采购方式的，在采购活动中因重大变故，采购任务取消的，采购人或者采购代理机构应当终止采购活动，通知所有参加采购活动的供应商，并将项目实施情况和采购任务取消原因报送本级财政部门。</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《中华人民共和国政府采购法》第三十六条、三十七条；</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《政府采购货物和服务招标投标管理办法》（财政部令第87号）第二十九条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政府采购非招标采购方式管理办法》（财政部</w:t>
            </w:r>
            <w:r>
              <w:rPr>
                <w:rFonts w:hint="eastAsia" w:ascii="仿宋" w:hAnsi="仿宋" w:eastAsia="仿宋" w:cs="仿宋_GB2312"/>
                <w:color w:val="auto"/>
                <w:spacing w:val="-20"/>
                <w:kern w:val="0"/>
                <w:szCs w:val="21"/>
                <w:lang w:eastAsia="zh-CN"/>
              </w:rPr>
              <w:t>令</w:t>
            </w:r>
            <w:r>
              <w:rPr>
                <w:rFonts w:hint="eastAsia" w:ascii="仿宋" w:hAnsi="仿宋" w:eastAsia="仿宋" w:cs="仿宋_GB2312"/>
                <w:color w:val="auto"/>
                <w:spacing w:val="-20"/>
                <w:kern w:val="0"/>
                <w:szCs w:val="21"/>
              </w:rPr>
              <w:t>第74号）</w:t>
            </w:r>
            <w:r>
              <w:rPr>
                <w:rFonts w:hint="eastAsia" w:ascii="仿宋" w:hAnsi="仿宋" w:eastAsia="仿宋" w:cs="仿宋_GB2312"/>
                <w:color w:val="auto"/>
                <w:spacing w:val="-20"/>
                <w:kern w:val="0"/>
                <w:szCs w:val="21"/>
                <w:lang w:eastAsia="zh-CN"/>
              </w:rPr>
              <w:t>第二十三条、</w:t>
            </w:r>
            <w:r>
              <w:rPr>
                <w:rFonts w:hint="eastAsia" w:ascii="仿宋" w:hAnsi="仿宋" w:eastAsia="仿宋" w:cs="仿宋_GB2312"/>
                <w:color w:val="auto"/>
                <w:spacing w:val="-20"/>
                <w:kern w:val="0"/>
                <w:szCs w:val="21"/>
              </w:rPr>
              <w:t>第三十七条、第四十三条、第五十条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政府采购竞争性磋商采购方式管理暂行办法</w:t>
            </w:r>
            <w:r>
              <w:rPr>
                <w:rFonts w:hint="eastAsia" w:ascii="仿宋" w:hAnsi="仿宋" w:eastAsia="仿宋" w:cs="仿宋_GB2312"/>
                <w:color w:val="auto"/>
                <w:spacing w:val="-20"/>
                <w:kern w:val="0"/>
                <w:szCs w:val="21"/>
                <w:lang w:val="en-US" w:eastAsia="zh-CN"/>
              </w:rPr>
              <w:t>&gt;</w:t>
            </w:r>
            <w:r>
              <w:rPr>
                <w:rFonts w:hint="eastAsia" w:ascii="仿宋" w:hAnsi="仿宋" w:eastAsia="仿宋" w:cs="仿宋_GB2312"/>
                <w:color w:val="auto"/>
                <w:spacing w:val="-20"/>
                <w:kern w:val="0"/>
                <w:szCs w:val="21"/>
                <w:lang w:eastAsia="zh-CN"/>
              </w:rPr>
              <w:t>的通知</w:t>
            </w:r>
            <w:r>
              <w:rPr>
                <w:rFonts w:hint="eastAsia" w:ascii="仿宋" w:hAnsi="仿宋" w:eastAsia="仿宋" w:cs="仿宋_GB2312"/>
                <w:color w:val="auto"/>
                <w:spacing w:val="-20"/>
                <w:kern w:val="0"/>
                <w:szCs w:val="21"/>
              </w:rPr>
              <w:t>》（财库〔2014〕214号）第三十四条</w:t>
            </w:r>
            <w:r>
              <w:rPr>
                <w:rFonts w:hint="eastAsia" w:ascii="仿宋" w:hAnsi="仿宋" w:eastAsia="仿宋" w:cs="仿宋_GB2312"/>
                <w:color w:val="auto"/>
                <w:spacing w:val="-20"/>
                <w:kern w:val="0"/>
                <w:szCs w:val="21"/>
                <w:lang w:eastAsia="zh-CN"/>
              </w:rPr>
              <w:t>、第三十五条</w:t>
            </w:r>
            <w:r>
              <w:rPr>
                <w:rFonts w:hint="eastAsia" w:ascii="仿宋" w:hAnsi="仿宋" w:eastAsia="仿宋" w:cs="仿宋_GB2312"/>
                <w:color w:val="auto"/>
                <w:spacing w:val="-2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（三十五）</w:t>
            </w:r>
          </w:p>
        </w:tc>
        <w:tc>
          <w:tcPr>
            <w:tcW w:w="1666" w:type="dxa"/>
            <w:tcBorders>
              <w:tl2br w:val="nil"/>
              <w:tr2bl w:val="nil"/>
            </w:tcBorders>
            <w:vAlign w:val="center"/>
          </w:tcPr>
          <w:p>
            <w:pPr>
              <w:keepLines/>
              <w:topLinePunct/>
              <w:autoSpaceDE w:val="0"/>
              <w:autoSpaceDN w:val="0"/>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
                <w:color w:val="auto"/>
                <w:spacing w:val="-20"/>
                <w:kern w:val="0"/>
                <w:szCs w:val="21"/>
              </w:rPr>
              <w:t>未按规定签订采购合同</w:t>
            </w:r>
          </w:p>
        </w:tc>
        <w:tc>
          <w:tcPr>
            <w:tcW w:w="5329" w:type="dxa"/>
            <w:tcBorders>
              <w:tl2br w:val="nil"/>
              <w:tr2bl w:val="nil"/>
            </w:tcBorders>
            <w:vAlign w:val="center"/>
          </w:tcPr>
          <w:p>
            <w:pPr>
              <w:widowControl/>
              <w:numPr>
                <w:ilvl w:val="0"/>
                <w:numId w:val="0"/>
              </w:numPr>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93.采购人应尽量缩短采购合同签订时间，不得晚于中标（成交）通知书发放之日起 7 个工作日。无正当理由不得拒绝或者拖延签订合同，因供应商自身原因导致无法及时签订的除外。</w:t>
            </w:r>
          </w:p>
          <w:p>
            <w:pPr>
              <w:widowControl/>
              <w:numPr>
                <w:ilvl w:val="0"/>
                <w:numId w:val="0"/>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94</w:t>
            </w:r>
            <w:r>
              <w:rPr>
                <w:rFonts w:hint="eastAsia" w:ascii="仿宋" w:hAnsi="仿宋" w:eastAsia="仿宋" w:cs="仿宋_GB2312"/>
                <w:color w:val="auto"/>
                <w:spacing w:val="-20"/>
                <w:kern w:val="0"/>
                <w:szCs w:val="21"/>
                <w:lang w:eastAsia="zh-CN"/>
              </w:rPr>
              <w:t>.采购人不得向成交供应商提出超出采购文件以外的任何不合理要求作为签订合同的条件，不得与中标、成交供应商</w:t>
            </w:r>
            <w:r>
              <w:rPr>
                <w:rFonts w:hint="eastAsia" w:ascii="仿宋" w:hAnsi="仿宋" w:eastAsia="仿宋" w:cs="仿宋_GB2312"/>
                <w:color w:val="auto"/>
                <w:spacing w:val="-20"/>
                <w:kern w:val="0"/>
                <w:szCs w:val="21"/>
              </w:rPr>
              <w:t>订立背离采购文件确定的合同文本以及采购标的、规格型号、采购金额、采购数量、技术和服务要求等实质性内容的协议。</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w:t>
            </w:r>
          </w:p>
        </w:tc>
        <w:tc>
          <w:tcPr>
            <w:tcW w:w="4997"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《政府采购货物和服务招标投标管理办法》（财政部令第87号）第七十一条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《政府采购非招标采购方式管理办法》（财政部令第74号）第十九条；</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政府采购竞争性磋商采购方式管理暂行办法</w:t>
            </w:r>
            <w:r>
              <w:rPr>
                <w:rFonts w:hint="eastAsia" w:ascii="仿宋" w:hAnsi="仿宋" w:eastAsia="仿宋" w:cs="仿宋_GB2312"/>
                <w:color w:val="auto"/>
                <w:spacing w:val="-20"/>
                <w:kern w:val="0"/>
                <w:szCs w:val="21"/>
                <w:lang w:val="en-US" w:eastAsia="zh-CN"/>
              </w:rPr>
              <w:t>&gt;</w:t>
            </w:r>
            <w:r>
              <w:rPr>
                <w:rFonts w:hint="eastAsia" w:ascii="仿宋" w:hAnsi="仿宋" w:eastAsia="仿宋" w:cs="仿宋_GB2312"/>
                <w:color w:val="auto"/>
                <w:spacing w:val="-20"/>
                <w:kern w:val="0"/>
                <w:szCs w:val="21"/>
                <w:lang w:eastAsia="zh-CN"/>
              </w:rPr>
              <w:t>的通知</w:t>
            </w: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财库〔2014〕214号）第三十条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安徽省财政厅关于进一步优化政府采购营商环境的通知</w:t>
            </w:r>
            <w:r>
              <w:rPr>
                <w:rFonts w:hint="eastAsia" w:ascii="仿宋" w:hAnsi="仿宋" w:eastAsia="仿宋" w:cs="仿宋_GB2312"/>
                <w:color w:val="auto"/>
                <w:spacing w:val="-20"/>
                <w:kern w:val="0"/>
                <w:szCs w:val="21"/>
                <w:lang w:eastAsia="zh-CN"/>
              </w:rPr>
              <w:t>》（皖财购</w:t>
            </w:r>
            <w:r>
              <w:rPr>
                <w:rFonts w:hint="eastAsia" w:ascii="仿宋" w:hAnsi="仿宋" w:eastAsia="仿宋" w:cs="仿宋_GB2312"/>
                <w:color w:val="auto"/>
                <w:spacing w:val="-20"/>
                <w:kern w:val="0"/>
                <w:szCs w:val="21"/>
              </w:rPr>
              <w:t>〔2</w:t>
            </w:r>
            <w:r>
              <w:rPr>
                <w:rFonts w:hint="eastAsia" w:ascii="仿宋" w:hAnsi="仿宋" w:eastAsia="仿宋" w:cs="仿宋_GB2312"/>
                <w:color w:val="auto"/>
                <w:spacing w:val="-20"/>
                <w:kern w:val="0"/>
                <w:szCs w:val="21"/>
                <w:lang w:val="en-US" w:eastAsia="zh-CN"/>
              </w:rPr>
              <w:t>022</w:t>
            </w: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556</w:t>
            </w:r>
            <w:r>
              <w:rPr>
                <w:rFonts w:hint="eastAsia" w:ascii="仿宋" w:hAnsi="仿宋" w:eastAsia="仿宋" w:cs="仿宋_GB2312"/>
                <w:color w:val="auto"/>
                <w:spacing w:val="-20"/>
                <w:kern w:val="0"/>
                <w:szCs w:val="21"/>
              </w:rPr>
              <w:t>号）</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（三十六）</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未按规定要求进行追加采购</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95.</w:t>
            </w:r>
            <w:r>
              <w:rPr>
                <w:rFonts w:hint="eastAsia" w:ascii="仿宋" w:hAnsi="仿宋" w:eastAsia="仿宋" w:cs="仿宋_GB2312"/>
                <w:color w:val="auto"/>
                <w:spacing w:val="-20"/>
                <w:kern w:val="0"/>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w:t>
            </w:r>
          </w:p>
        </w:tc>
        <w:tc>
          <w:tcPr>
            <w:tcW w:w="4997"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（三十七）</w:t>
            </w:r>
          </w:p>
        </w:tc>
        <w:tc>
          <w:tcPr>
            <w:tcW w:w="1666" w:type="dxa"/>
            <w:tcBorders>
              <w:tl2br w:val="nil"/>
              <w:tr2bl w:val="nil"/>
            </w:tcBorders>
            <w:vAlign w:val="center"/>
          </w:tcPr>
          <w:p>
            <w:pPr>
              <w:keepLines/>
              <w:topLinePunct/>
              <w:adjustRightInd w:val="0"/>
              <w:snapToGrid w:val="0"/>
              <w:spacing w:line="288" w:lineRule="auto"/>
              <w:rPr>
                <w:rFonts w:hint="eastAsia" w:ascii="仿宋" w:hAnsi="仿宋" w:eastAsia="仿宋" w:cs="仿宋"/>
                <w:color w:val="auto"/>
                <w:spacing w:val="-20"/>
                <w:kern w:val="0"/>
                <w:szCs w:val="21"/>
              </w:rPr>
            </w:pPr>
            <w:r>
              <w:rPr>
                <w:rFonts w:hint="eastAsia" w:ascii="仿宋" w:hAnsi="仿宋" w:eastAsia="仿宋" w:cs="仿宋_GB2312"/>
                <w:color w:val="auto"/>
                <w:spacing w:val="-20"/>
                <w:kern w:val="0"/>
                <w:szCs w:val="21"/>
              </w:rPr>
              <w:t>未依法组织验收</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96.</w:t>
            </w:r>
            <w:r>
              <w:rPr>
                <w:rFonts w:hint="default" w:ascii="仿宋" w:hAnsi="仿宋" w:eastAsia="仿宋" w:cs="仿宋_GB2312"/>
                <w:color w:val="auto"/>
                <w:spacing w:val="-20"/>
                <w:kern w:val="0"/>
                <w:szCs w:val="21"/>
                <w:lang w:val="en-US" w:eastAsia="zh-CN"/>
              </w:rPr>
              <w:t>采购人应当依法组织履约验收工作。采购人应当根据采购项目的具体情况，自行组织项目验收或者委托采购代理机构验收。采购人委托采购代理机构进行履约验收的，应当对验收结果进行书面确认。</w:t>
            </w:r>
          </w:p>
          <w:p>
            <w:pPr>
              <w:widowControl/>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97.</w:t>
            </w:r>
            <w:r>
              <w:rPr>
                <w:rFonts w:hint="default" w:ascii="仿宋" w:hAnsi="仿宋" w:eastAsia="仿宋" w:cs="仿宋_GB2312"/>
                <w:color w:val="auto"/>
                <w:spacing w:val="-20"/>
                <w:kern w:val="0"/>
                <w:szCs w:val="21"/>
                <w:lang w:val="en-US" w:eastAsia="zh-CN"/>
              </w:rPr>
              <w:t>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工程类项目应当按照行业管理部门规定的标准、方法和内容进行验收。</w:t>
            </w:r>
          </w:p>
          <w:p>
            <w:pPr>
              <w:widowControl/>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98.</w:t>
            </w:r>
            <w:r>
              <w:rPr>
                <w:rFonts w:hint="default" w:ascii="仿宋" w:hAnsi="仿宋" w:eastAsia="仿宋" w:cs="仿宋_GB2312"/>
                <w:color w:val="auto"/>
                <w:spacing w:val="-20"/>
                <w:kern w:val="0"/>
                <w:szCs w:val="21"/>
                <w:lang w:val="en-US" w:eastAsia="zh-CN"/>
              </w:rPr>
              <w:t>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pPr>
              <w:widowControl/>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99.</w:t>
            </w:r>
            <w:r>
              <w:rPr>
                <w:rFonts w:hint="default" w:ascii="仿宋" w:hAnsi="仿宋" w:eastAsia="仿宋" w:cs="仿宋_GB2312"/>
                <w:color w:val="auto"/>
                <w:spacing w:val="-20"/>
                <w:kern w:val="0"/>
                <w:szCs w:val="21"/>
                <w:lang w:val="en-US" w:eastAsia="zh-CN"/>
              </w:rPr>
              <w:t>严格按照采购合同开展履约验收。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w:t>
            </w:r>
          </w:p>
          <w:p>
            <w:pPr>
              <w:widowControl/>
              <w:adjustRightInd w:val="0"/>
              <w:snapToGrid w:val="0"/>
              <w:spacing w:line="288" w:lineRule="auto"/>
              <w:rPr>
                <w:rFonts w:hint="eastAsia" w:ascii="仿宋" w:hAnsi="仿宋" w:eastAsia="仿宋" w:cs="仿宋_GB2312"/>
                <w:color w:val="auto"/>
                <w:spacing w:val="-20"/>
                <w:kern w:val="0"/>
                <w:sz w:val="21"/>
                <w:szCs w:val="21"/>
                <w:lang w:val="en-US" w:eastAsia="zh-CN" w:bidi="ar-SA"/>
              </w:rPr>
            </w:pPr>
            <w:r>
              <w:rPr>
                <w:rFonts w:hint="eastAsia" w:ascii="仿宋" w:hAnsi="仿宋" w:eastAsia="仿宋" w:cs="仿宋_GB2312"/>
                <w:color w:val="auto"/>
                <w:spacing w:val="-20"/>
                <w:kern w:val="0"/>
                <w:szCs w:val="21"/>
                <w:lang w:val="en-US" w:eastAsia="zh-CN"/>
              </w:rPr>
              <w:t>100.</w:t>
            </w:r>
            <w:r>
              <w:rPr>
                <w:rFonts w:hint="default" w:ascii="仿宋" w:hAnsi="仿宋" w:eastAsia="仿宋" w:cs="仿宋_GB2312"/>
                <w:color w:val="auto"/>
                <w:spacing w:val="-20"/>
                <w:kern w:val="0"/>
                <w:szCs w:val="21"/>
                <w:lang w:val="en-US" w:eastAsia="zh-CN"/>
              </w:rPr>
              <w:t>严格落实履约验收责任。验收合格的项目，采购人应当根据采购合同的约定及时向供应商支付采购资金、退还履约保证金</w:t>
            </w:r>
            <w:r>
              <w:rPr>
                <w:rFonts w:hint="eastAsia" w:ascii="仿宋" w:hAnsi="仿宋" w:eastAsia="仿宋" w:cs="仿宋_GB2312"/>
                <w:color w:val="auto"/>
                <w:spacing w:val="-20"/>
                <w:kern w:val="0"/>
                <w:szCs w:val="21"/>
                <w:lang w:val="en-US" w:eastAsia="zh-CN"/>
              </w:rPr>
              <w:t>。采购合同的履行、违约责任和解决争议的方式等适用《中华人民共和国民法典》。</w:t>
            </w:r>
            <w:r>
              <w:rPr>
                <w:rFonts w:hint="default" w:ascii="仿宋" w:hAnsi="仿宋" w:eastAsia="仿宋" w:cs="仿宋_GB2312"/>
                <w:color w:val="auto"/>
                <w:spacing w:val="-20"/>
                <w:kern w:val="0"/>
                <w:szCs w:val="21"/>
                <w:lang w:val="en-US" w:eastAsia="zh-CN"/>
              </w:rPr>
              <w:t>非供应商自身原因，逾期退还保证金的，除退还本金外，还应对超期占用资金支付利息。采购人</w:t>
            </w:r>
            <w:r>
              <w:rPr>
                <w:rFonts w:hint="eastAsia" w:ascii="仿宋" w:hAnsi="仿宋" w:eastAsia="仿宋" w:cs="仿宋_GB2312"/>
                <w:color w:val="auto"/>
                <w:spacing w:val="-20"/>
                <w:kern w:val="0"/>
                <w:szCs w:val="21"/>
                <w:lang w:val="en-US" w:eastAsia="zh-CN"/>
              </w:rPr>
              <w:t>应</w:t>
            </w:r>
            <w:r>
              <w:rPr>
                <w:rFonts w:hint="default" w:ascii="仿宋" w:hAnsi="仿宋" w:eastAsia="仿宋" w:cs="仿宋_GB2312"/>
                <w:color w:val="auto"/>
                <w:spacing w:val="-20"/>
                <w:kern w:val="0"/>
                <w:szCs w:val="21"/>
                <w:lang w:val="en-US" w:eastAsia="zh-CN"/>
              </w:rPr>
              <w:t>不定期梳理保证金退还情况，及时清理应退未退履约保证金，对于确实无法退还的，应当及时上缴同级国库。</w:t>
            </w:r>
          </w:p>
        </w:tc>
        <w:tc>
          <w:tcPr>
            <w:tcW w:w="833"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采购人</w:t>
            </w:r>
          </w:p>
        </w:tc>
        <w:tc>
          <w:tcPr>
            <w:tcW w:w="4997" w:type="dxa"/>
            <w:tcBorders>
              <w:tl2br w:val="nil"/>
              <w:tr2bl w:val="nil"/>
            </w:tcBorders>
            <w:vAlign w:val="center"/>
          </w:tcPr>
          <w:p>
            <w:pPr>
              <w:pStyle w:val="4"/>
              <w:keepNext w:val="0"/>
              <w:keepLines w:val="0"/>
              <w:widowControl/>
              <w:suppressLineNumbers w:val="0"/>
              <w:shd w:val="clear" w:fill="FFFFFF"/>
              <w:spacing w:before="0" w:beforeAutospacing="0" w:after="0" w:afterAutospacing="0"/>
              <w:ind w:left="0" w:right="0" w:firstLine="0"/>
              <w:jc w:val="both"/>
              <w:rPr>
                <w:rFonts w:ascii="仿宋" w:hAnsi="仿宋" w:eastAsia="仿宋" w:cs="仿宋_GB2312"/>
                <w:color w:val="auto"/>
                <w:spacing w:val="-20"/>
                <w:kern w:val="0"/>
                <w:szCs w:val="21"/>
              </w:rPr>
            </w:pPr>
            <w:r>
              <w:rPr>
                <w:rFonts w:hint="eastAsia" w:ascii="仿宋" w:hAnsi="仿宋" w:eastAsia="仿宋" w:cs="仿宋"/>
                <w:color w:val="auto"/>
                <w:spacing w:val="-20"/>
                <w:kern w:val="0"/>
                <w:sz w:val="21"/>
                <w:szCs w:val="21"/>
                <w:lang w:val="en-US" w:eastAsia="zh-CN" w:bidi="ar-SA"/>
              </w:rPr>
              <w:t>《</w:t>
            </w:r>
            <w:r>
              <w:rPr>
                <w:rFonts w:hint="default" w:ascii="仿宋" w:hAnsi="仿宋" w:eastAsia="仿宋" w:cs="仿宋"/>
                <w:color w:val="auto"/>
                <w:spacing w:val="-20"/>
                <w:kern w:val="0"/>
                <w:sz w:val="21"/>
                <w:szCs w:val="21"/>
                <w:lang w:val="en-US" w:eastAsia="zh-CN" w:bidi="ar-SA"/>
              </w:rPr>
              <w:t>关于进一步加强政府采购需求和履约验收管理的指导意见</w:t>
            </w:r>
            <w:r>
              <w:rPr>
                <w:rFonts w:hint="eastAsia" w:ascii="仿宋" w:hAnsi="仿宋" w:eastAsia="仿宋" w:cs="仿宋"/>
                <w:color w:val="auto"/>
                <w:spacing w:val="-20"/>
                <w:kern w:val="0"/>
                <w:sz w:val="21"/>
                <w:szCs w:val="21"/>
                <w:lang w:val="en-US" w:eastAsia="zh-CN" w:bidi="ar-SA"/>
              </w:rPr>
              <w:t>》（</w:t>
            </w:r>
            <w:r>
              <w:rPr>
                <w:rFonts w:hint="default" w:ascii="仿宋" w:hAnsi="仿宋" w:eastAsia="仿宋" w:cs="仿宋"/>
                <w:color w:val="auto"/>
                <w:spacing w:val="-20"/>
                <w:kern w:val="0"/>
                <w:sz w:val="21"/>
                <w:szCs w:val="21"/>
                <w:lang w:val="en-US" w:eastAsia="zh-CN" w:bidi="ar-SA"/>
              </w:rPr>
              <w:t>财库〔2016〕205号</w:t>
            </w:r>
            <w:r>
              <w:rPr>
                <w:rFonts w:hint="eastAsia" w:ascii="仿宋" w:hAnsi="仿宋" w:eastAsia="仿宋" w:cs="仿宋"/>
                <w:color w:val="auto"/>
                <w:spacing w:val="-20"/>
                <w:kern w:val="0"/>
                <w:sz w:val="21"/>
                <w:szCs w:val="21"/>
                <w:lang w:val="en-US" w:eastAsia="zh-CN" w:bidi="ar-SA"/>
              </w:rPr>
              <w:t>）；</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《安徽省财政厅关于进一步贯彻落实优化政府采购营商环境有关规定的通知》（皖财购〔2023〕615 号）。</w:t>
            </w:r>
          </w:p>
          <w:p>
            <w:pPr>
              <w:rPr>
                <w:color w:val="auto"/>
              </w:rPr>
            </w:pPr>
          </w:p>
          <w:p>
            <w:pPr>
              <w:pStyle w:val="4"/>
              <w:keepNext w:val="0"/>
              <w:keepLines w:val="0"/>
              <w:widowControl/>
              <w:suppressLineNumbers w:val="0"/>
              <w:shd w:val="clear" w:fill="FFFFFF"/>
              <w:spacing w:before="0" w:beforeAutospacing="0" w:after="0" w:afterAutospacing="0"/>
              <w:ind w:left="0" w:right="0" w:firstLine="0"/>
              <w:jc w:val="both"/>
              <w:rPr>
                <w:rFonts w:hint="default" w:ascii="仿宋" w:hAnsi="仿宋" w:eastAsia="仿宋" w:cs="仿宋"/>
                <w:color w:val="auto"/>
                <w:spacing w:val="-20"/>
                <w:kern w:val="0"/>
                <w:sz w:val="21"/>
                <w:szCs w:val="21"/>
                <w:lang w:val="en-US" w:eastAsia="zh-CN" w:bidi="ar-SA"/>
              </w:rPr>
            </w:pPr>
          </w:p>
          <w:p>
            <w:pPr>
              <w:widowControl/>
              <w:adjustRightInd w:val="0"/>
              <w:snapToGrid w:val="0"/>
              <w:spacing w:line="288" w:lineRule="auto"/>
              <w:rPr>
                <w:rFonts w:hint="eastAsia" w:ascii="仿宋" w:hAnsi="仿宋" w:eastAsia="仿宋" w:cs="仿宋_GB2312"/>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（三十八）</w:t>
            </w:r>
          </w:p>
        </w:tc>
        <w:tc>
          <w:tcPr>
            <w:tcW w:w="1666" w:type="dxa"/>
            <w:tcBorders>
              <w:tl2br w:val="nil"/>
              <w:tr2bl w:val="nil"/>
            </w:tcBorders>
            <w:vAlign w:val="center"/>
          </w:tcPr>
          <w:p>
            <w:pPr>
              <w:keepLines/>
              <w:topLinePunct/>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
                <w:color w:val="auto"/>
                <w:spacing w:val="-20"/>
                <w:kern w:val="0"/>
                <w:szCs w:val="21"/>
              </w:rPr>
              <w:t>未按规定及时支付采购资金</w:t>
            </w:r>
          </w:p>
        </w:tc>
        <w:tc>
          <w:tcPr>
            <w:tcW w:w="5329" w:type="dxa"/>
            <w:tcBorders>
              <w:tl2br w:val="nil"/>
              <w:tr2bl w:val="nil"/>
            </w:tcBorders>
            <w:vAlign w:val="center"/>
          </w:tcPr>
          <w:p>
            <w:pPr>
              <w:widowControl/>
              <w:numPr>
                <w:ilvl w:val="0"/>
                <w:numId w:val="0"/>
              </w:numPr>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101.对于符合支付条件的政府采购项目，采购人应及时在“徽采云”平台监管系统进行合同备案，并在收到发票后及时将资金支付到合同约定的供应商账户，原则上不得晚于</w:t>
            </w:r>
            <w:r>
              <w:rPr>
                <w:rFonts w:hint="default" w:ascii="仿宋" w:hAnsi="仿宋" w:eastAsia="仿宋" w:cs="仿宋_GB2312"/>
                <w:color w:val="auto"/>
                <w:spacing w:val="-20"/>
                <w:kern w:val="0"/>
                <w:szCs w:val="21"/>
                <w:lang w:val="en-US" w:eastAsia="zh-CN"/>
              </w:rPr>
              <w:t>7</w:t>
            </w:r>
            <w:r>
              <w:rPr>
                <w:rFonts w:hint="eastAsia" w:ascii="仿宋" w:hAnsi="仿宋" w:eastAsia="仿宋" w:cs="仿宋_GB2312"/>
                <w:color w:val="auto"/>
                <w:spacing w:val="-20"/>
                <w:kern w:val="0"/>
                <w:szCs w:val="21"/>
                <w:lang w:val="en-US" w:eastAsia="zh-CN"/>
              </w:rPr>
              <w:t>个工作日，不得以进行审计等情况（工程类项目除外）作为支付供应商款项的条件。</w:t>
            </w:r>
          </w:p>
          <w:p>
            <w:pPr>
              <w:widowControl/>
              <w:numPr>
                <w:ilvl w:val="0"/>
                <w:numId w:val="0"/>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102.采购人应完善内部审核机制，提高资金支付审核效率，不得以机构变动、人员更替、政策调整等为由延迟付款，不得约定不合理的付款期限、方式、条件和违约责任，不得将采购文件和合同中未规定的义务作为向供应商付款的条件，严禁拖欠政府采购合同账款。不按合同约定支付政府采购款项的，供应商可要求采购人按照合同约定支付逾期利息，合同没有约定的，按照同期人民银行LPR支付逾期利息。</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bookmarkStart w:id="3" w:name="OLE_LINK4"/>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《安徽省财政厅关于进一步贯彻落实优化政府采购营商环境有关规定的通知》（皖财购〔2023〕615 号）。</w:t>
            </w:r>
          </w:p>
          <w:p>
            <w:pPr>
              <w:rPr>
                <w:color w:val="auto"/>
              </w:rPr>
            </w:pPr>
          </w:p>
          <w:bookmarkEnd w:id="3"/>
          <w:p>
            <w:pPr>
              <w:rPr>
                <w:color w:val="auto"/>
              </w:rPr>
            </w:pPr>
          </w:p>
          <w:p>
            <w:pPr>
              <w:widowControl/>
              <w:adjustRightInd w:val="0"/>
              <w:snapToGrid w:val="0"/>
              <w:spacing w:line="288" w:lineRule="auto"/>
              <w:rPr>
                <w:rFonts w:hint="eastAsia" w:ascii="仿宋" w:hAnsi="仿宋" w:eastAsia="仿宋" w:cs="仿宋_GB2312"/>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415" w:type="dxa"/>
            <w:tcBorders>
              <w:tl2br w:val="nil"/>
              <w:tr2bl w:val="nil"/>
            </w:tcBorders>
            <w:vAlign w:val="center"/>
          </w:tcPr>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评审专家行为禁止类</w:t>
            </w: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（三十九）</w:t>
            </w:r>
          </w:p>
        </w:tc>
        <w:tc>
          <w:tcPr>
            <w:tcW w:w="1666" w:type="dxa"/>
            <w:tcBorders>
              <w:tl2br w:val="nil"/>
              <w:tr2bl w:val="nil"/>
            </w:tcBorders>
            <w:vAlign w:val="center"/>
          </w:tcPr>
          <w:p>
            <w:pPr>
              <w:keepLines/>
              <w:topLinePunct/>
              <w:adjustRightInd w:val="0"/>
              <w:snapToGrid w:val="0"/>
              <w:spacing w:line="288" w:lineRule="auto"/>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 w:val="21"/>
                <w:szCs w:val="21"/>
                <w:lang w:val="en-US" w:eastAsia="zh-CN" w:bidi="ar-SA"/>
              </w:rPr>
              <w:t>未依规遵守评标纪律</w:t>
            </w:r>
          </w:p>
        </w:tc>
        <w:tc>
          <w:tcPr>
            <w:tcW w:w="5329" w:type="dxa"/>
            <w:tcBorders>
              <w:tl2br w:val="nil"/>
              <w:tr2bl w:val="nil"/>
            </w:tcBorders>
            <w:vAlign w:val="top"/>
          </w:tcPr>
          <w:p>
            <w:pPr>
              <w:widowControl/>
              <w:numPr>
                <w:ilvl w:val="0"/>
                <w:numId w:val="0"/>
              </w:numPr>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103.</w:t>
            </w:r>
            <w:r>
              <w:rPr>
                <w:rFonts w:hint="default" w:ascii="仿宋" w:hAnsi="仿宋" w:eastAsia="仿宋" w:cs="仿宋_GB2312"/>
                <w:color w:val="auto"/>
                <w:spacing w:val="-20"/>
                <w:kern w:val="0"/>
                <w:szCs w:val="21"/>
                <w:lang w:val="en-US" w:eastAsia="zh-CN"/>
              </w:rPr>
              <w:t>评审专家应当严格遵守评审工作纪律，按照客观、公正、审慎的原则，根据采购文件规定的评审程序、评审方法和评审标准进行独立评审。</w:t>
            </w:r>
            <w:r>
              <w:rPr>
                <w:rFonts w:hint="default" w:ascii="仿宋" w:hAnsi="仿宋" w:eastAsia="仿宋" w:cs="仿宋_GB2312"/>
                <w:color w:val="auto"/>
                <w:spacing w:val="-20"/>
                <w:kern w:val="0"/>
                <w:szCs w:val="21"/>
                <w:lang w:val="en-US" w:eastAsia="zh-CN"/>
              </w:rPr>
              <w:br w:type="textWrapping"/>
            </w:r>
            <w:r>
              <w:rPr>
                <w:rFonts w:hint="default" w:ascii="仿宋" w:hAnsi="仿宋" w:eastAsia="仿宋" w:cs="仿宋_GB2312"/>
                <w:color w:val="auto"/>
                <w:spacing w:val="-20"/>
                <w:kern w:val="0"/>
                <w:szCs w:val="21"/>
                <w:lang w:val="en-US" w:eastAsia="zh-CN"/>
              </w:rPr>
              <w:t>评审专家发现采购文件内容违反国家有关强制性规定或者采购文件存在歧义、重大缺陷导致评审工作无法进行时，应当停止评审并向采购人或者采购代理机构书面说明情况。</w:t>
            </w:r>
          </w:p>
          <w:p>
            <w:pPr>
              <w:widowControl/>
              <w:numPr>
                <w:ilvl w:val="0"/>
                <w:numId w:val="0"/>
              </w:numPr>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104.</w:t>
            </w:r>
            <w:r>
              <w:rPr>
                <w:rFonts w:hint="default" w:ascii="仿宋" w:hAnsi="仿宋" w:eastAsia="仿宋" w:cs="仿宋_GB2312"/>
                <w:color w:val="auto"/>
                <w:spacing w:val="-20"/>
                <w:kern w:val="0"/>
                <w:szCs w:val="21"/>
                <w:lang w:val="en-US" w:eastAsia="zh-CN"/>
              </w:rPr>
              <w:t>评审专家应当配合答复供应商的询问、质疑和投诉等事项，不得泄露评审文件、评审情况和在评审过程中获悉的商业秘密。</w:t>
            </w:r>
          </w:p>
          <w:p>
            <w:pPr>
              <w:widowControl/>
              <w:numPr>
                <w:ilvl w:val="0"/>
                <w:numId w:val="0"/>
              </w:numPr>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105.</w:t>
            </w:r>
            <w:r>
              <w:rPr>
                <w:rFonts w:hint="default" w:ascii="仿宋" w:hAnsi="仿宋" w:eastAsia="仿宋" w:cs="仿宋_GB2312"/>
                <w:color w:val="auto"/>
                <w:spacing w:val="-20"/>
                <w:kern w:val="0"/>
                <w:szCs w:val="21"/>
                <w:lang w:val="en-US" w:eastAsia="zh-CN"/>
              </w:rPr>
              <w:t>评审专家发现供应商具有行贿、提供虚假材料或者串通等违法行为的，应当及时向财政部门报告。</w:t>
            </w:r>
          </w:p>
          <w:p>
            <w:pPr>
              <w:widowControl/>
              <w:numPr>
                <w:ilvl w:val="0"/>
                <w:numId w:val="0"/>
              </w:numPr>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106.</w:t>
            </w:r>
            <w:r>
              <w:rPr>
                <w:rFonts w:hint="default" w:ascii="仿宋" w:hAnsi="仿宋" w:eastAsia="仿宋" w:cs="仿宋_GB2312"/>
                <w:color w:val="auto"/>
                <w:spacing w:val="-20"/>
                <w:kern w:val="0"/>
                <w:szCs w:val="21"/>
                <w:lang w:val="en-US" w:eastAsia="zh-CN"/>
              </w:rPr>
              <w:t>评审专家未完成评审工作擅自离开评审现场，或者在评审活动中有违法违规行为的，不得获取劳务报酬和报销异地评审差旅费。评审专家以外的其他人员不得获取评审劳务报酬。</w:t>
            </w:r>
          </w:p>
        </w:tc>
        <w:tc>
          <w:tcPr>
            <w:tcW w:w="833"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评审专家</w:t>
            </w:r>
          </w:p>
        </w:tc>
        <w:tc>
          <w:tcPr>
            <w:tcW w:w="4997" w:type="dxa"/>
            <w:tcBorders>
              <w:tl2br w:val="nil"/>
              <w:tr2bl w:val="nil"/>
            </w:tcBorders>
            <w:vAlign w:val="center"/>
          </w:tcPr>
          <w:p>
            <w:pPr>
              <w:rPr>
                <w:rFonts w:hint="eastAsia" w:ascii="仿宋" w:hAnsi="仿宋" w:eastAsia="仿宋" w:cs="仿宋_GB2312"/>
                <w:color w:val="auto"/>
                <w:spacing w:val="-20"/>
                <w:kern w:val="0"/>
                <w:szCs w:val="21"/>
                <w:lang w:eastAsia="zh-CN"/>
              </w:rPr>
            </w:pPr>
          </w:p>
          <w:p>
            <w:pPr>
              <w:rPr>
                <w:rFonts w:hint="eastAsia" w:ascii="仿宋" w:hAnsi="仿宋" w:eastAsia="仿宋" w:cs="仿宋_GB2312"/>
                <w:color w:val="auto"/>
                <w:spacing w:val="-20"/>
                <w:kern w:val="0"/>
                <w:szCs w:val="21"/>
                <w:lang w:eastAsia="zh-CN"/>
              </w:rPr>
            </w:pPr>
          </w:p>
          <w:p>
            <w:pPr>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rPr>
              <w:t>政府采购评审专家管理办法</w:t>
            </w:r>
            <w:r>
              <w:rPr>
                <w:rFonts w:hint="eastAsia" w:ascii="仿宋" w:hAnsi="仿宋" w:eastAsia="仿宋" w:cs="仿宋_GB2312"/>
                <w:color w:val="auto"/>
                <w:spacing w:val="-20"/>
                <w:kern w:val="0"/>
                <w:szCs w:val="21"/>
                <w:lang w:eastAsia="zh-CN"/>
              </w:rPr>
              <w:t>的通知》</w:t>
            </w:r>
            <w:r>
              <w:rPr>
                <w:rFonts w:hint="eastAsia" w:ascii="仿宋" w:hAnsi="仿宋" w:eastAsia="仿宋" w:cs="仿宋_GB2312"/>
                <w:color w:val="auto"/>
                <w:spacing w:val="-20"/>
                <w:kern w:val="0"/>
                <w:szCs w:val="21"/>
              </w:rPr>
              <w:t>（财库〔2016〕198号）第</w:t>
            </w:r>
            <w:r>
              <w:rPr>
                <w:rFonts w:hint="eastAsia" w:ascii="仿宋" w:hAnsi="仿宋" w:eastAsia="仿宋" w:cs="仿宋_GB2312"/>
                <w:color w:val="auto"/>
                <w:spacing w:val="-20"/>
                <w:kern w:val="0"/>
                <w:szCs w:val="21"/>
                <w:lang w:eastAsia="zh-CN"/>
              </w:rPr>
              <w:t>十八</w:t>
            </w:r>
            <w:r>
              <w:rPr>
                <w:rFonts w:hint="eastAsia" w:ascii="仿宋" w:hAnsi="仿宋" w:eastAsia="仿宋" w:cs="仿宋_GB2312"/>
                <w:color w:val="auto"/>
                <w:spacing w:val="-20"/>
                <w:kern w:val="0"/>
                <w:szCs w:val="21"/>
              </w:rPr>
              <w:t>条</w:t>
            </w:r>
            <w:r>
              <w:rPr>
                <w:rFonts w:hint="eastAsia" w:ascii="仿宋" w:hAnsi="仿宋" w:eastAsia="仿宋" w:cs="仿宋_GB2312"/>
                <w:color w:val="auto"/>
                <w:spacing w:val="-2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restart"/>
            <w:tcBorders>
              <w:tl2br w:val="nil"/>
              <w:tr2bl w:val="nil"/>
            </w:tcBorders>
            <w:vAlign w:val="center"/>
          </w:tcPr>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供应商行为禁止类</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供应商行为禁止类</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供应商行为禁止类</w:t>
            </w: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（四十）</w:t>
            </w:r>
          </w:p>
        </w:tc>
        <w:tc>
          <w:tcPr>
            <w:tcW w:w="1666" w:type="dxa"/>
            <w:tcBorders>
              <w:tl2br w:val="nil"/>
              <w:tr2bl w:val="nil"/>
            </w:tcBorders>
            <w:vAlign w:val="center"/>
          </w:tcPr>
          <w:p>
            <w:pPr>
              <w:keepLines/>
              <w:topLinePunct/>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
                <w:color w:val="auto"/>
                <w:spacing w:val="-20"/>
                <w:kern w:val="0"/>
                <w:szCs w:val="21"/>
              </w:rPr>
              <w:t>违反供应商限制条件参与政府采购活动</w:t>
            </w:r>
          </w:p>
        </w:tc>
        <w:tc>
          <w:tcPr>
            <w:tcW w:w="5329" w:type="dxa"/>
            <w:tcBorders>
              <w:tl2br w:val="nil"/>
              <w:tr2bl w:val="nil"/>
            </w:tcBorders>
            <w:vAlign w:val="center"/>
          </w:tcPr>
          <w:p>
            <w:pPr>
              <w:widowControl/>
              <w:numPr>
                <w:ilvl w:val="0"/>
                <w:numId w:val="0"/>
              </w:numPr>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107.</w:t>
            </w:r>
            <w:r>
              <w:rPr>
                <w:rFonts w:hint="default" w:ascii="仿宋" w:hAnsi="仿宋" w:eastAsia="仿宋" w:cs="仿宋_GB2312"/>
                <w:color w:val="auto"/>
                <w:spacing w:val="-20"/>
                <w:kern w:val="0"/>
                <w:szCs w:val="21"/>
                <w:lang w:val="en-US" w:eastAsia="zh-CN"/>
              </w:rPr>
              <w:t>供应商参加政府采购活动应当具备下列条件：</w:t>
            </w:r>
          </w:p>
          <w:p>
            <w:pPr>
              <w:widowControl/>
              <w:numPr>
                <w:ilvl w:val="0"/>
                <w:numId w:val="0"/>
              </w:numPr>
              <w:adjustRightInd w:val="0"/>
              <w:snapToGrid w:val="0"/>
              <w:spacing w:line="288" w:lineRule="auto"/>
              <w:rPr>
                <w:rFonts w:hint="default" w:ascii="仿宋" w:hAnsi="仿宋" w:eastAsia="仿宋" w:cs="仿宋_GB2312"/>
                <w:color w:val="auto"/>
                <w:spacing w:val="-20"/>
                <w:kern w:val="0"/>
                <w:szCs w:val="21"/>
                <w:lang w:val="en-US" w:eastAsia="zh-CN"/>
              </w:rPr>
            </w:pPr>
            <w:r>
              <w:rPr>
                <w:rFonts w:hint="default" w:ascii="仿宋" w:hAnsi="仿宋" w:eastAsia="仿宋" w:cs="仿宋_GB2312"/>
                <w:color w:val="auto"/>
                <w:spacing w:val="-20"/>
                <w:kern w:val="0"/>
                <w:szCs w:val="21"/>
                <w:lang w:val="en-US" w:eastAsia="zh-CN"/>
              </w:rPr>
              <w:t>(一)具有独立承担民事责任的能力；</w:t>
            </w:r>
          </w:p>
          <w:p>
            <w:pPr>
              <w:widowControl/>
              <w:numPr>
                <w:ilvl w:val="0"/>
                <w:numId w:val="0"/>
              </w:numPr>
              <w:adjustRightInd w:val="0"/>
              <w:snapToGrid w:val="0"/>
              <w:spacing w:line="288" w:lineRule="auto"/>
              <w:rPr>
                <w:rFonts w:hint="default" w:ascii="仿宋" w:hAnsi="仿宋" w:eastAsia="仿宋" w:cs="仿宋_GB2312"/>
                <w:color w:val="auto"/>
                <w:spacing w:val="-20"/>
                <w:kern w:val="0"/>
                <w:szCs w:val="21"/>
                <w:lang w:val="en-US" w:eastAsia="zh-CN"/>
              </w:rPr>
            </w:pPr>
            <w:r>
              <w:rPr>
                <w:rFonts w:hint="default" w:ascii="仿宋" w:hAnsi="仿宋" w:eastAsia="仿宋" w:cs="仿宋_GB2312"/>
                <w:color w:val="auto"/>
                <w:spacing w:val="-20"/>
                <w:kern w:val="0"/>
                <w:szCs w:val="21"/>
                <w:lang w:val="en-US" w:eastAsia="zh-CN"/>
              </w:rPr>
              <w:t>(二)具有良好的商业信誉和健全的财务会计制度；</w:t>
            </w:r>
          </w:p>
          <w:p>
            <w:pPr>
              <w:widowControl/>
              <w:numPr>
                <w:ilvl w:val="0"/>
                <w:numId w:val="0"/>
              </w:numPr>
              <w:adjustRightInd w:val="0"/>
              <w:snapToGrid w:val="0"/>
              <w:spacing w:line="288" w:lineRule="auto"/>
              <w:rPr>
                <w:rFonts w:hint="default" w:ascii="仿宋" w:hAnsi="仿宋" w:eastAsia="仿宋" w:cs="仿宋_GB2312"/>
                <w:color w:val="auto"/>
                <w:spacing w:val="-20"/>
                <w:kern w:val="0"/>
                <w:szCs w:val="21"/>
                <w:lang w:val="en-US" w:eastAsia="zh-CN"/>
              </w:rPr>
            </w:pPr>
            <w:r>
              <w:rPr>
                <w:rFonts w:hint="default" w:ascii="仿宋" w:hAnsi="仿宋" w:eastAsia="仿宋" w:cs="仿宋_GB2312"/>
                <w:color w:val="auto"/>
                <w:spacing w:val="-20"/>
                <w:kern w:val="0"/>
                <w:szCs w:val="21"/>
                <w:lang w:val="en-US" w:eastAsia="zh-CN"/>
              </w:rPr>
              <w:t>(三)具有履行合同所必需的设备和专业技术能力；</w:t>
            </w:r>
          </w:p>
          <w:p>
            <w:pPr>
              <w:widowControl/>
              <w:numPr>
                <w:ilvl w:val="0"/>
                <w:numId w:val="0"/>
              </w:numPr>
              <w:adjustRightInd w:val="0"/>
              <w:snapToGrid w:val="0"/>
              <w:spacing w:line="288" w:lineRule="auto"/>
              <w:rPr>
                <w:rFonts w:hint="default" w:ascii="仿宋" w:hAnsi="仿宋" w:eastAsia="仿宋" w:cs="仿宋_GB2312"/>
                <w:color w:val="auto"/>
                <w:spacing w:val="-20"/>
                <w:kern w:val="0"/>
                <w:szCs w:val="21"/>
                <w:lang w:val="en-US" w:eastAsia="zh-CN"/>
              </w:rPr>
            </w:pPr>
            <w:r>
              <w:rPr>
                <w:rFonts w:hint="default" w:ascii="仿宋" w:hAnsi="仿宋" w:eastAsia="仿宋" w:cs="仿宋_GB2312"/>
                <w:color w:val="auto"/>
                <w:spacing w:val="-20"/>
                <w:kern w:val="0"/>
                <w:szCs w:val="21"/>
                <w:lang w:val="en-US" w:eastAsia="zh-CN"/>
              </w:rPr>
              <w:t>(四)有依法缴纳税收和社会保障资金的良好记录；</w:t>
            </w:r>
          </w:p>
          <w:p>
            <w:pPr>
              <w:widowControl/>
              <w:numPr>
                <w:ilvl w:val="0"/>
                <w:numId w:val="0"/>
              </w:numPr>
              <w:adjustRightInd w:val="0"/>
              <w:snapToGrid w:val="0"/>
              <w:spacing w:line="288" w:lineRule="auto"/>
              <w:rPr>
                <w:rFonts w:hint="default" w:ascii="仿宋" w:hAnsi="仿宋" w:eastAsia="仿宋" w:cs="仿宋_GB2312"/>
                <w:color w:val="auto"/>
                <w:spacing w:val="-20"/>
                <w:kern w:val="0"/>
                <w:szCs w:val="21"/>
                <w:lang w:val="en-US" w:eastAsia="zh-CN"/>
              </w:rPr>
            </w:pPr>
            <w:r>
              <w:rPr>
                <w:rFonts w:hint="default" w:ascii="仿宋" w:hAnsi="仿宋" w:eastAsia="仿宋" w:cs="仿宋_GB2312"/>
                <w:color w:val="auto"/>
                <w:spacing w:val="-20"/>
                <w:kern w:val="0"/>
                <w:szCs w:val="21"/>
                <w:lang w:val="en-US" w:eastAsia="zh-CN"/>
              </w:rPr>
              <w:t>(五)参加政府采购活动前三年内，在经营活动中没有重大违法记录；</w:t>
            </w:r>
          </w:p>
          <w:p>
            <w:pPr>
              <w:widowControl/>
              <w:numPr>
                <w:ilvl w:val="0"/>
                <w:numId w:val="0"/>
              </w:numPr>
              <w:adjustRightInd w:val="0"/>
              <w:snapToGrid w:val="0"/>
              <w:spacing w:line="288" w:lineRule="auto"/>
              <w:rPr>
                <w:rFonts w:hint="eastAsia" w:ascii="仿宋" w:hAnsi="仿宋" w:eastAsia="仿宋" w:cs="仿宋_GB2312"/>
                <w:color w:val="auto"/>
                <w:spacing w:val="-20"/>
                <w:kern w:val="0"/>
                <w:szCs w:val="21"/>
                <w:lang w:val="en-US" w:eastAsia="zh-CN"/>
              </w:rPr>
            </w:pPr>
            <w:r>
              <w:rPr>
                <w:rFonts w:hint="default" w:ascii="仿宋" w:hAnsi="仿宋" w:eastAsia="仿宋" w:cs="仿宋_GB2312"/>
                <w:color w:val="auto"/>
                <w:spacing w:val="-20"/>
                <w:kern w:val="0"/>
                <w:szCs w:val="21"/>
                <w:lang w:val="en-US" w:eastAsia="zh-CN"/>
              </w:rPr>
              <w:t>(六)法律、行政法规规定的其他条件。</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108</w:t>
            </w: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单位</w:t>
            </w:r>
            <w:r>
              <w:rPr>
                <w:rFonts w:hint="eastAsia" w:ascii="仿宋" w:hAnsi="仿宋" w:eastAsia="仿宋" w:cs="仿宋_GB2312"/>
                <w:color w:val="auto"/>
                <w:spacing w:val="-20"/>
                <w:kern w:val="0"/>
                <w:szCs w:val="21"/>
              </w:rPr>
              <w:t>负责人为同一人或者存在直接控股、管理关系的不同供应商，不得参加同一合同项下的政府采购活动。</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109</w:t>
            </w:r>
            <w:r>
              <w:rPr>
                <w:rFonts w:ascii="仿宋" w:hAnsi="仿宋" w:eastAsia="仿宋" w:cs="仿宋_GB2312"/>
                <w:color w:val="auto"/>
                <w:spacing w:val="-20"/>
                <w:kern w:val="0"/>
                <w:szCs w:val="21"/>
              </w:rPr>
              <w:t>.</w:t>
            </w:r>
            <w:r>
              <w:rPr>
                <w:rFonts w:hint="eastAsia" w:ascii="仿宋" w:hAnsi="仿宋" w:eastAsia="仿宋" w:cs="仿宋_GB2312"/>
                <w:color w:val="auto"/>
                <w:spacing w:val="-20"/>
                <w:kern w:val="0"/>
                <w:szCs w:val="21"/>
              </w:rPr>
              <w:t>除单一来源采购项目外，为采购项目提供整体设计、规范编制或者项目管理、监理、检测等服务的供应商，不得再参加该采购项目的其他采购活动。</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110.</w:t>
            </w:r>
            <w:r>
              <w:rPr>
                <w:rFonts w:hint="eastAsia" w:ascii="仿宋" w:hAnsi="仿宋" w:eastAsia="仿宋" w:cs="仿宋_GB2312"/>
                <w:color w:val="auto"/>
                <w:spacing w:val="-20"/>
                <w:kern w:val="0"/>
                <w:szCs w:val="21"/>
              </w:rPr>
              <w:t>重大违法记录</w:t>
            </w:r>
            <w:r>
              <w:rPr>
                <w:rFonts w:hint="eastAsia" w:ascii="仿宋" w:hAnsi="仿宋" w:eastAsia="仿宋" w:cs="仿宋_GB2312"/>
                <w:color w:val="auto"/>
                <w:spacing w:val="-20"/>
                <w:kern w:val="0"/>
                <w:szCs w:val="21"/>
                <w:lang w:eastAsia="zh-CN"/>
              </w:rPr>
              <w:t>是指供应商因违法经营受到刑事处罚或者责令停产停业、吊销许可证或者执照、较大数额罚款等行政处罚。“较大数额罚款”认定为</w:t>
            </w:r>
            <w:r>
              <w:rPr>
                <w:rFonts w:hint="eastAsia" w:ascii="仿宋" w:hAnsi="仿宋" w:eastAsia="仿宋" w:cs="仿宋_GB2312"/>
                <w:color w:val="auto"/>
                <w:spacing w:val="-20"/>
                <w:kern w:val="0"/>
                <w:szCs w:val="21"/>
                <w:lang w:val="en-US" w:eastAsia="zh-CN"/>
              </w:rPr>
              <w:t>200万元以上的罚款，法律、行政法规以及国务院有关部门明确规定相关领域</w:t>
            </w:r>
            <w:r>
              <w:rPr>
                <w:rFonts w:hint="eastAsia" w:ascii="仿宋" w:hAnsi="仿宋" w:eastAsia="仿宋" w:cs="仿宋_GB2312"/>
                <w:color w:val="auto"/>
                <w:spacing w:val="-20"/>
                <w:kern w:val="0"/>
                <w:szCs w:val="21"/>
                <w:lang w:eastAsia="zh-CN"/>
              </w:rPr>
              <w:t>“较大数额罚款”标准高于</w:t>
            </w:r>
            <w:r>
              <w:rPr>
                <w:rFonts w:hint="eastAsia" w:ascii="仿宋" w:hAnsi="仿宋" w:eastAsia="仿宋" w:cs="仿宋_GB2312"/>
                <w:color w:val="auto"/>
                <w:spacing w:val="-20"/>
                <w:kern w:val="0"/>
                <w:szCs w:val="21"/>
                <w:lang w:val="en-US" w:eastAsia="zh-CN"/>
              </w:rPr>
              <w:t>200万元的，从其规定。</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111</w:t>
            </w:r>
            <w:r>
              <w:rPr>
                <w:rFonts w:hint="eastAsia" w:ascii="仿宋" w:hAnsi="仿宋" w:eastAsia="仿宋" w:cs="仿宋_GB2312"/>
                <w:color w:val="auto"/>
                <w:spacing w:val="-20"/>
                <w:kern w:val="0"/>
                <w:szCs w:val="21"/>
              </w:rPr>
              <w:t>.列入失信被执行人、重大税收违法案件当事人名单、政府采购严重违法失信行为记录名单的，不得参与政府采购活动。</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112.公益一类事业单位、使用事业编制且由财政拨款保障的群团组织，不作为政府购买服务的购买主体和承接主体</w:t>
            </w:r>
            <w:r>
              <w:rPr>
                <w:rFonts w:hint="eastAsia"/>
                <w:color w:val="auto"/>
                <w:lang w:val="en-US" w:eastAsia="zh-CN"/>
              </w:rPr>
              <w:t>。</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供应商</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政府采购法》第二十二条；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政府采购法实施条例》第十八条</w:t>
            </w:r>
            <w:r>
              <w:rPr>
                <w:rFonts w:hint="eastAsia" w:ascii="仿宋" w:hAnsi="仿宋" w:eastAsia="仿宋" w:cs="仿宋_GB2312"/>
                <w:color w:val="auto"/>
                <w:spacing w:val="-20"/>
                <w:kern w:val="0"/>
                <w:szCs w:val="21"/>
                <w:lang w:eastAsia="zh-CN"/>
              </w:rPr>
              <w:t>、第十九条</w:t>
            </w:r>
            <w:r>
              <w:rPr>
                <w:rFonts w:hint="eastAsia" w:ascii="仿宋" w:hAnsi="仿宋" w:eastAsia="仿宋" w:cs="仿宋_GB2312"/>
                <w:color w:val="auto"/>
                <w:spacing w:val="-20"/>
                <w:kern w:val="0"/>
                <w:szCs w:val="21"/>
              </w:rPr>
              <w:t>；</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《财政部关于在政府采购活动中查询及使用信用记录有关问题的通知》（财库〔2016〕125号）</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《财政部关于</w:t>
            </w:r>
            <w:r>
              <w:rPr>
                <w:rFonts w:hint="eastAsia" w:ascii="仿宋" w:hAnsi="仿宋" w:eastAsia="仿宋" w:cs="仿宋_GB2312"/>
                <w:color w:val="auto"/>
                <w:spacing w:val="-20"/>
                <w:kern w:val="0"/>
                <w:szCs w:val="21"/>
                <w:lang w:val="en-US" w:eastAsia="zh-CN"/>
              </w:rPr>
              <w:t>&lt;中华人民共和国政府采购法实施条例&gt;第十九条第一款</w:t>
            </w:r>
            <w:r>
              <w:rPr>
                <w:rFonts w:hint="eastAsia" w:ascii="仿宋" w:hAnsi="仿宋" w:eastAsia="仿宋" w:cs="仿宋_GB2312"/>
                <w:color w:val="auto"/>
                <w:spacing w:val="-20"/>
                <w:kern w:val="0"/>
                <w:sz w:val="21"/>
                <w:szCs w:val="21"/>
                <w:lang w:val="en-US" w:eastAsia="zh-CN"/>
              </w:rPr>
              <w:t>‘</w:t>
            </w:r>
            <w:r>
              <w:rPr>
                <w:rFonts w:hint="eastAsia" w:ascii="仿宋" w:hAnsi="仿宋" w:eastAsia="仿宋" w:cs="仿宋_GB2312"/>
                <w:color w:val="auto"/>
                <w:spacing w:val="-20"/>
                <w:kern w:val="0"/>
                <w:szCs w:val="21"/>
                <w:lang w:val="en-US" w:eastAsia="zh-CN"/>
              </w:rPr>
              <w:t>较大数额罚款</w:t>
            </w:r>
            <w:r>
              <w:rPr>
                <w:rFonts w:hint="eastAsia" w:ascii="仿宋" w:hAnsi="仿宋" w:eastAsia="仿宋" w:cs="仿宋_GB2312"/>
                <w:color w:val="auto"/>
                <w:spacing w:val="-20"/>
                <w:kern w:val="0"/>
                <w:sz w:val="21"/>
                <w:szCs w:val="21"/>
                <w:lang w:val="en-US" w:eastAsia="zh-CN"/>
              </w:rPr>
              <w:t>’</w:t>
            </w:r>
            <w:r>
              <w:rPr>
                <w:rFonts w:hint="eastAsia" w:ascii="仿宋" w:hAnsi="仿宋" w:eastAsia="仿宋" w:cs="仿宋_GB2312"/>
                <w:color w:val="auto"/>
                <w:spacing w:val="-20"/>
                <w:kern w:val="0"/>
                <w:szCs w:val="21"/>
                <w:lang w:val="en-US" w:eastAsia="zh-CN"/>
              </w:rPr>
              <w:t>具体适用问题的意见</w:t>
            </w: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（财库〔20</w:t>
            </w:r>
            <w:r>
              <w:rPr>
                <w:rFonts w:hint="eastAsia" w:ascii="仿宋" w:hAnsi="仿宋" w:eastAsia="仿宋" w:cs="仿宋_GB2312"/>
                <w:color w:val="auto"/>
                <w:spacing w:val="-20"/>
                <w:kern w:val="0"/>
                <w:szCs w:val="21"/>
                <w:lang w:val="en-US" w:eastAsia="zh-CN"/>
              </w:rPr>
              <w:t>22</w:t>
            </w: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val="en-US" w:eastAsia="zh-CN"/>
              </w:rPr>
              <w:t>3</w:t>
            </w:r>
            <w:r>
              <w:rPr>
                <w:rFonts w:hint="eastAsia" w:ascii="仿宋" w:hAnsi="仿宋" w:eastAsia="仿宋" w:cs="仿宋_GB2312"/>
                <w:color w:val="auto"/>
                <w:spacing w:val="-20"/>
                <w:kern w:val="0"/>
                <w:szCs w:val="21"/>
              </w:rPr>
              <w:t>号）</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《安徽省财政厅转发财政部关于</w:t>
            </w:r>
            <w:r>
              <w:rPr>
                <w:rFonts w:hint="eastAsia" w:ascii="仿宋" w:hAnsi="仿宋" w:eastAsia="仿宋" w:cs="仿宋_GB2312"/>
                <w:color w:val="auto"/>
                <w:spacing w:val="-20"/>
                <w:kern w:val="0"/>
                <w:szCs w:val="21"/>
                <w:lang w:val="en-US" w:eastAsia="zh-CN"/>
              </w:rPr>
              <w:t>“较大数额罚款”具体适用问题的意见</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default"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eastAsia="zh-CN"/>
              </w:rPr>
              <w:t>《政府购买服务管理办法》</w:t>
            </w:r>
            <w:r>
              <w:rPr>
                <w:rFonts w:hint="eastAsia" w:ascii="仿宋" w:hAnsi="仿宋" w:eastAsia="仿宋" w:cs="仿宋_GB2312"/>
                <w:color w:val="auto"/>
                <w:spacing w:val="-20"/>
                <w:kern w:val="0"/>
                <w:szCs w:val="21"/>
              </w:rPr>
              <w:t>（财政部令第</w:t>
            </w:r>
            <w:r>
              <w:rPr>
                <w:rFonts w:hint="eastAsia" w:ascii="仿宋" w:hAnsi="仿宋" w:eastAsia="仿宋" w:cs="仿宋_GB2312"/>
                <w:color w:val="auto"/>
                <w:spacing w:val="-20"/>
                <w:kern w:val="0"/>
                <w:szCs w:val="21"/>
                <w:lang w:val="en-US" w:eastAsia="zh-CN"/>
              </w:rPr>
              <w:t>102</w:t>
            </w:r>
            <w:r>
              <w:rPr>
                <w:rFonts w:hint="eastAsia" w:ascii="仿宋" w:hAnsi="仿宋" w:eastAsia="仿宋" w:cs="仿宋_GB2312"/>
                <w:color w:val="auto"/>
                <w:spacing w:val="-20"/>
                <w:kern w:val="0"/>
                <w:szCs w:val="21"/>
              </w:rPr>
              <w:t>号）</w:t>
            </w:r>
            <w:r>
              <w:rPr>
                <w:rFonts w:hint="eastAsia" w:ascii="仿宋" w:hAnsi="仿宋" w:eastAsia="仿宋" w:cs="仿宋_GB2312"/>
                <w:color w:val="auto"/>
                <w:spacing w:val="-20"/>
                <w:kern w:val="0"/>
                <w:szCs w:val="21"/>
                <w:lang w:eastAsia="zh-CN"/>
              </w:rPr>
              <w:t>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（四十一）</w:t>
            </w:r>
          </w:p>
        </w:tc>
        <w:tc>
          <w:tcPr>
            <w:tcW w:w="1666" w:type="dxa"/>
            <w:tcBorders>
              <w:tl2br w:val="nil"/>
              <w:tr2bl w:val="nil"/>
            </w:tcBorders>
            <w:vAlign w:val="center"/>
          </w:tcPr>
          <w:p>
            <w:pPr>
              <w:keepLines/>
              <w:topLinePunct/>
              <w:adjustRightInd w:val="0"/>
              <w:snapToGrid w:val="0"/>
              <w:spacing w:line="288" w:lineRule="auto"/>
              <w:rPr>
                <w:rFonts w:ascii="仿宋" w:hAnsi="仿宋" w:eastAsia="仿宋" w:cs="仿宋"/>
                <w:color w:val="auto"/>
                <w:spacing w:val="-20"/>
                <w:kern w:val="0"/>
                <w:szCs w:val="21"/>
              </w:rPr>
            </w:pPr>
            <w:r>
              <w:rPr>
                <w:rFonts w:hint="eastAsia" w:ascii="仿宋" w:hAnsi="仿宋" w:eastAsia="仿宋" w:cs="仿宋"/>
                <w:color w:val="auto"/>
                <w:spacing w:val="-20"/>
                <w:kern w:val="0"/>
                <w:szCs w:val="21"/>
              </w:rPr>
              <w:t>影响政府采购公平竞争的行为</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113</w:t>
            </w:r>
            <w:r>
              <w:rPr>
                <w:rFonts w:hint="eastAsia" w:ascii="仿宋" w:hAnsi="仿宋" w:eastAsia="仿宋" w:cs="仿宋_GB2312"/>
                <w:color w:val="auto"/>
                <w:spacing w:val="-20"/>
                <w:kern w:val="0"/>
                <w:szCs w:val="21"/>
              </w:rPr>
              <w:t>.供应商不得向采购人、采购代理机构、评标委员会、竞争性谈判（磋商）小组或者询价小组成员行贿或者提供其他不正当利益</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114</w:t>
            </w:r>
            <w:r>
              <w:rPr>
                <w:rFonts w:hint="eastAsia" w:ascii="仿宋" w:hAnsi="仿宋" w:eastAsia="仿宋" w:cs="仿宋_GB2312"/>
                <w:color w:val="auto"/>
                <w:spacing w:val="-20"/>
                <w:kern w:val="0"/>
                <w:szCs w:val="21"/>
              </w:rPr>
              <w:t>.供应商不得采取不正当手段诋毁、排挤其他供应商。</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val="en-US" w:eastAsia="zh-CN"/>
              </w:rPr>
              <w:t>115</w:t>
            </w:r>
            <w:r>
              <w:rPr>
                <w:rFonts w:hint="eastAsia" w:ascii="仿宋" w:hAnsi="仿宋" w:eastAsia="仿宋" w:cs="仿宋_GB2312"/>
                <w:color w:val="auto"/>
                <w:spacing w:val="-20"/>
                <w:kern w:val="0"/>
                <w:szCs w:val="21"/>
              </w:rPr>
              <w:t>.有下列情形之一的，属于恶意串通，对供应商依照政府采购法第七十七条第一款的规定追究法律责任，对采购人、采购代理机构及其工作人员依照政府采购法第七十二条的规定追究法律责任</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（1）</w:t>
            </w:r>
            <w:r>
              <w:rPr>
                <w:rFonts w:hint="eastAsia" w:ascii="仿宋" w:hAnsi="仿宋" w:eastAsia="仿宋" w:cs="仿宋_GB2312"/>
                <w:color w:val="auto"/>
                <w:spacing w:val="-20"/>
                <w:kern w:val="0"/>
                <w:szCs w:val="21"/>
                <w:lang w:eastAsia="zh-CN"/>
              </w:rPr>
              <w:t>供应商</w:t>
            </w:r>
            <w:r>
              <w:rPr>
                <w:rFonts w:hint="eastAsia" w:ascii="仿宋" w:hAnsi="仿宋" w:eastAsia="仿宋" w:cs="仿宋_GB2312"/>
                <w:color w:val="auto"/>
                <w:spacing w:val="-20"/>
                <w:kern w:val="0"/>
                <w:szCs w:val="21"/>
              </w:rPr>
              <w:t>直接或者间接从采购人或者采购代理机构处获得其他供应商的相关情况并修改其投标文件或者响应文件；</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（2）</w:t>
            </w:r>
            <w:r>
              <w:rPr>
                <w:rFonts w:hint="eastAsia" w:ascii="仿宋" w:hAnsi="仿宋" w:eastAsia="仿宋" w:cs="仿宋_GB2312"/>
                <w:color w:val="auto"/>
                <w:spacing w:val="-20"/>
                <w:kern w:val="0"/>
                <w:szCs w:val="21"/>
                <w:lang w:eastAsia="zh-CN"/>
              </w:rPr>
              <w:t>供应商</w:t>
            </w:r>
            <w:r>
              <w:rPr>
                <w:rFonts w:hint="eastAsia" w:ascii="仿宋" w:hAnsi="仿宋" w:eastAsia="仿宋" w:cs="仿宋_GB2312"/>
                <w:color w:val="auto"/>
                <w:spacing w:val="-20"/>
                <w:kern w:val="0"/>
                <w:szCs w:val="21"/>
              </w:rPr>
              <w:t>按照采购人或者采购代理机构的授意撤换、修改投标文件或者响应文件；</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（3）</w:t>
            </w:r>
            <w:r>
              <w:rPr>
                <w:rFonts w:hint="eastAsia" w:ascii="仿宋" w:hAnsi="仿宋" w:eastAsia="仿宋" w:cs="仿宋_GB2312"/>
                <w:color w:val="auto"/>
                <w:spacing w:val="-20"/>
                <w:kern w:val="0"/>
                <w:szCs w:val="21"/>
                <w:lang w:eastAsia="zh-CN"/>
              </w:rPr>
              <w:t>供</w:t>
            </w:r>
            <w:r>
              <w:rPr>
                <w:rFonts w:hint="eastAsia" w:ascii="仿宋" w:hAnsi="仿宋" w:eastAsia="仿宋" w:cs="仿宋_GB2312"/>
                <w:color w:val="auto"/>
                <w:spacing w:val="-20"/>
                <w:kern w:val="0"/>
                <w:szCs w:val="21"/>
              </w:rPr>
              <w:t>应商</w:t>
            </w:r>
            <w:r>
              <w:rPr>
                <w:rFonts w:hint="eastAsia" w:ascii="仿宋" w:hAnsi="仿宋" w:eastAsia="仿宋" w:cs="仿宋_GB2312"/>
                <w:color w:val="auto"/>
                <w:spacing w:val="-20"/>
                <w:kern w:val="0"/>
                <w:szCs w:val="21"/>
                <w:lang w:eastAsia="zh-CN"/>
              </w:rPr>
              <w:t>之间</w:t>
            </w:r>
            <w:r>
              <w:rPr>
                <w:rFonts w:hint="eastAsia" w:ascii="仿宋" w:hAnsi="仿宋" w:eastAsia="仿宋" w:cs="仿宋_GB2312"/>
                <w:color w:val="auto"/>
                <w:spacing w:val="-20"/>
                <w:kern w:val="0"/>
                <w:szCs w:val="21"/>
              </w:rPr>
              <w:t>协商报价、技术方案等投标文件或者响应文件的实质性内容；</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（4）属于同一集团、协会、商会等组织成员的供应商按照该组织要求协同参加政府采购活动；</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（5）供应商之间事先约定由某一特定供应商中标、成交；</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（6）供应商之间商定部分供应商放弃参加政府采购活动或者放弃中标、成交；</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（7）供应商与采购人或者采购代理机构之间、供应商相互之间，为谋求特定供应商中标、成交或者排斥其他供应商的其他串通行为</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116</w:t>
            </w:r>
            <w:r>
              <w:rPr>
                <w:rFonts w:hint="eastAsia" w:ascii="仿宋" w:hAnsi="仿宋" w:eastAsia="仿宋" w:cs="仿宋_GB2312"/>
                <w:color w:val="auto"/>
                <w:spacing w:val="-20"/>
                <w:kern w:val="0"/>
                <w:szCs w:val="21"/>
              </w:rPr>
              <w:t>.</w:t>
            </w:r>
            <w:r>
              <w:rPr>
                <w:rFonts w:hint="eastAsia" w:ascii="仿宋" w:hAnsi="仿宋" w:eastAsia="仿宋" w:cs="仿宋_GB2312"/>
                <w:color w:val="auto"/>
                <w:spacing w:val="-20"/>
                <w:kern w:val="0"/>
                <w:szCs w:val="21"/>
                <w:lang w:eastAsia="zh-CN"/>
              </w:rPr>
              <w:t>采用招标方式采购的，</w:t>
            </w:r>
            <w:r>
              <w:rPr>
                <w:rFonts w:hint="eastAsia" w:ascii="仿宋" w:hAnsi="仿宋" w:eastAsia="仿宋" w:cs="仿宋_GB2312"/>
                <w:color w:val="auto"/>
                <w:spacing w:val="-20"/>
                <w:kern w:val="0"/>
                <w:szCs w:val="21"/>
              </w:rPr>
              <w:t>有下列情形之一的，视为投标人串通投标，其投标无效：</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rPr>
              <w:t>（1）不同投标人的投标文件由同一单位或者个人编制</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（2）不同投标人委托同一单位或者个人办理投标事宜；</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（3）不同投标人的投标文件载明的项目管理成员或者联系人员为同一人；</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（4）不同投标人的投标文件异常一致或者投标报价呈规律性差异；</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（5）不同投标人的投标文件相互混装；</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（6）不同投标人的投标保证金从同一单位或者个人的账户转出。</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供应商</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政府采购法》第二十五条、第七十七条；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政府采购法实施条例》</w:t>
            </w:r>
            <w:r>
              <w:rPr>
                <w:rFonts w:hint="eastAsia" w:ascii="仿宋" w:hAnsi="仿宋" w:eastAsia="仿宋" w:cs="仿宋_GB2312"/>
                <w:color w:val="auto"/>
                <w:spacing w:val="-20"/>
                <w:kern w:val="0"/>
                <w:szCs w:val="21"/>
                <w:lang w:eastAsia="zh-CN"/>
              </w:rPr>
              <w:t>第十一条、</w:t>
            </w:r>
            <w:r>
              <w:rPr>
                <w:rFonts w:hint="eastAsia" w:ascii="仿宋" w:hAnsi="仿宋" w:eastAsia="仿宋" w:cs="仿宋_GB2312"/>
                <w:color w:val="auto"/>
                <w:spacing w:val="-20"/>
                <w:kern w:val="0"/>
                <w:szCs w:val="21"/>
              </w:rPr>
              <w:t>第七十二条、第七十四条；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《政府采购货物和服务招标投标管理办法》（财政部令第87号）第三十七条、第六十条；</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《财政部关于印发</w:t>
            </w:r>
            <w:r>
              <w:rPr>
                <w:rFonts w:hint="eastAsia" w:ascii="仿宋" w:hAnsi="仿宋" w:eastAsia="仿宋" w:cs="仿宋_GB2312"/>
                <w:color w:val="auto"/>
                <w:spacing w:val="-20"/>
                <w:kern w:val="0"/>
                <w:szCs w:val="21"/>
                <w:lang w:val="en-US" w:eastAsia="zh-CN"/>
              </w:rPr>
              <w:t>&lt;</w:t>
            </w:r>
            <w:r>
              <w:rPr>
                <w:rFonts w:hint="eastAsia" w:ascii="仿宋" w:hAnsi="仿宋" w:eastAsia="仿宋" w:cs="仿宋_GB2312"/>
                <w:color w:val="auto"/>
                <w:spacing w:val="-20"/>
                <w:kern w:val="0"/>
                <w:szCs w:val="21"/>
              </w:rPr>
              <w:t>政府采购代理机构管理暂行办法</w:t>
            </w:r>
            <w:r>
              <w:rPr>
                <w:rFonts w:hint="eastAsia" w:ascii="仿宋" w:hAnsi="仿宋" w:eastAsia="仿宋" w:cs="仿宋_GB2312"/>
                <w:color w:val="auto"/>
                <w:spacing w:val="-20"/>
                <w:kern w:val="0"/>
                <w:szCs w:val="21"/>
                <w:lang w:val="en-US" w:eastAsia="zh-CN"/>
              </w:rPr>
              <w:t>&gt;的通知》</w:t>
            </w:r>
            <w:r>
              <w:rPr>
                <w:rFonts w:hint="eastAsia" w:ascii="仿宋" w:hAnsi="仿宋" w:eastAsia="仿宋" w:cs="仿宋_GB2312"/>
                <w:color w:val="auto"/>
                <w:spacing w:val="-20"/>
                <w:kern w:val="0"/>
                <w:szCs w:val="21"/>
              </w:rPr>
              <w:t>（财库〔2018〕2号）</w:t>
            </w:r>
            <w:r>
              <w:rPr>
                <w:rFonts w:hint="eastAsia" w:ascii="仿宋" w:hAnsi="仿宋" w:eastAsia="仿宋" w:cs="仿宋_GB2312"/>
                <w:color w:val="auto"/>
                <w:spacing w:val="-20"/>
                <w:kern w:val="0"/>
                <w:szCs w:val="21"/>
                <w:lang w:eastAsia="zh-CN"/>
              </w:rPr>
              <w:t>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（四十二）</w:t>
            </w:r>
          </w:p>
        </w:tc>
        <w:tc>
          <w:tcPr>
            <w:tcW w:w="1666" w:type="dxa"/>
            <w:tcBorders>
              <w:tl2br w:val="nil"/>
              <w:tr2bl w:val="nil"/>
            </w:tcBorders>
            <w:vAlign w:val="center"/>
          </w:tcPr>
          <w:p>
            <w:pPr>
              <w:keepLines/>
              <w:topLinePunct/>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
                <w:color w:val="auto"/>
                <w:spacing w:val="-20"/>
                <w:kern w:val="0"/>
                <w:szCs w:val="21"/>
              </w:rPr>
              <w:t>未依法依规履行合同</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117</w:t>
            </w:r>
            <w:r>
              <w:rPr>
                <w:rFonts w:hint="eastAsia" w:ascii="仿宋" w:hAnsi="仿宋" w:eastAsia="仿宋" w:cs="仿宋_GB2312"/>
                <w:color w:val="auto"/>
                <w:spacing w:val="-20"/>
                <w:kern w:val="0"/>
                <w:szCs w:val="21"/>
              </w:rPr>
              <w:t>.供应商合同履约有下列情形之一的，依照</w:t>
            </w:r>
            <w:r>
              <w:rPr>
                <w:rFonts w:hint="eastAsia" w:ascii="仿宋" w:hAnsi="仿宋" w:eastAsia="仿宋" w:cs="仿宋_GB2312"/>
                <w:color w:val="auto"/>
                <w:spacing w:val="-20"/>
                <w:kern w:val="0"/>
                <w:szCs w:val="21"/>
                <w:lang w:eastAsia="zh-CN"/>
              </w:rPr>
              <w:t>《中华人民共和国政府采购法》</w:t>
            </w:r>
            <w:r>
              <w:rPr>
                <w:rFonts w:hint="eastAsia" w:ascii="仿宋" w:hAnsi="仿宋" w:eastAsia="仿宋" w:cs="仿宋_GB2312"/>
                <w:color w:val="auto"/>
                <w:spacing w:val="-20"/>
                <w:kern w:val="0"/>
                <w:szCs w:val="21"/>
              </w:rPr>
              <w:t>第七十七条规定追究法律责任：</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（1）将政府采购合同转包；</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eastAsia="zh-CN"/>
              </w:rPr>
              <w:t>（</w:t>
            </w:r>
            <w:r>
              <w:rPr>
                <w:rFonts w:hint="eastAsia" w:ascii="仿宋" w:hAnsi="仿宋" w:eastAsia="仿宋" w:cs="仿宋_GB2312"/>
                <w:color w:val="auto"/>
                <w:spacing w:val="-20"/>
                <w:kern w:val="0"/>
                <w:szCs w:val="21"/>
              </w:rPr>
              <w:t>2）提供假冒伪劣产品；</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（3）擅自变更、中止或者终止政府采购合同。</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118</w:t>
            </w:r>
            <w:r>
              <w:rPr>
                <w:rFonts w:hint="eastAsia" w:ascii="仿宋" w:hAnsi="仿宋" w:eastAsia="仿宋" w:cs="仿宋_GB2312"/>
                <w:color w:val="auto"/>
                <w:spacing w:val="-20"/>
                <w:kern w:val="0"/>
                <w:szCs w:val="21"/>
              </w:rPr>
              <w:t>.未经采购人同意，中标、成交供应商不得采取分包方式履行政府采购合同。</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供应商</w:t>
            </w:r>
          </w:p>
        </w:tc>
        <w:tc>
          <w:tcPr>
            <w:tcW w:w="4997"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政府采购法》第四十八条、第五十条、第七十七条；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政府采购法实施条例》第七十二条；</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《政府采购非招标采购方式管理办法》（财政部令第74号）第五十四条；</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《政府采购货物和服务招标投标管理办法》（财政部令第87号）第七十三条。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restart"/>
            <w:tcBorders>
              <w:tl2br w:val="nil"/>
              <w:tr2bl w:val="nil"/>
            </w:tcBorders>
            <w:vAlign w:val="center"/>
          </w:tcPr>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询问质疑投诉类</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r>
              <w:rPr>
                <w:rFonts w:hint="eastAsia" w:ascii="仿宋" w:hAnsi="仿宋" w:eastAsia="仿宋" w:cs="仿宋_GB2312"/>
                <w:b/>
                <w:bCs/>
                <w:color w:val="auto"/>
                <w:spacing w:val="-20"/>
                <w:kern w:val="0"/>
                <w:szCs w:val="21"/>
                <w:lang w:eastAsia="zh-CN"/>
              </w:rPr>
              <w:t>询问质疑投诉类</w:t>
            </w: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p>
            <w:pPr>
              <w:widowControl/>
              <w:adjustRightInd w:val="0"/>
              <w:snapToGrid w:val="0"/>
              <w:spacing w:line="288" w:lineRule="auto"/>
              <w:rPr>
                <w:rFonts w:hint="eastAsia" w:ascii="仿宋" w:hAnsi="仿宋" w:eastAsia="仿宋" w:cs="仿宋_GB2312"/>
                <w:b/>
                <w:bCs/>
                <w:color w:val="auto"/>
                <w:spacing w:val="-20"/>
                <w:kern w:val="0"/>
                <w:szCs w:val="21"/>
                <w:lang w:eastAsia="zh-CN"/>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（四十三）</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未按规定处理询问事项</w:t>
            </w:r>
          </w:p>
        </w:tc>
        <w:tc>
          <w:tcPr>
            <w:tcW w:w="5329" w:type="dxa"/>
            <w:tcBorders>
              <w:tl2br w:val="nil"/>
              <w:tr2bl w:val="nil"/>
            </w:tcBorders>
            <w:vAlign w:val="center"/>
          </w:tcPr>
          <w:p>
            <w:pPr>
              <w:widowControl/>
              <w:numPr>
                <w:ilvl w:val="0"/>
                <w:numId w:val="0"/>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119.</w:t>
            </w:r>
            <w:r>
              <w:rPr>
                <w:rFonts w:hint="eastAsia" w:ascii="仿宋" w:hAnsi="仿宋" w:eastAsia="仿宋" w:cs="仿宋_GB2312"/>
                <w:color w:val="auto"/>
                <w:spacing w:val="-20"/>
                <w:kern w:val="0"/>
                <w:szCs w:val="21"/>
              </w:rPr>
              <w:t>采购人或者采购代理机构应当在3个工作日内对供应商依法提出的询问作出答复。</w:t>
            </w:r>
          </w:p>
          <w:p>
            <w:pPr>
              <w:widowControl/>
              <w:numPr>
                <w:ilvl w:val="0"/>
                <w:numId w:val="0"/>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120.</w:t>
            </w:r>
            <w:r>
              <w:rPr>
                <w:rFonts w:hint="eastAsia" w:ascii="仿宋" w:hAnsi="仿宋" w:eastAsia="仿宋" w:cs="仿宋_GB2312"/>
                <w:color w:val="auto"/>
                <w:spacing w:val="-20"/>
                <w:kern w:val="0"/>
                <w:szCs w:val="21"/>
              </w:rPr>
              <w:t>供应商提出的询问超出采购人对采购代理机构委托授权范围的，采购代理机构应当告知供应商向采购人提出。</w:t>
            </w:r>
          </w:p>
          <w:p>
            <w:pPr>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121.</w:t>
            </w:r>
            <w:r>
              <w:rPr>
                <w:rFonts w:hint="eastAsia" w:ascii="仿宋" w:hAnsi="仿宋" w:eastAsia="仿宋" w:cs="仿宋_GB2312"/>
                <w:color w:val="auto"/>
                <w:spacing w:val="-20"/>
                <w:kern w:val="0"/>
                <w:szCs w:val="21"/>
              </w:rPr>
              <w:t>询问事项可能影响中标、成交结果的，采购人应当暂停签订合同，已经签订合同的，应当中止履行合同。</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rPr>
                <w:color w:val="auto"/>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政府采购法实施条例》第五十二条、第五十四条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（四十四）</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未按规定处理质疑事项</w:t>
            </w:r>
          </w:p>
        </w:tc>
        <w:tc>
          <w:tcPr>
            <w:tcW w:w="5329" w:type="dxa"/>
            <w:tcBorders>
              <w:tl2br w:val="nil"/>
              <w:tr2bl w:val="nil"/>
            </w:tcBorders>
            <w:vAlign w:val="center"/>
          </w:tcPr>
          <w:p>
            <w:pPr>
              <w:widowControl/>
              <w:numPr>
                <w:ilvl w:val="0"/>
                <w:numId w:val="0"/>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122.</w:t>
            </w:r>
            <w:r>
              <w:rPr>
                <w:rFonts w:hint="eastAsia" w:ascii="仿宋" w:hAnsi="仿宋" w:eastAsia="仿宋" w:cs="仿宋_GB2312"/>
                <w:color w:val="auto"/>
                <w:spacing w:val="-20"/>
                <w:kern w:val="0"/>
                <w:szCs w:val="21"/>
              </w:rPr>
              <w:t>采购人负责供应商质疑答复。采购人委托采购代理机构采购的，采购代理机构对委托授权范围内作出答复。</w:t>
            </w:r>
          </w:p>
          <w:p>
            <w:pPr>
              <w:widowControl/>
              <w:numPr>
                <w:ilvl w:val="0"/>
                <w:numId w:val="0"/>
              </w:numPr>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123.</w:t>
            </w:r>
            <w:r>
              <w:rPr>
                <w:rFonts w:hint="eastAsia" w:ascii="仿宋" w:hAnsi="仿宋" w:eastAsia="仿宋" w:cs="仿宋_GB2312"/>
                <w:color w:val="auto"/>
                <w:spacing w:val="-20"/>
                <w:kern w:val="0"/>
                <w:szCs w:val="21"/>
              </w:rPr>
              <w:t>采购人、采购代理机构应当在采购文件中载明接收质疑函的方式、联系部门、联系电话和通讯地址等信息。</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124</w:t>
            </w:r>
            <w:r>
              <w:rPr>
                <w:rFonts w:hint="eastAsia" w:ascii="仿宋" w:hAnsi="仿宋" w:eastAsia="仿宋" w:cs="仿宋_GB2312"/>
                <w:color w:val="auto"/>
                <w:spacing w:val="-20"/>
                <w:kern w:val="0"/>
                <w:szCs w:val="21"/>
              </w:rPr>
              <w:t>.采购人、采购代理机构不得拒收质疑供应商在法定质疑期内发出的质疑函，应当在收到质疑函后7个工作日内作出答复，并以书面形式通知质疑供应商和其他有关供应商。</w:t>
            </w:r>
          </w:p>
          <w:p>
            <w:pPr>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125</w:t>
            </w:r>
            <w:r>
              <w:rPr>
                <w:rFonts w:hint="eastAsia" w:ascii="仿宋" w:hAnsi="仿宋" w:eastAsia="仿宋" w:cs="仿宋_GB2312"/>
                <w:color w:val="auto"/>
                <w:spacing w:val="-20"/>
                <w:kern w:val="0"/>
                <w:szCs w:val="21"/>
              </w:rPr>
              <w:t>.质疑事项可能影响中标、成交结果的，采购人应当暂停签订合同，已经签订合同的，应当中止履行合同。</w:t>
            </w:r>
          </w:p>
        </w:tc>
        <w:tc>
          <w:tcPr>
            <w:tcW w:w="833"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w:t>
            </w:r>
          </w:p>
        </w:tc>
        <w:tc>
          <w:tcPr>
            <w:tcW w:w="4997" w:type="dxa"/>
            <w:tcBorders>
              <w:tl2br w:val="nil"/>
              <w:tr2bl w:val="nil"/>
            </w:tcBorders>
            <w:vAlign w:val="center"/>
          </w:tcPr>
          <w:p>
            <w:pPr>
              <w:rPr>
                <w:rFonts w:hint="eastAsia" w:eastAsia="仿宋"/>
                <w:color w:val="auto"/>
                <w:lang w:eastAsia="zh-CN"/>
              </w:rPr>
            </w:pPr>
            <w:r>
              <w:rPr>
                <w:rFonts w:hint="eastAsia" w:ascii="仿宋" w:hAnsi="仿宋" w:eastAsia="仿宋" w:cs="仿宋_GB2312"/>
                <w:color w:val="auto"/>
                <w:spacing w:val="-20"/>
                <w:kern w:val="0"/>
                <w:szCs w:val="21"/>
              </w:rPr>
              <w:t>《政府采购质疑和投诉办法》（财政部令第94号）第五条、第七条、第十三条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ascii="仿宋" w:hAnsi="仿宋" w:eastAsia="仿宋" w:cs="仿宋_GB2312"/>
                <w:color w:val="auto"/>
                <w:spacing w:val="-20"/>
                <w:kern w:val="0"/>
                <w:szCs w:val="21"/>
              </w:rPr>
            </w:pPr>
          </w:p>
          <w:p>
            <w:pPr>
              <w:widowControl/>
              <w:adjustRightInd w:val="0"/>
              <w:snapToGrid w:val="0"/>
              <w:spacing w:line="288" w:lineRule="auto"/>
              <w:rPr>
                <w:rFonts w:hint="eastAsia" w:ascii="仿宋" w:hAnsi="仿宋" w:eastAsia="仿宋" w:cs="仿宋_GB2312"/>
                <w:color w:val="auto"/>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（四十五）</w:t>
            </w:r>
          </w:p>
        </w:tc>
        <w:tc>
          <w:tcPr>
            <w:tcW w:w="1666" w:type="dxa"/>
            <w:tcBorders>
              <w:tl2br w:val="nil"/>
              <w:tr2bl w:val="nil"/>
            </w:tcBorders>
            <w:vAlign w:val="center"/>
          </w:tcPr>
          <w:p>
            <w:pPr>
              <w:keepLines/>
              <w:topLinePunct/>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
                <w:color w:val="auto"/>
                <w:spacing w:val="-20"/>
                <w:kern w:val="0"/>
                <w:szCs w:val="21"/>
              </w:rPr>
              <w:t>虚假、恶意投诉行为</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 w:val="21"/>
                <w:szCs w:val="21"/>
                <w:lang w:val="en-US" w:eastAsia="zh-CN" w:bidi="ar-SA"/>
              </w:rPr>
            </w:pPr>
            <w:r>
              <w:rPr>
                <w:rFonts w:hint="eastAsia" w:ascii="仿宋" w:hAnsi="仿宋" w:eastAsia="仿宋" w:cs="仿宋_GB2312"/>
                <w:color w:val="auto"/>
                <w:spacing w:val="-20"/>
                <w:kern w:val="0"/>
                <w:szCs w:val="21"/>
                <w:lang w:val="en-US" w:eastAsia="zh-CN"/>
              </w:rPr>
              <w:t>126.</w:t>
            </w:r>
            <w:r>
              <w:rPr>
                <w:rFonts w:hint="default" w:ascii="仿宋" w:hAnsi="仿宋" w:eastAsia="仿宋" w:cs="仿宋_GB2312"/>
                <w:color w:val="auto"/>
                <w:spacing w:val="-20"/>
                <w:kern w:val="0"/>
                <w:szCs w:val="21"/>
                <w:lang w:val="en-US" w:eastAsia="zh-CN"/>
              </w:rPr>
              <w:t>供应商捏造事实、提供虚假材料或者以非法手段取得证明材料进行投诉的，由财政部门列入不良行为记录名单，禁止其1至3年内参加政府采购活动。</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127.</w:t>
            </w:r>
            <w:r>
              <w:rPr>
                <w:rFonts w:hint="eastAsia" w:ascii="仿宋" w:hAnsi="仿宋" w:eastAsia="仿宋" w:cs="仿宋_GB2312"/>
                <w:color w:val="auto"/>
                <w:spacing w:val="-20"/>
                <w:kern w:val="0"/>
                <w:szCs w:val="21"/>
              </w:rPr>
              <w:t>投诉人在全国范围12个月内三次以上投诉查无实据的，由财政部门列入不良行为记录名单。</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128</w:t>
            </w:r>
            <w:r>
              <w:rPr>
                <w:rFonts w:hint="eastAsia" w:ascii="仿宋" w:hAnsi="仿宋" w:eastAsia="仿宋" w:cs="仿宋_GB2312"/>
                <w:color w:val="auto"/>
                <w:spacing w:val="-20"/>
                <w:kern w:val="0"/>
                <w:szCs w:val="21"/>
              </w:rPr>
              <w:t>.投诉人有下列行为之一的，属于虚假、恶意投诉，由财政部门列入不良行为记录名单，禁止其1至3年内参加政府采购活动：</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（1）捏造事实</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（2）提供虚假材料</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（3）以非法手段取得证明材料。证据来源的合法性存在明显疑问，投诉人无法证明其取得方式合法的，视为以非法手段取得证明材料。</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供应商</w:t>
            </w:r>
          </w:p>
        </w:tc>
        <w:tc>
          <w:tcPr>
            <w:tcW w:w="4997"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w:t>
            </w:r>
            <w:r>
              <w:rPr>
                <w:rFonts w:hint="eastAsia" w:ascii="仿宋" w:hAnsi="仿宋" w:eastAsia="仿宋" w:cs="仿宋"/>
                <w:color w:val="auto"/>
                <w:spacing w:val="-20"/>
                <w:kern w:val="0"/>
                <w:szCs w:val="21"/>
                <w:lang w:eastAsia="zh-CN"/>
              </w:rPr>
              <w:t>中华人民共和国</w:t>
            </w:r>
            <w:r>
              <w:rPr>
                <w:rFonts w:hint="eastAsia" w:ascii="仿宋" w:hAnsi="仿宋" w:eastAsia="仿宋" w:cs="仿宋_GB2312"/>
                <w:color w:val="auto"/>
                <w:spacing w:val="-20"/>
                <w:kern w:val="0"/>
                <w:szCs w:val="21"/>
              </w:rPr>
              <w:t>政府采购法实施条例》第七十三条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《政府采购质疑和投诉办法》（财政部令第94号）第三十七条。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dxa"/>
            <w:vMerge w:val="continue"/>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p>
        </w:tc>
        <w:tc>
          <w:tcPr>
            <w:tcW w:w="832"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eastAsia="zh-CN"/>
              </w:rPr>
              <w:t>（四十六）</w:t>
            </w:r>
          </w:p>
        </w:tc>
        <w:tc>
          <w:tcPr>
            <w:tcW w:w="1666"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未按规定进行投诉答复或配合调查</w:t>
            </w:r>
          </w:p>
        </w:tc>
        <w:tc>
          <w:tcPr>
            <w:tcW w:w="5329" w:type="dxa"/>
            <w:tcBorders>
              <w:tl2br w:val="nil"/>
              <w:tr2bl w:val="nil"/>
            </w:tcBorders>
            <w:vAlign w:val="center"/>
          </w:tcPr>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129</w:t>
            </w:r>
            <w:r>
              <w:rPr>
                <w:rFonts w:hint="eastAsia" w:ascii="仿宋" w:hAnsi="仿宋" w:eastAsia="仿宋" w:cs="仿宋_GB2312"/>
                <w:color w:val="auto"/>
                <w:spacing w:val="-20"/>
                <w:kern w:val="0"/>
                <w:szCs w:val="21"/>
              </w:rPr>
              <w:t>.被投诉人和其他与投诉事项有关的当事人应当在收到投诉答复通知书及投诉书副本之日起5个工作日内，以书面形式向财政部门作出说明，并提交相关证据、依据和其他有关材料。</w:t>
            </w:r>
          </w:p>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lang w:val="en-US" w:eastAsia="zh-CN"/>
              </w:rPr>
              <w:t>130</w:t>
            </w:r>
            <w:r>
              <w:rPr>
                <w:rFonts w:hint="eastAsia" w:ascii="仿宋" w:hAnsi="仿宋" w:eastAsia="仿宋" w:cs="仿宋_GB2312"/>
                <w:color w:val="auto"/>
                <w:spacing w:val="-20"/>
                <w:kern w:val="0"/>
                <w:szCs w:val="21"/>
              </w:rPr>
              <w:t>.财政部门依法进行调查取证时，投诉人、被投诉人以及与投诉事项有关的单位及人员应当如实反映情况，并提供财政部门所需要的相关材料。</w:t>
            </w:r>
          </w:p>
          <w:p>
            <w:pPr>
              <w:widowControl/>
              <w:adjustRightInd w:val="0"/>
              <w:snapToGrid w:val="0"/>
              <w:spacing w:line="288" w:lineRule="auto"/>
              <w:rPr>
                <w:rFonts w:hint="eastAsia" w:ascii="仿宋" w:hAnsi="仿宋" w:eastAsia="仿宋" w:cs="仿宋_GB2312"/>
                <w:color w:val="auto"/>
                <w:spacing w:val="-20"/>
                <w:kern w:val="0"/>
                <w:szCs w:val="21"/>
                <w:lang w:eastAsia="zh-CN"/>
              </w:rPr>
            </w:pPr>
            <w:r>
              <w:rPr>
                <w:rFonts w:hint="eastAsia" w:ascii="仿宋" w:hAnsi="仿宋" w:eastAsia="仿宋" w:cs="仿宋_GB2312"/>
                <w:color w:val="auto"/>
                <w:spacing w:val="-20"/>
                <w:kern w:val="0"/>
                <w:szCs w:val="21"/>
                <w:lang w:val="en-US" w:eastAsia="zh-CN"/>
              </w:rPr>
              <w:t>131.</w:t>
            </w:r>
            <w:r>
              <w:rPr>
                <w:rFonts w:hint="default" w:ascii="仿宋" w:hAnsi="仿宋" w:eastAsia="仿宋" w:cs="仿宋_GB2312"/>
                <w:color w:val="auto"/>
                <w:spacing w:val="-20"/>
                <w:kern w:val="0"/>
                <w:szCs w:val="21"/>
                <w:lang w:val="en-US" w:eastAsia="zh-CN"/>
              </w:rPr>
              <w:t>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tc>
        <w:tc>
          <w:tcPr>
            <w:tcW w:w="833" w:type="dxa"/>
            <w:tcBorders>
              <w:tl2br w:val="nil"/>
              <w:tr2bl w:val="nil"/>
            </w:tcBorders>
            <w:vAlign w:val="center"/>
          </w:tcPr>
          <w:p>
            <w:pPr>
              <w:widowControl/>
              <w:adjustRightInd w:val="0"/>
              <w:snapToGrid w:val="0"/>
              <w:spacing w:line="288" w:lineRule="auto"/>
              <w:rPr>
                <w:rFonts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采购人、采购代理机构及相关当事人</w:t>
            </w:r>
          </w:p>
        </w:tc>
        <w:tc>
          <w:tcPr>
            <w:tcW w:w="4997" w:type="dxa"/>
            <w:tcBorders>
              <w:tl2br w:val="nil"/>
              <w:tr2bl w:val="nil"/>
            </w:tcBorders>
            <w:vAlign w:val="center"/>
          </w:tcPr>
          <w:p>
            <w:pPr>
              <w:rPr>
                <w:color w:val="auto"/>
              </w:rPr>
            </w:pPr>
            <w:r>
              <w:rPr>
                <w:rFonts w:hint="eastAsia" w:ascii="仿宋" w:hAnsi="仿宋" w:eastAsia="仿宋" w:cs="仿宋_GB2312"/>
                <w:color w:val="auto"/>
                <w:spacing w:val="-20"/>
                <w:kern w:val="0"/>
                <w:szCs w:val="21"/>
              </w:rPr>
              <w:t>《政府采购质疑和投诉办法》（财政部令第94号）第二十二条、第二十四条、第二十五条</w:t>
            </w:r>
            <w:r>
              <w:rPr>
                <w:rFonts w:hint="eastAsia" w:ascii="仿宋" w:hAnsi="仿宋" w:eastAsia="仿宋" w:cs="仿宋_GB2312"/>
                <w:color w:val="auto"/>
                <w:spacing w:val="-20"/>
                <w:kern w:val="0"/>
                <w:szCs w:val="21"/>
                <w:lang w:eastAsia="zh-CN"/>
              </w:rPr>
              <w:t>。</w:t>
            </w:r>
          </w:p>
          <w:p>
            <w:pPr>
              <w:widowControl/>
              <w:adjustRightInd w:val="0"/>
              <w:snapToGrid w:val="0"/>
              <w:spacing w:line="288" w:lineRule="auto"/>
              <w:rPr>
                <w:rFonts w:hint="eastAsia" w:ascii="仿宋" w:hAnsi="仿宋" w:eastAsia="仿宋" w:cs="仿宋_GB2312"/>
                <w:color w:val="auto"/>
                <w:spacing w:val="-20"/>
                <w:kern w:val="0"/>
                <w:szCs w:val="21"/>
              </w:rPr>
            </w:pPr>
          </w:p>
        </w:tc>
      </w:tr>
    </w:tbl>
    <w:p>
      <w:pPr>
        <w:widowControl/>
        <w:adjustRightInd w:val="0"/>
        <w:snapToGrid w:val="0"/>
        <w:spacing w:line="288" w:lineRule="auto"/>
        <w:rPr>
          <w:rFonts w:hint="eastAsia" w:ascii="仿宋" w:hAnsi="仿宋" w:eastAsia="仿宋" w:cs="仿宋_GB2312"/>
          <w:color w:val="auto"/>
          <w:spacing w:val="-20"/>
          <w:kern w:val="0"/>
          <w:szCs w:val="21"/>
        </w:rPr>
      </w:pPr>
      <w:r>
        <w:rPr>
          <w:rFonts w:hint="eastAsia" w:ascii="仿宋" w:hAnsi="仿宋" w:eastAsia="仿宋" w:cs="仿宋_GB2312"/>
          <w:color w:val="auto"/>
          <w:spacing w:val="-20"/>
          <w:kern w:val="0"/>
          <w:szCs w:val="21"/>
        </w:rPr>
        <w:t>注：</w:t>
      </w:r>
      <w:r>
        <w:rPr>
          <w:rFonts w:hint="eastAsia" w:ascii="仿宋" w:hAnsi="仿宋" w:eastAsia="仿宋" w:cs="仿宋_GB2312"/>
          <w:color w:val="auto"/>
          <w:spacing w:val="-20"/>
          <w:kern w:val="0"/>
          <w:szCs w:val="21"/>
          <w:lang w:val="en-US" w:eastAsia="zh-CN"/>
        </w:rPr>
        <w:t>1.</w:t>
      </w:r>
      <w:r>
        <w:rPr>
          <w:rFonts w:hint="eastAsia" w:ascii="仿宋" w:hAnsi="仿宋" w:eastAsia="仿宋" w:cs="仿宋_GB2312"/>
          <w:color w:val="auto"/>
          <w:spacing w:val="-20"/>
          <w:kern w:val="0"/>
          <w:szCs w:val="21"/>
        </w:rPr>
        <w:t>本清单所依据的法律、法规、规章和</w:t>
      </w:r>
      <w:r>
        <w:rPr>
          <w:rFonts w:hint="eastAsia" w:ascii="仿宋" w:hAnsi="仿宋" w:eastAsia="仿宋" w:cs="仿宋_GB2312"/>
          <w:color w:val="auto"/>
          <w:spacing w:val="-20"/>
          <w:kern w:val="0"/>
          <w:szCs w:val="21"/>
          <w:lang w:eastAsia="zh-CN"/>
        </w:rPr>
        <w:t>规范性</w:t>
      </w:r>
      <w:r>
        <w:rPr>
          <w:rFonts w:hint="eastAsia" w:ascii="仿宋" w:hAnsi="仿宋" w:eastAsia="仿宋" w:cs="仿宋_GB2312"/>
          <w:color w:val="auto"/>
          <w:spacing w:val="-20"/>
          <w:kern w:val="0"/>
          <w:szCs w:val="21"/>
        </w:rPr>
        <w:t>文件的相关规定发生变化时，以具体法律、法规、规章和</w:t>
      </w:r>
      <w:r>
        <w:rPr>
          <w:rFonts w:hint="eastAsia" w:ascii="仿宋" w:hAnsi="仿宋" w:eastAsia="仿宋" w:cs="仿宋_GB2312"/>
          <w:color w:val="auto"/>
          <w:spacing w:val="-20"/>
          <w:kern w:val="0"/>
          <w:szCs w:val="21"/>
          <w:lang w:eastAsia="zh-CN"/>
        </w:rPr>
        <w:t>规范性</w:t>
      </w:r>
      <w:r>
        <w:rPr>
          <w:rFonts w:hint="eastAsia" w:ascii="仿宋" w:hAnsi="仿宋" w:eastAsia="仿宋" w:cs="仿宋_GB2312"/>
          <w:color w:val="auto"/>
          <w:spacing w:val="-20"/>
          <w:kern w:val="0"/>
          <w:szCs w:val="21"/>
        </w:rPr>
        <w:t>文件的规定为准。对清单之外的政府采购法律、法规、规章和</w:t>
      </w:r>
      <w:r>
        <w:rPr>
          <w:rFonts w:hint="eastAsia" w:ascii="仿宋" w:hAnsi="仿宋" w:eastAsia="仿宋" w:cs="仿宋_GB2312"/>
          <w:color w:val="auto"/>
          <w:spacing w:val="-20"/>
          <w:kern w:val="0"/>
          <w:szCs w:val="21"/>
          <w:lang w:eastAsia="zh-CN"/>
        </w:rPr>
        <w:t>规范性</w:t>
      </w:r>
      <w:r>
        <w:rPr>
          <w:rFonts w:hint="eastAsia" w:ascii="仿宋" w:hAnsi="仿宋" w:eastAsia="仿宋" w:cs="仿宋_GB2312"/>
          <w:color w:val="auto"/>
          <w:spacing w:val="-20"/>
          <w:kern w:val="0"/>
          <w:szCs w:val="21"/>
        </w:rPr>
        <w:t>文件有规定的其他禁止性要求也应严格遵守。</w:t>
      </w:r>
    </w:p>
    <w:p>
      <w:pPr>
        <w:widowControl/>
        <w:numPr>
          <w:ilvl w:val="0"/>
          <w:numId w:val="0"/>
        </w:numPr>
        <w:adjustRightInd w:val="0"/>
        <w:snapToGrid w:val="0"/>
        <w:spacing w:line="288" w:lineRule="auto"/>
        <w:ind w:leftChars="0"/>
        <w:rPr>
          <w:rFonts w:hint="eastAsia" w:ascii="仿宋" w:hAnsi="仿宋" w:eastAsia="仿宋" w:cs="仿宋_GB2312"/>
          <w:color w:val="auto"/>
          <w:spacing w:val="-20"/>
          <w:kern w:val="0"/>
          <w:szCs w:val="21"/>
          <w:lang w:val="en-US" w:eastAsia="zh-CN"/>
        </w:rPr>
      </w:pPr>
      <w:r>
        <w:rPr>
          <w:rFonts w:hint="eastAsia" w:ascii="仿宋" w:hAnsi="仿宋" w:eastAsia="仿宋" w:cs="仿宋_GB2312"/>
          <w:color w:val="auto"/>
          <w:spacing w:val="-20"/>
          <w:kern w:val="0"/>
          <w:szCs w:val="21"/>
          <w:lang w:val="en-US" w:eastAsia="zh-CN"/>
        </w:rPr>
        <w:t>2.政府采购工程依法进行招标投标，招标投标法律法规有规定的，从其规定。</w:t>
      </w:r>
    </w:p>
    <w:p>
      <w:pPr>
        <w:widowControl/>
        <w:adjustRightInd w:val="0"/>
        <w:snapToGrid w:val="0"/>
        <w:spacing w:line="288" w:lineRule="auto"/>
        <w:rPr>
          <w:rFonts w:hint="eastAsia" w:ascii="仿宋" w:hAnsi="仿宋" w:eastAsia="仿宋" w:cs="仿宋_GB2312"/>
          <w:color w:val="auto"/>
          <w:spacing w:val="-20"/>
          <w:kern w:val="0"/>
          <w:szCs w:val="21"/>
        </w:rPr>
        <w:sectPr>
          <w:footerReference r:id="rId3" w:type="default"/>
          <w:pgSz w:w="16838" w:h="11906" w:orient="landscape"/>
          <w:pgMar w:top="1247" w:right="1247" w:bottom="1247" w:left="124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rPr>
          <w:color w:val="auto"/>
        </w:rPr>
      </w:pPr>
    </w:p>
    <w:sectPr>
      <w:footerReference r:id="rId4" w:type="default"/>
      <w:pgSz w:w="16838" w:h="11906" w:orient="landscape"/>
      <w:pgMar w:top="1247" w:right="1247" w:bottom="1247" w:left="1247"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0"/>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rPr>
    </w:pPr>
    <w:r>
      <w:fldChar w:fldCharType="begin"/>
    </w:r>
    <w:r>
      <w:instrText xml:space="preserve">PAGE   \* MERGEFORMAT</w:instrText>
    </w:r>
    <w:r>
      <w:fldChar w:fldCharType="separate"/>
    </w:r>
    <w:r>
      <w:rPr>
        <w:lang w:val="zh-CN"/>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2FCCD"/>
    <w:multiLevelType w:val="singleLevel"/>
    <w:tmpl w:val="91A2FCCD"/>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502E5"/>
    <w:rsid w:val="03BA5225"/>
    <w:rsid w:val="0E7B4138"/>
    <w:rsid w:val="10C02C9B"/>
    <w:rsid w:val="134B3AF0"/>
    <w:rsid w:val="173C46F7"/>
    <w:rsid w:val="17E6113B"/>
    <w:rsid w:val="1A5B753F"/>
    <w:rsid w:val="1B5D7990"/>
    <w:rsid w:val="1FB8682D"/>
    <w:rsid w:val="209502E5"/>
    <w:rsid w:val="249C4D22"/>
    <w:rsid w:val="270A6F38"/>
    <w:rsid w:val="28A6173B"/>
    <w:rsid w:val="2D1F5BE0"/>
    <w:rsid w:val="2D2E59E3"/>
    <w:rsid w:val="2DDB6BBB"/>
    <w:rsid w:val="30B54447"/>
    <w:rsid w:val="316D3C89"/>
    <w:rsid w:val="341A38CF"/>
    <w:rsid w:val="34544CE7"/>
    <w:rsid w:val="36B965A5"/>
    <w:rsid w:val="406A6728"/>
    <w:rsid w:val="40C92534"/>
    <w:rsid w:val="41A06B40"/>
    <w:rsid w:val="42C41A51"/>
    <w:rsid w:val="438B7E25"/>
    <w:rsid w:val="4888015A"/>
    <w:rsid w:val="4BEF27A9"/>
    <w:rsid w:val="50B97F18"/>
    <w:rsid w:val="541729B9"/>
    <w:rsid w:val="56A03AA3"/>
    <w:rsid w:val="58B953B2"/>
    <w:rsid w:val="5B2C0A91"/>
    <w:rsid w:val="5BA33906"/>
    <w:rsid w:val="5F8212F0"/>
    <w:rsid w:val="64970634"/>
    <w:rsid w:val="653C2ED8"/>
    <w:rsid w:val="65583B61"/>
    <w:rsid w:val="68CF3CF5"/>
    <w:rsid w:val="6CEE53DA"/>
    <w:rsid w:val="718D710E"/>
    <w:rsid w:val="72390199"/>
    <w:rsid w:val="72C93ED8"/>
    <w:rsid w:val="74106A88"/>
    <w:rsid w:val="78334535"/>
    <w:rsid w:val="7F891404"/>
    <w:rsid w:val="FBEF2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13184</Words>
  <Characters>13653</Characters>
  <Lines>0</Lines>
  <Paragraphs>0</Paragraphs>
  <TotalTime>3</TotalTime>
  <ScaleCrop>false</ScaleCrop>
  <LinksUpToDate>false</LinksUpToDate>
  <CharactersWithSpaces>13671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2025-02-10T08:53:00Z</dcterms:created>
  <dc:creator>Administrator</dc:creator>
  <cp:lastModifiedBy>hss</cp:lastModifiedBy>
  <dcterms:modified xsi:type="dcterms:W3CDTF">2025-08-28T09:39:20Z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4B343025BF8C410787A292E3F8AFEE8B_13</vt:lpwstr>
  </property>
</Properties>
</file>