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21801">
      <w:pPr>
        <w:pStyle w:val="4"/>
        <w:spacing w:line="243" w:lineRule="auto"/>
      </w:pPr>
    </w:p>
    <w:p w14:paraId="03413776">
      <w:pPr>
        <w:spacing w:before="139" w:line="222" w:lineRule="auto"/>
        <w:ind w:left="1902"/>
        <w:rPr>
          <w:rFonts w:hint="eastAsia" w:ascii="宋体" w:hAnsi="宋体" w:eastAsia="宋体" w:cs="宋体"/>
          <w:sz w:val="44"/>
          <w:szCs w:val="44"/>
        </w:rPr>
      </w:pPr>
      <w:r>
        <w:rPr>
          <w:rFonts w:hint="eastAsia" w:ascii="宋体" w:hAnsi="宋体" w:eastAsia="宋体" w:cs="宋体"/>
          <w:b/>
          <w:bCs/>
          <w:spacing w:val="5"/>
          <w:sz w:val="44"/>
          <w:szCs w:val="44"/>
        </w:rPr>
        <w:t>城乡居民基本养老保险项目</w:t>
      </w:r>
    </w:p>
    <w:p w14:paraId="0FD40A64">
      <w:pPr>
        <w:spacing w:before="105" w:line="222" w:lineRule="auto"/>
        <w:ind w:left="3234"/>
        <w:rPr>
          <w:rFonts w:hint="eastAsia" w:ascii="宋体" w:hAnsi="宋体" w:eastAsia="宋体" w:cs="宋体"/>
          <w:sz w:val="44"/>
          <w:szCs w:val="44"/>
        </w:rPr>
      </w:pPr>
      <w:r>
        <w:rPr>
          <w:rFonts w:hint="eastAsia" w:ascii="宋体" w:hAnsi="宋体" w:eastAsia="宋体" w:cs="宋体"/>
          <w:b/>
          <w:bCs/>
          <w:spacing w:val="2"/>
          <w:sz w:val="44"/>
          <w:szCs w:val="44"/>
        </w:rPr>
        <w:t>绩效评价报告</w:t>
      </w:r>
    </w:p>
    <w:p w14:paraId="3B8EE152">
      <w:pPr>
        <w:spacing w:before="107" w:line="223" w:lineRule="auto"/>
        <w:ind w:left="3190"/>
        <w:rPr>
          <w:rFonts w:ascii="宋体" w:hAnsi="宋体" w:eastAsia="宋体" w:cs="宋体"/>
          <w:sz w:val="43"/>
          <w:szCs w:val="43"/>
        </w:rPr>
      </w:pPr>
      <w:r>
        <w:rPr>
          <w:rFonts w:hint="eastAsia" w:ascii="宋体" w:hAnsi="宋体" w:eastAsia="宋体" w:cs="宋体"/>
          <w:b/>
          <w:bCs/>
          <w:sz w:val="44"/>
          <w:szCs w:val="44"/>
        </w:rPr>
        <w:t>（2024 年度）</w:t>
      </w:r>
    </w:p>
    <w:p w14:paraId="6DE3E33A">
      <w:pPr>
        <w:pStyle w:val="4"/>
        <w:spacing w:line="248" w:lineRule="auto"/>
      </w:pPr>
    </w:p>
    <w:p w14:paraId="13D506A8">
      <w:pPr>
        <w:pStyle w:val="4"/>
        <w:spacing w:line="248" w:lineRule="auto"/>
      </w:pPr>
    </w:p>
    <w:p w14:paraId="139CC0B2">
      <w:pPr>
        <w:spacing w:before="0" w:beforeLines="0" w:after="0" w:afterLines="0" w:line="240" w:lineRule="auto"/>
        <w:ind w:left="0" w:leftChars="0" w:right="0" w:rightChars="0" w:firstLine="0" w:firstLineChars="0"/>
        <w:jc w:val="center"/>
        <w:rPr>
          <w:rFonts w:hint="eastAsia" w:ascii="宋体" w:hAnsi="宋体" w:eastAsia="宋体" w:cs="宋体"/>
          <w:b/>
          <w:bCs/>
          <w:spacing w:val="5"/>
          <w:sz w:val="44"/>
          <w:szCs w:val="44"/>
        </w:rPr>
      </w:pPr>
      <w:r>
        <w:rPr>
          <w:rFonts w:hint="eastAsia" w:ascii="宋体" w:hAnsi="宋体" w:eastAsia="宋体" w:cs="宋体"/>
          <w:b/>
          <w:bCs/>
          <w:spacing w:val="5"/>
          <w:sz w:val="44"/>
          <w:szCs w:val="44"/>
        </w:rPr>
        <w:t>目</w:t>
      </w:r>
      <w:r>
        <w:rPr>
          <w:rFonts w:hint="eastAsia" w:ascii="宋体" w:hAnsi="宋体" w:eastAsia="宋体" w:cs="宋体"/>
          <w:b/>
          <w:bCs/>
          <w:spacing w:val="5"/>
          <w:sz w:val="44"/>
          <w:szCs w:val="44"/>
          <w:lang w:val="en-US" w:eastAsia="zh-CN"/>
        </w:rPr>
        <w:t xml:space="preserve"> </w:t>
      </w:r>
      <w:r>
        <w:rPr>
          <w:rFonts w:hint="eastAsia" w:ascii="宋体" w:hAnsi="宋体" w:eastAsia="宋体" w:cs="宋体"/>
          <w:b/>
          <w:bCs/>
          <w:spacing w:val="5"/>
          <w:sz w:val="44"/>
          <w:szCs w:val="44"/>
        </w:rPr>
        <w:t>录</w:t>
      </w:r>
    </w:p>
    <w:p w14:paraId="6E83DF70">
      <w:pPr>
        <w:pStyle w:val="8"/>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rPr>
      </w:pPr>
      <w:r>
        <w:rPr>
          <w:rFonts w:hint="default" w:ascii="Times New Roman" w:hAnsi="Times New Roman" w:eastAsia="方正小标宋简体" w:cs="Times New Roman"/>
          <w:b w:val="0"/>
          <w:bCs/>
          <w:color w:val="000000"/>
          <w:sz w:val="44"/>
          <w:szCs w:val="44"/>
          <w:highlight w:val="none"/>
        </w:rPr>
        <w:fldChar w:fldCharType="begin"/>
      </w:r>
      <w:r>
        <w:rPr>
          <w:rFonts w:hint="default" w:ascii="Times New Roman" w:hAnsi="Times New Roman" w:eastAsia="方正小标宋简体" w:cs="Times New Roman"/>
          <w:b w:val="0"/>
          <w:bCs/>
          <w:color w:val="000000"/>
          <w:sz w:val="44"/>
          <w:szCs w:val="44"/>
          <w:highlight w:val="none"/>
        </w:rPr>
        <w:instrText xml:space="preserve">TOC \o "1-2" \h \u </w:instrText>
      </w:r>
      <w:r>
        <w:rPr>
          <w:rFonts w:hint="default" w:ascii="Times New Roman" w:hAnsi="Times New Roman" w:eastAsia="方正小标宋简体" w:cs="Times New Roman"/>
          <w:b w:val="0"/>
          <w:bCs/>
          <w:color w:val="000000"/>
          <w:sz w:val="44"/>
          <w:szCs w:val="44"/>
          <w:highlight w:val="none"/>
        </w:rPr>
        <w:fldChar w:fldCharType="separate"/>
      </w:r>
      <w:r>
        <w:rPr>
          <w:rFonts w:hint="eastAsia" w:ascii="仿宋_GB2312" w:hAnsi="仿宋_GB2312" w:eastAsia="仿宋_GB2312" w:cs="仿宋_GB2312"/>
          <w:b/>
          <w:bCs w:val="0"/>
          <w:color w:val="000000"/>
          <w:sz w:val="32"/>
          <w:szCs w:val="32"/>
          <w:highlight w:val="none"/>
        </w:rPr>
        <w:fldChar w:fldCharType="begin"/>
      </w:r>
      <w:r>
        <w:rPr>
          <w:rFonts w:hint="eastAsia" w:ascii="仿宋_GB2312" w:hAnsi="仿宋_GB2312" w:eastAsia="仿宋_GB2312" w:cs="仿宋_GB2312"/>
          <w:b/>
          <w:bCs w:val="0"/>
          <w:sz w:val="32"/>
          <w:szCs w:val="32"/>
          <w:highlight w:val="none"/>
        </w:rPr>
        <w:instrText xml:space="preserve"> HYPERLINK \l _Toc31756 </w:instrText>
      </w:r>
      <w:r>
        <w:rPr>
          <w:rFonts w:hint="eastAsia" w:ascii="仿宋_GB2312" w:hAnsi="仿宋_GB2312" w:eastAsia="仿宋_GB2312" w:cs="仿宋_GB2312"/>
          <w:b/>
          <w:bCs w:val="0"/>
          <w:sz w:val="32"/>
          <w:szCs w:val="32"/>
          <w:highlight w:val="none"/>
        </w:rPr>
        <w:fldChar w:fldCharType="separate"/>
      </w:r>
      <w:r>
        <w:rPr>
          <w:rFonts w:hint="eastAsia" w:ascii="仿宋_GB2312" w:hAnsi="仿宋_GB2312" w:eastAsia="仿宋_GB2312" w:cs="仿宋_GB2312"/>
          <w:b/>
          <w:bCs w:val="0"/>
          <w:spacing w:val="-9"/>
          <w:sz w:val="32"/>
          <w:szCs w:val="32"/>
        </w:rPr>
        <w:t>摘要</w:t>
      </w:r>
      <w:r>
        <w:rPr>
          <w:rFonts w:hint="eastAsia" w:ascii="仿宋_GB2312" w:hAnsi="仿宋_GB2312" w:eastAsia="仿宋_GB2312" w:cs="仿宋_GB2312"/>
          <w:b/>
          <w:bCs w:val="0"/>
          <w:color w:val="000000"/>
          <w:sz w:val="32"/>
          <w:szCs w:val="32"/>
          <w:highlight w:val="none"/>
        </w:rPr>
        <w:fldChar w:fldCharType="end"/>
      </w:r>
    </w:p>
    <w:p w14:paraId="18451CDB">
      <w:pPr>
        <w:pStyle w:val="8"/>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highlight w:val="none"/>
        </w:rPr>
        <w:fldChar w:fldCharType="begin"/>
      </w:r>
      <w:r>
        <w:rPr>
          <w:rFonts w:hint="eastAsia" w:ascii="仿宋_GB2312" w:hAnsi="仿宋_GB2312" w:eastAsia="仿宋_GB2312" w:cs="仿宋_GB2312"/>
          <w:bCs/>
          <w:sz w:val="32"/>
          <w:szCs w:val="32"/>
          <w:highlight w:val="none"/>
        </w:rPr>
        <w:instrText xml:space="preserve"> HYPERLINK \l _Toc23944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rPr>
        <w:t>一、项目概况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_Toc23944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000000"/>
          <w:sz w:val="32"/>
          <w:szCs w:val="32"/>
          <w:highlight w:val="none"/>
        </w:rPr>
        <w:fldChar w:fldCharType="end"/>
      </w:r>
    </w:p>
    <w:p w14:paraId="01F646C2">
      <w:pPr>
        <w:pStyle w:val="8"/>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highlight w:val="none"/>
        </w:rPr>
        <w:fldChar w:fldCharType="begin"/>
      </w:r>
      <w:r>
        <w:rPr>
          <w:rFonts w:hint="eastAsia" w:ascii="仿宋_GB2312" w:hAnsi="仿宋_GB2312" w:eastAsia="仿宋_GB2312" w:cs="仿宋_GB2312"/>
          <w:bCs/>
          <w:sz w:val="32"/>
          <w:szCs w:val="32"/>
          <w:highlight w:val="none"/>
        </w:rPr>
        <w:instrText xml:space="preserve"> HYPERLINK \l _Toc32029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rPr>
        <w:t>二、评价结论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_Toc32029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000000"/>
          <w:sz w:val="32"/>
          <w:szCs w:val="32"/>
          <w:highlight w:val="none"/>
        </w:rPr>
        <w:fldChar w:fldCharType="end"/>
      </w:r>
    </w:p>
    <w:p w14:paraId="525E6277">
      <w:pPr>
        <w:pStyle w:val="8"/>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highlight w:val="none"/>
        </w:rPr>
        <w:fldChar w:fldCharType="begin"/>
      </w:r>
      <w:r>
        <w:rPr>
          <w:rFonts w:hint="eastAsia" w:ascii="仿宋_GB2312" w:hAnsi="仿宋_GB2312" w:eastAsia="仿宋_GB2312" w:cs="仿宋_GB2312"/>
          <w:bCs/>
          <w:sz w:val="32"/>
          <w:szCs w:val="32"/>
          <w:highlight w:val="none"/>
        </w:rPr>
        <w:instrText xml:space="preserve"> HYPERLINK \l _Toc19894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rPr>
        <w:t>三、存在问题及意见建议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_Toc19894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000000"/>
          <w:sz w:val="32"/>
          <w:szCs w:val="32"/>
          <w:highlight w:val="none"/>
        </w:rPr>
        <w:fldChar w:fldCharType="end"/>
      </w:r>
    </w:p>
    <w:p w14:paraId="1192B449">
      <w:pPr>
        <w:pStyle w:val="8"/>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val="0"/>
          <w:color w:val="000000"/>
          <w:sz w:val="32"/>
          <w:szCs w:val="32"/>
          <w:highlight w:val="none"/>
        </w:rPr>
        <w:fldChar w:fldCharType="begin"/>
      </w:r>
      <w:r>
        <w:rPr>
          <w:rFonts w:hint="eastAsia" w:ascii="仿宋_GB2312" w:hAnsi="仿宋_GB2312" w:eastAsia="仿宋_GB2312" w:cs="仿宋_GB2312"/>
          <w:b/>
          <w:bCs w:val="0"/>
          <w:sz w:val="32"/>
          <w:szCs w:val="32"/>
          <w:highlight w:val="none"/>
        </w:rPr>
        <w:instrText xml:space="preserve"> HYPERLINK \l _Toc7059 </w:instrText>
      </w:r>
      <w:r>
        <w:rPr>
          <w:rFonts w:hint="eastAsia" w:ascii="仿宋_GB2312" w:hAnsi="仿宋_GB2312" w:eastAsia="仿宋_GB2312" w:cs="仿宋_GB2312"/>
          <w:b/>
          <w:bCs w:val="0"/>
          <w:sz w:val="32"/>
          <w:szCs w:val="32"/>
          <w:highlight w:val="none"/>
        </w:rPr>
        <w:fldChar w:fldCharType="separate"/>
      </w:r>
      <w:r>
        <w:rPr>
          <w:rFonts w:hint="eastAsia" w:ascii="仿宋_GB2312" w:hAnsi="仿宋_GB2312" w:eastAsia="仿宋_GB2312" w:cs="仿宋_GB2312"/>
          <w:b/>
          <w:bCs w:val="0"/>
          <w:sz w:val="32"/>
          <w:szCs w:val="32"/>
        </w:rPr>
        <w:t>报告</w:t>
      </w:r>
      <w:r>
        <w:rPr>
          <w:rFonts w:hint="eastAsia" w:ascii="仿宋_GB2312" w:hAnsi="仿宋_GB2312" w:eastAsia="仿宋_GB2312" w:cs="仿宋_GB2312"/>
          <w:b/>
          <w:bCs w:val="0"/>
          <w:sz w:val="32"/>
          <w:szCs w:val="32"/>
          <w:lang w:val="en-US" w:eastAsia="zh-CN"/>
        </w:rPr>
        <w:t>正文</w:t>
      </w:r>
      <w:r>
        <w:rPr>
          <w:rFonts w:hint="eastAsia" w:ascii="仿宋_GB2312" w:hAnsi="仿宋_GB2312" w:eastAsia="仿宋_GB2312" w:cs="仿宋_GB2312"/>
          <w:b/>
          <w:bCs w:val="0"/>
          <w:color w:val="000000"/>
          <w:sz w:val="32"/>
          <w:szCs w:val="32"/>
          <w:highlight w:val="none"/>
        </w:rPr>
        <w:fldChar w:fldCharType="end"/>
      </w:r>
    </w:p>
    <w:p w14:paraId="638471AF">
      <w:pPr>
        <w:pStyle w:val="8"/>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highlight w:val="none"/>
        </w:rPr>
        <w:fldChar w:fldCharType="begin"/>
      </w:r>
      <w:r>
        <w:rPr>
          <w:rFonts w:hint="eastAsia" w:ascii="仿宋_GB2312" w:hAnsi="仿宋_GB2312" w:eastAsia="仿宋_GB2312" w:cs="仿宋_GB2312"/>
          <w:bCs/>
          <w:sz w:val="32"/>
          <w:szCs w:val="32"/>
          <w:highlight w:val="none"/>
        </w:rPr>
        <w:instrText xml:space="preserve"> HYPERLINK \l _Toc18930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rPr>
        <w:t>一、基本情况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_Toc18930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000000"/>
          <w:sz w:val="32"/>
          <w:szCs w:val="32"/>
          <w:highlight w:val="none"/>
        </w:rPr>
        <w:fldChar w:fldCharType="end"/>
      </w:r>
    </w:p>
    <w:p w14:paraId="66BCA305">
      <w:pPr>
        <w:pStyle w:val="9"/>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00" w:lineRule="exact"/>
        <w:ind w:left="0" w:leftChars="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highlight w:val="none"/>
        </w:rPr>
        <w:fldChar w:fldCharType="begin"/>
      </w:r>
      <w:r>
        <w:rPr>
          <w:rFonts w:hint="eastAsia" w:ascii="仿宋_GB2312" w:hAnsi="仿宋_GB2312" w:eastAsia="仿宋_GB2312" w:cs="仿宋_GB2312"/>
          <w:bCs/>
          <w:sz w:val="32"/>
          <w:szCs w:val="32"/>
          <w:highlight w:val="none"/>
        </w:rPr>
        <w:instrText xml:space="preserve"> HYPERLINK \l _Toc12836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sz w:val="32"/>
          <w:szCs w:val="32"/>
        </w:rPr>
        <w:t>（一）项目概况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000000"/>
          <w:sz w:val="32"/>
          <w:szCs w:val="32"/>
          <w:highlight w:val="none"/>
        </w:rPr>
        <w:fldChar w:fldCharType="end"/>
      </w:r>
    </w:p>
    <w:p w14:paraId="5E9753F9">
      <w:pPr>
        <w:pStyle w:val="9"/>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00" w:lineRule="exact"/>
        <w:ind w:left="0" w:leftChars="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highlight w:val="none"/>
        </w:rPr>
        <w:fldChar w:fldCharType="begin"/>
      </w:r>
      <w:r>
        <w:rPr>
          <w:rFonts w:hint="eastAsia" w:ascii="仿宋_GB2312" w:hAnsi="仿宋_GB2312" w:eastAsia="仿宋_GB2312" w:cs="仿宋_GB2312"/>
          <w:bCs/>
          <w:sz w:val="32"/>
          <w:szCs w:val="32"/>
          <w:highlight w:val="none"/>
        </w:rPr>
        <w:instrText xml:space="preserve"> HYPERLINK \l _Toc12687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sz w:val="32"/>
          <w:szCs w:val="32"/>
        </w:rPr>
        <w:t>（二）项目绩效目标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_Toc12687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000000"/>
          <w:sz w:val="32"/>
          <w:szCs w:val="32"/>
          <w:highlight w:val="none"/>
        </w:rPr>
        <w:fldChar w:fldCharType="end"/>
      </w:r>
    </w:p>
    <w:p w14:paraId="2B3F6D9B">
      <w:pPr>
        <w:pStyle w:val="8"/>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highlight w:val="none"/>
        </w:rPr>
        <w:fldChar w:fldCharType="begin"/>
      </w:r>
      <w:r>
        <w:rPr>
          <w:rFonts w:hint="eastAsia" w:ascii="仿宋_GB2312" w:hAnsi="仿宋_GB2312" w:eastAsia="仿宋_GB2312" w:cs="仿宋_GB2312"/>
          <w:bCs/>
          <w:sz w:val="32"/>
          <w:szCs w:val="32"/>
          <w:highlight w:val="none"/>
        </w:rPr>
        <w:instrText xml:space="preserve"> HYPERLINK \l _Toc29547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rPr>
        <w:t>二、绩效评价工作开展情况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_Toc29547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000000"/>
          <w:sz w:val="32"/>
          <w:szCs w:val="32"/>
          <w:highlight w:val="none"/>
        </w:rPr>
        <w:fldChar w:fldCharType="end"/>
      </w:r>
    </w:p>
    <w:p w14:paraId="05DF8634">
      <w:pPr>
        <w:pStyle w:val="9"/>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00" w:lineRule="exact"/>
        <w:ind w:left="0" w:leftChars="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highlight w:val="none"/>
        </w:rPr>
        <w:fldChar w:fldCharType="begin"/>
      </w:r>
      <w:r>
        <w:rPr>
          <w:rFonts w:hint="eastAsia" w:ascii="仿宋_GB2312" w:hAnsi="仿宋_GB2312" w:eastAsia="仿宋_GB2312" w:cs="仿宋_GB2312"/>
          <w:bCs/>
          <w:sz w:val="32"/>
          <w:szCs w:val="32"/>
          <w:highlight w:val="none"/>
        </w:rPr>
        <w:instrText xml:space="preserve"> HYPERLINK \l _Toc17532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sz w:val="32"/>
          <w:szCs w:val="32"/>
        </w:rPr>
        <w:t>（一）绩效评价目的、对象和范围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_Toc17532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000000"/>
          <w:sz w:val="32"/>
          <w:szCs w:val="32"/>
          <w:highlight w:val="none"/>
        </w:rPr>
        <w:fldChar w:fldCharType="end"/>
      </w:r>
    </w:p>
    <w:p w14:paraId="1937390C">
      <w:pPr>
        <w:pStyle w:val="9"/>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00" w:lineRule="exact"/>
        <w:ind w:left="0" w:leftChars="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highlight w:val="none"/>
        </w:rPr>
        <w:fldChar w:fldCharType="begin"/>
      </w:r>
      <w:r>
        <w:rPr>
          <w:rFonts w:hint="eastAsia" w:ascii="仿宋_GB2312" w:hAnsi="仿宋_GB2312" w:eastAsia="仿宋_GB2312" w:cs="仿宋_GB2312"/>
          <w:bCs/>
          <w:sz w:val="32"/>
          <w:szCs w:val="32"/>
          <w:highlight w:val="none"/>
        </w:rPr>
        <w:instrText xml:space="preserve"> HYPERLINK \l _Toc14507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sz w:val="32"/>
          <w:szCs w:val="32"/>
        </w:rPr>
        <w:t>（二）绩效评价指标体系、评价方法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_Toc14507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000000"/>
          <w:sz w:val="32"/>
          <w:szCs w:val="32"/>
          <w:highlight w:val="none"/>
        </w:rPr>
        <w:fldChar w:fldCharType="end"/>
      </w:r>
    </w:p>
    <w:p w14:paraId="647EBA02">
      <w:pPr>
        <w:pStyle w:val="9"/>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00" w:lineRule="exact"/>
        <w:ind w:left="0" w:leftChars="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highlight w:val="none"/>
        </w:rPr>
        <w:fldChar w:fldCharType="begin"/>
      </w:r>
      <w:r>
        <w:rPr>
          <w:rFonts w:hint="eastAsia" w:ascii="仿宋_GB2312" w:hAnsi="仿宋_GB2312" w:eastAsia="仿宋_GB2312" w:cs="仿宋_GB2312"/>
          <w:bCs/>
          <w:sz w:val="32"/>
          <w:szCs w:val="32"/>
          <w:highlight w:val="none"/>
        </w:rPr>
        <w:instrText xml:space="preserve"> HYPERLINK \l _Toc17126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sz w:val="32"/>
          <w:szCs w:val="32"/>
        </w:rPr>
        <w:t>（三）绩效评价工作过程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_Toc17126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000000"/>
          <w:sz w:val="32"/>
          <w:szCs w:val="32"/>
          <w:highlight w:val="none"/>
        </w:rPr>
        <w:fldChar w:fldCharType="end"/>
      </w:r>
    </w:p>
    <w:p w14:paraId="2F85898F">
      <w:pPr>
        <w:pStyle w:val="8"/>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highlight w:val="none"/>
        </w:rPr>
        <w:fldChar w:fldCharType="begin"/>
      </w:r>
      <w:r>
        <w:rPr>
          <w:rFonts w:hint="eastAsia" w:ascii="仿宋_GB2312" w:hAnsi="仿宋_GB2312" w:eastAsia="仿宋_GB2312" w:cs="仿宋_GB2312"/>
          <w:bCs/>
          <w:sz w:val="32"/>
          <w:szCs w:val="32"/>
          <w:highlight w:val="none"/>
        </w:rPr>
        <w:instrText xml:space="preserve"> HYPERLINK \l _Toc22795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rPr>
        <w:t>三、综合评价情况及评价结论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_Toc22795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000000"/>
          <w:sz w:val="32"/>
          <w:szCs w:val="32"/>
          <w:highlight w:val="none"/>
        </w:rPr>
        <w:fldChar w:fldCharType="end"/>
      </w:r>
    </w:p>
    <w:p w14:paraId="4DFDC232">
      <w:pPr>
        <w:pStyle w:val="9"/>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00" w:lineRule="exact"/>
        <w:ind w:left="0" w:leftChars="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highlight w:val="none"/>
        </w:rPr>
        <w:fldChar w:fldCharType="begin"/>
      </w:r>
      <w:r>
        <w:rPr>
          <w:rFonts w:hint="eastAsia" w:ascii="仿宋_GB2312" w:hAnsi="仿宋_GB2312" w:eastAsia="仿宋_GB2312" w:cs="仿宋_GB2312"/>
          <w:bCs/>
          <w:sz w:val="32"/>
          <w:szCs w:val="32"/>
          <w:highlight w:val="none"/>
        </w:rPr>
        <w:instrText xml:space="preserve"> HYPERLINK \l _Toc31882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sz w:val="32"/>
          <w:szCs w:val="32"/>
        </w:rPr>
        <w:t>（一）综合评价情况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_Toc31882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000000"/>
          <w:sz w:val="32"/>
          <w:szCs w:val="32"/>
          <w:highlight w:val="none"/>
        </w:rPr>
        <w:fldChar w:fldCharType="end"/>
      </w:r>
    </w:p>
    <w:p w14:paraId="03F9EEC3">
      <w:pPr>
        <w:pStyle w:val="9"/>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00" w:lineRule="exact"/>
        <w:ind w:left="0" w:leftChars="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highlight w:val="none"/>
        </w:rPr>
        <w:fldChar w:fldCharType="begin"/>
      </w:r>
      <w:r>
        <w:rPr>
          <w:rFonts w:hint="eastAsia" w:ascii="仿宋_GB2312" w:hAnsi="仿宋_GB2312" w:eastAsia="仿宋_GB2312" w:cs="仿宋_GB2312"/>
          <w:bCs/>
          <w:sz w:val="32"/>
          <w:szCs w:val="32"/>
          <w:highlight w:val="none"/>
        </w:rPr>
        <w:instrText xml:space="preserve"> HYPERLINK \l _Toc29921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sz w:val="32"/>
          <w:szCs w:val="32"/>
        </w:rPr>
        <w:t>（二）评价结论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_Toc29921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000000"/>
          <w:sz w:val="32"/>
          <w:szCs w:val="32"/>
          <w:highlight w:val="none"/>
        </w:rPr>
        <w:fldChar w:fldCharType="end"/>
      </w:r>
    </w:p>
    <w:p w14:paraId="6AF904F1">
      <w:pPr>
        <w:pStyle w:val="8"/>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highlight w:val="none"/>
        </w:rPr>
        <w:fldChar w:fldCharType="begin"/>
      </w:r>
      <w:r>
        <w:rPr>
          <w:rFonts w:hint="eastAsia" w:ascii="仿宋_GB2312" w:hAnsi="仿宋_GB2312" w:eastAsia="仿宋_GB2312" w:cs="仿宋_GB2312"/>
          <w:bCs/>
          <w:sz w:val="32"/>
          <w:szCs w:val="32"/>
          <w:highlight w:val="none"/>
        </w:rPr>
        <w:instrText xml:space="preserve"> HYPERLINK \l _Toc10168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rPr>
        <w:t>四、绩效评价指标分析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_Toc10168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000000"/>
          <w:sz w:val="32"/>
          <w:szCs w:val="32"/>
          <w:highlight w:val="none"/>
        </w:rPr>
        <w:fldChar w:fldCharType="end"/>
      </w:r>
    </w:p>
    <w:p w14:paraId="38BB67F1">
      <w:pPr>
        <w:pStyle w:val="9"/>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00" w:lineRule="exact"/>
        <w:ind w:left="0" w:leftChars="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highlight w:val="none"/>
        </w:rPr>
        <w:fldChar w:fldCharType="begin"/>
      </w:r>
      <w:r>
        <w:rPr>
          <w:rFonts w:hint="eastAsia" w:ascii="仿宋_GB2312" w:hAnsi="仿宋_GB2312" w:eastAsia="仿宋_GB2312" w:cs="仿宋_GB2312"/>
          <w:bCs/>
          <w:sz w:val="32"/>
          <w:szCs w:val="32"/>
          <w:highlight w:val="none"/>
        </w:rPr>
        <w:instrText xml:space="preserve"> HYPERLINK \l _Toc27882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pacing w:val="5"/>
          <w:sz w:val="32"/>
          <w:szCs w:val="32"/>
        </w:rPr>
        <w:t>（一）项目决策情况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_Toc27882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000000"/>
          <w:sz w:val="32"/>
          <w:szCs w:val="32"/>
          <w:highlight w:val="none"/>
        </w:rPr>
        <w:fldChar w:fldCharType="end"/>
      </w:r>
    </w:p>
    <w:p w14:paraId="7A1C926A">
      <w:pPr>
        <w:pStyle w:val="9"/>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00" w:lineRule="exact"/>
        <w:ind w:left="0" w:leftChars="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highlight w:val="none"/>
        </w:rPr>
        <w:fldChar w:fldCharType="begin"/>
      </w:r>
      <w:r>
        <w:rPr>
          <w:rFonts w:hint="eastAsia" w:ascii="仿宋_GB2312" w:hAnsi="仿宋_GB2312" w:eastAsia="仿宋_GB2312" w:cs="仿宋_GB2312"/>
          <w:bCs/>
          <w:sz w:val="32"/>
          <w:szCs w:val="32"/>
          <w:highlight w:val="none"/>
        </w:rPr>
        <w:instrText xml:space="preserve"> HYPERLINK \l _Toc31821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pacing w:val="5"/>
          <w:sz w:val="32"/>
          <w:szCs w:val="32"/>
        </w:rPr>
        <w:t>（二）项目过程情况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_Toc31821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000000"/>
          <w:sz w:val="32"/>
          <w:szCs w:val="32"/>
          <w:highlight w:val="none"/>
        </w:rPr>
        <w:fldChar w:fldCharType="end"/>
      </w:r>
    </w:p>
    <w:p w14:paraId="1A02106F">
      <w:pPr>
        <w:pStyle w:val="9"/>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00" w:lineRule="exact"/>
        <w:ind w:left="0" w:leftChars="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highlight w:val="none"/>
        </w:rPr>
        <w:fldChar w:fldCharType="begin"/>
      </w:r>
      <w:r>
        <w:rPr>
          <w:rFonts w:hint="eastAsia" w:ascii="仿宋_GB2312" w:hAnsi="仿宋_GB2312" w:eastAsia="仿宋_GB2312" w:cs="仿宋_GB2312"/>
          <w:bCs/>
          <w:sz w:val="32"/>
          <w:szCs w:val="32"/>
          <w:highlight w:val="none"/>
        </w:rPr>
        <w:instrText xml:space="preserve"> HYPERLINK \l _Toc23761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pacing w:val="5"/>
          <w:sz w:val="32"/>
          <w:szCs w:val="32"/>
        </w:rPr>
        <w:t>（三）项目产出情况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_Toc23761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000000"/>
          <w:sz w:val="32"/>
          <w:szCs w:val="32"/>
          <w:highlight w:val="none"/>
        </w:rPr>
        <w:fldChar w:fldCharType="end"/>
      </w:r>
    </w:p>
    <w:p w14:paraId="039C61C7">
      <w:pPr>
        <w:pStyle w:val="9"/>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00" w:lineRule="exact"/>
        <w:ind w:left="0" w:leftChars="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highlight w:val="none"/>
        </w:rPr>
        <w:fldChar w:fldCharType="begin"/>
      </w:r>
      <w:r>
        <w:rPr>
          <w:rFonts w:hint="eastAsia" w:ascii="仿宋_GB2312" w:hAnsi="仿宋_GB2312" w:eastAsia="仿宋_GB2312" w:cs="仿宋_GB2312"/>
          <w:bCs/>
          <w:sz w:val="32"/>
          <w:szCs w:val="32"/>
          <w:highlight w:val="none"/>
        </w:rPr>
        <w:instrText xml:space="preserve"> HYPERLINK \l _Toc26036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sz w:val="32"/>
          <w:szCs w:val="32"/>
        </w:rPr>
        <w:t>（四）项目效益情况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_Toc26036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000000"/>
          <w:sz w:val="32"/>
          <w:szCs w:val="32"/>
          <w:highlight w:val="none"/>
        </w:rPr>
        <w:fldChar w:fldCharType="end"/>
      </w:r>
    </w:p>
    <w:p w14:paraId="5863E5A6">
      <w:pPr>
        <w:pStyle w:val="8"/>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highlight w:val="none"/>
        </w:rPr>
        <w:fldChar w:fldCharType="begin"/>
      </w:r>
      <w:r>
        <w:rPr>
          <w:rFonts w:hint="eastAsia" w:ascii="仿宋_GB2312" w:hAnsi="仿宋_GB2312" w:eastAsia="仿宋_GB2312" w:cs="仿宋_GB2312"/>
          <w:bCs/>
          <w:sz w:val="32"/>
          <w:szCs w:val="32"/>
          <w:highlight w:val="none"/>
        </w:rPr>
        <w:instrText xml:space="preserve"> HYPERLINK \l _Toc11887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rPr>
        <w:t>五、存在问题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_Toc11887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000000"/>
          <w:sz w:val="32"/>
          <w:szCs w:val="32"/>
          <w:highlight w:val="none"/>
        </w:rPr>
        <w:fldChar w:fldCharType="end"/>
      </w:r>
    </w:p>
    <w:p w14:paraId="2C478EC3">
      <w:pPr>
        <w:pStyle w:val="8"/>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highlight w:val="none"/>
        </w:rPr>
        <w:fldChar w:fldCharType="begin"/>
      </w:r>
      <w:r>
        <w:rPr>
          <w:rFonts w:hint="eastAsia" w:ascii="仿宋_GB2312" w:hAnsi="仿宋_GB2312" w:eastAsia="仿宋_GB2312" w:cs="仿宋_GB2312"/>
          <w:bCs/>
          <w:sz w:val="32"/>
          <w:szCs w:val="32"/>
          <w:highlight w:val="none"/>
        </w:rPr>
        <w:instrText xml:space="preserve"> HYPERLINK \l _Toc1381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rPr>
        <w:t>六、评价建议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000000"/>
          <w:sz w:val="32"/>
          <w:szCs w:val="32"/>
          <w:highlight w:val="none"/>
        </w:rPr>
        <w:fldChar w:fldCharType="end"/>
      </w:r>
    </w:p>
    <w:p w14:paraId="66D6FFF3">
      <w:pPr>
        <w:pStyle w:val="8"/>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00" w:lineRule="exact"/>
        <w:textAlignment w:val="baseline"/>
      </w:pPr>
      <w:r>
        <w:rPr>
          <w:rFonts w:hint="eastAsia" w:ascii="仿宋_GB2312" w:hAnsi="仿宋_GB2312" w:eastAsia="仿宋_GB2312" w:cs="仿宋_GB2312"/>
          <w:bCs/>
          <w:color w:val="000000"/>
          <w:sz w:val="32"/>
          <w:szCs w:val="32"/>
          <w:highlight w:val="none"/>
        </w:rPr>
        <w:fldChar w:fldCharType="begin"/>
      </w:r>
      <w:r>
        <w:rPr>
          <w:rFonts w:hint="eastAsia" w:ascii="仿宋_GB2312" w:hAnsi="仿宋_GB2312" w:eastAsia="仿宋_GB2312" w:cs="仿宋_GB2312"/>
          <w:bCs/>
          <w:sz w:val="32"/>
          <w:szCs w:val="32"/>
          <w:highlight w:val="none"/>
        </w:rPr>
        <w:instrText xml:space="preserve"> HYPERLINK \l _Toc22020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rPr>
        <w:t>七、其他需要说明的问题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_Toc22020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000000"/>
          <w:sz w:val="32"/>
          <w:szCs w:val="32"/>
          <w:highlight w:val="none"/>
        </w:rPr>
        <w:fldChar w:fldCharType="end"/>
      </w:r>
    </w:p>
    <w:p w14:paraId="397FA1AF">
      <w:pPr>
        <w:tabs>
          <w:tab w:val="right" w:leader="dot" w:pos="9072"/>
        </w:tabs>
        <w:spacing w:before="134" w:line="221" w:lineRule="auto"/>
        <w:ind w:left="19"/>
        <w:rPr>
          <w:rFonts w:ascii="FangSong_GB2312" w:hAnsi="FangSong_GB2312" w:eastAsia="FangSong_GB2312" w:cs="FangSong_GB2312"/>
          <w:sz w:val="31"/>
          <w:szCs w:val="31"/>
        </w:rPr>
        <w:sectPr>
          <w:headerReference r:id="rId5" w:type="default"/>
          <w:footerReference r:id="rId6" w:type="default"/>
          <w:pgSz w:w="11906" w:h="16839"/>
          <w:pgMar w:top="1489" w:right="1416" w:bottom="0" w:left="1417" w:header="700" w:footer="0" w:gutter="0"/>
          <w:pgNumType w:fmt="decimal" w:start="1"/>
          <w:cols w:space="720" w:num="1"/>
        </w:sectPr>
      </w:pPr>
      <w:r>
        <w:rPr>
          <w:rFonts w:hint="default" w:ascii="Times New Roman" w:hAnsi="Times New Roman" w:eastAsia="方正小标宋简体" w:cs="Times New Roman"/>
          <w:bCs/>
          <w:color w:val="000000"/>
          <w:szCs w:val="44"/>
          <w:highlight w:val="none"/>
        </w:rPr>
        <w:fldChar w:fldCharType="end"/>
      </w:r>
    </w:p>
    <w:p w14:paraId="4182D52E">
      <w:pPr>
        <w:pStyle w:val="2"/>
        <w:keepNext/>
        <w:keepLines/>
        <w:pageBreakBefore w:val="0"/>
        <w:widowControl/>
        <w:kinsoku w:val="0"/>
        <w:wordWrap/>
        <w:overflowPunct/>
        <w:topLinePunct w:val="0"/>
        <w:autoSpaceDE w:val="0"/>
        <w:autoSpaceDN w:val="0"/>
        <w:bidi w:val="0"/>
        <w:adjustRightInd w:val="0"/>
        <w:snapToGrid w:val="0"/>
        <w:spacing w:before="0" w:after="0" w:line="560" w:lineRule="exact"/>
        <w:jc w:val="center"/>
        <w:textAlignment w:val="baseline"/>
        <w:rPr>
          <w:rFonts w:ascii="宋体" w:hAnsi="宋体" w:eastAsia="宋体" w:cs="宋体"/>
          <w:sz w:val="44"/>
          <w:szCs w:val="44"/>
        </w:rPr>
      </w:pPr>
      <w:bookmarkStart w:id="0" w:name="bookmark3"/>
      <w:bookmarkEnd w:id="0"/>
      <w:bookmarkStart w:id="1" w:name="_Toc31756"/>
      <w:r>
        <w:rPr>
          <w:rFonts w:ascii="宋体" w:hAnsi="宋体" w:eastAsia="宋体" w:cs="宋体"/>
          <w:b/>
          <w:bCs/>
          <w:spacing w:val="-9"/>
          <w:sz w:val="44"/>
          <w:szCs w:val="44"/>
        </w:rPr>
        <w:t>摘要</w:t>
      </w:r>
      <w:bookmarkEnd w:id="1"/>
    </w:p>
    <w:p w14:paraId="37011A03">
      <w:pPr>
        <w:pStyle w:val="4"/>
        <w:spacing w:line="350" w:lineRule="auto"/>
      </w:pPr>
    </w:p>
    <w:p w14:paraId="24BBC0A0">
      <w:pPr>
        <w:pStyle w:val="4"/>
        <w:spacing w:line="351" w:lineRule="auto"/>
      </w:pPr>
    </w:p>
    <w:p w14:paraId="72FD07D4">
      <w:pPr>
        <w:pStyle w:val="2"/>
        <w:keepNext/>
        <w:keepLines/>
        <w:pageBreakBefore w:val="0"/>
        <w:widowControl/>
        <w:kinsoku w:val="0"/>
        <w:wordWrap/>
        <w:overflowPunct/>
        <w:topLinePunct w:val="0"/>
        <w:autoSpaceDE w:val="0"/>
        <w:autoSpaceDN w:val="0"/>
        <w:bidi w:val="0"/>
        <w:adjustRightInd w:val="0"/>
        <w:snapToGrid w:val="0"/>
        <w:spacing w:before="0" w:after="0" w:line="560" w:lineRule="exact"/>
        <w:ind w:firstLine="640" w:firstLineChars="200"/>
        <w:textAlignment w:val="baseline"/>
        <w:rPr>
          <w:rFonts w:hint="eastAsia" w:ascii="黑体" w:hAnsi="黑体" w:eastAsia="黑体" w:cs="黑体"/>
          <w:b w:val="0"/>
          <w:bCs/>
          <w:sz w:val="32"/>
          <w:szCs w:val="32"/>
        </w:rPr>
      </w:pPr>
      <w:bookmarkStart w:id="2" w:name="_Toc23944"/>
      <w:r>
        <w:rPr>
          <w:rFonts w:hint="eastAsia" w:ascii="黑体" w:hAnsi="黑体" w:eastAsia="黑体" w:cs="黑体"/>
          <w:b w:val="0"/>
          <w:bCs/>
          <w:sz w:val="32"/>
          <w:szCs w:val="32"/>
        </w:rPr>
        <w:t>一、项目概况</w:t>
      </w:r>
      <w:bookmarkEnd w:id="2"/>
    </w:p>
    <w:p w14:paraId="78AF2B9A">
      <w:pPr>
        <w:spacing w:before="188" w:line="333" w:lineRule="auto"/>
        <w:ind w:left="3" w:firstLine="648"/>
        <w:jc w:val="both"/>
        <w:rPr>
          <w:rFonts w:ascii="FangSong_GB2312" w:hAnsi="FangSong_GB2312" w:eastAsia="FangSong_GB2312" w:cs="FangSong_GB2312"/>
          <w:spacing w:val="0"/>
          <w:sz w:val="32"/>
          <w:szCs w:val="32"/>
        </w:rPr>
      </w:pPr>
      <w:r>
        <w:rPr>
          <w:rFonts w:hint="eastAsia" w:ascii="仿宋_GB2312" w:hAnsi="仿宋_GB2312" w:eastAsia="仿宋_GB2312" w:cs="仿宋_GB2312"/>
          <w:spacing w:val="0"/>
          <w:sz w:val="32"/>
          <w:szCs w:val="32"/>
        </w:rPr>
        <w:t>休宁县城乡居民基本养老保险项目严格遵循《休宁县城乡居民基本养老保险实施办法》（休政办〔2015〕7号）、《城乡居民基本养老保险待遇确定和基础养老金正常调整机制》 （休人社秘〔2020〕54号） 以及《提高城乡居民基本养老保险市级基础养老金标准》（黄人社秘〔2023〕395号）等政策文件规范实施，通过建立养老金发放、差异化缴费补贴和丧葬补助等运行机制，构建了科学合理的养老保险服务体系。2024年度项目绩效良好，全年预算资金3,738.84万元，实际支出3,579.27万元，执行率95.73%，惠及62597名城乡居民发放基础养老金3,022.91万元，为73289名参保人员落实缴费补贴450万元，向1680名死亡参保人员家属发放丧葬抚恤补贴106.36万元，有效保障了城乡居民养老权益，减轻了家庭经济负担，在保障基本生活、调节收入分配、促进社会公平稳定等方面发挥了重要作用。</w:t>
      </w:r>
    </w:p>
    <w:p w14:paraId="6C1FB973">
      <w:pPr>
        <w:pStyle w:val="2"/>
        <w:keepNext/>
        <w:keepLines/>
        <w:pageBreakBefore w:val="0"/>
        <w:widowControl/>
        <w:kinsoku w:val="0"/>
        <w:wordWrap/>
        <w:overflowPunct/>
        <w:topLinePunct w:val="0"/>
        <w:autoSpaceDE w:val="0"/>
        <w:autoSpaceDN w:val="0"/>
        <w:bidi w:val="0"/>
        <w:adjustRightInd w:val="0"/>
        <w:snapToGrid w:val="0"/>
        <w:spacing w:before="0" w:after="0" w:line="560" w:lineRule="exact"/>
        <w:ind w:firstLine="640" w:firstLineChars="200"/>
        <w:textAlignment w:val="baseline"/>
        <w:rPr>
          <w:rFonts w:hint="eastAsia" w:ascii="黑体" w:hAnsi="黑体" w:eastAsia="黑体" w:cs="黑体"/>
          <w:b w:val="0"/>
          <w:bCs/>
          <w:sz w:val="32"/>
          <w:szCs w:val="32"/>
        </w:rPr>
      </w:pPr>
      <w:bookmarkStart w:id="3" w:name="_Toc32029"/>
      <w:r>
        <w:rPr>
          <w:rFonts w:hint="eastAsia" w:ascii="黑体" w:hAnsi="黑体" w:eastAsia="黑体" w:cs="黑体"/>
          <w:b w:val="0"/>
          <w:bCs/>
          <w:sz w:val="32"/>
          <w:szCs w:val="32"/>
        </w:rPr>
        <w:t>二、评价结论</w:t>
      </w:r>
      <w:bookmarkEnd w:id="3"/>
    </w:p>
    <w:p w14:paraId="5A21FB89">
      <w:pPr>
        <w:spacing w:before="178" w:line="299" w:lineRule="auto"/>
        <w:ind w:left="25" w:right="83" w:firstLine="634"/>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经统计分析，休宁县2024年度城乡居民基本养老保险项目支出绩效评价综合得分为96.03分，评价等级为“优”。具体评分见下表：</w:t>
      </w:r>
    </w:p>
    <w:tbl>
      <w:tblPr>
        <w:tblStyle w:val="12"/>
        <w:tblW w:w="8964" w:type="dxa"/>
        <w:tblInd w:w="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1452"/>
        <w:gridCol w:w="1452"/>
        <w:gridCol w:w="1452"/>
        <w:gridCol w:w="1452"/>
        <w:gridCol w:w="1571"/>
      </w:tblGrid>
      <w:tr w14:paraId="2B3E5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585" w:type="dxa"/>
            <w:vAlign w:val="top"/>
          </w:tcPr>
          <w:p w14:paraId="16545E49">
            <w:pPr>
              <w:spacing w:before="143" w:line="228" w:lineRule="auto"/>
              <w:ind w:left="441"/>
              <w:rPr>
                <w:rFonts w:ascii="宋体" w:hAnsi="宋体" w:eastAsia="宋体" w:cs="宋体"/>
                <w:sz w:val="20"/>
                <w:szCs w:val="20"/>
              </w:rPr>
            </w:pPr>
            <w:r>
              <w:rPr>
                <w:rFonts w:ascii="宋体" w:hAnsi="宋体" w:eastAsia="宋体" w:cs="宋体"/>
                <w:spacing w:val="-2"/>
                <w:sz w:val="20"/>
                <w:szCs w:val="20"/>
              </w:rPr>
              <w:t>项</w:t>
            </w:r>
            <w:r>
              <w:rPr>
                <w:rFonts w:ascii="宋体" w:hAnsi="宋体" w:eastAsia="宋体" w:cs="宋体"/>
                <w:spacing w:val="23"/>
                <w:sz w:val="20"/>
                <w:szCs w:val="20"/>
              </w:rPr>
              <w:t xml:space="preserve"> </w:t>
            </w:r>
            <w:r>
              <w:rPr>
                <w:rFonts w:ascii="宋体" w:hAnsi="宋体" w:eastAsia="宋体" w:cs="宋体"/>
                <w:spacing w:val="-2"/>
                <w:sz w:val="20"/>
                <w:szCs w:val="20"/>
              </w:rPr>
              <w:t>目</w:t>
            </w:r>
          </w:p>
        </w:tc>
        <w:tc>
          <w:tcPr>
            <w:tcW w:w="1452" w:type="dxa"/>
            <w:vAlign w:val="top"/>
          </w:tcPr>
          <w:p w14:paraId="00C2311E">
            <w:pPr>
              <w:spacing w:before="142" w:line="228" w:lineRule="auto"/>
              <w:ind w:left="357"/>
              <w:rPr>
                <w:rFonts w:ascii="宋体" w:hAnsi="宋体" w:eastAsia="宋体" w:cs="宋体"/>
                <w:sz w:val="20"/>
                <w:szCs w:val="20"/>
              </w:rPr>
            </w:pPr>
            <w:r>
              <w:rPr>
                <w:rFonts w:ascii="宋体" w:hAnsi="宋体" w:eastAsia="宋体" w:cs="宋体"/>
                <w:spacing w:val="-7"/>
                <w:sz w:val="20"/>
                <w:szCs w:val="20"/>
              </w:rPr>
              <w:t>决策指标</w:t>
            </w:r>
          </w:p>
        </w:tc>
        <w:tc>
          <w:tcPr>
            <w:tcW w:w="1452" w:type="dxa"/>
            <w:vAlign w:val="top"/>
          </w:tcPr>
          <w:p w14:paraId="75114C64">
            <w:pPr>
              <w:spacing w:before="143" w:line="228" w:lineRule="auto"/>
              <w:ind w:left="351"/>
              <w:rPr>
                <w:rFonts w:ascii="宋体" w:hAnsi="宋体" w:eastAsia="宋体" w:cs="宋体"/>
                <w:sz w:val="20"/>
                <w:szCs w:val="20"/>
              </w:rPr>
            </w:pPr>
            <w:r>
              <w:rPr>
                <w:rFonts w:ascii="宋体" w:hAnsi="宋体" w:eastAsia="宋体" w:cs="宋体"/>
                <w:spacing w:val="-6"/>
                <w:sz w:val="20"/>
                <w:szCs w:val="20"/>
              </w:rPr>
              <w:t>过程指标</w:t>
            </w:r>
          </w:p>
        </w:tc>
        <w:tc>
          <w:tcPr>
            <w:tcW w:w="1452" w:type="dxa"/>
            <w:vAlign w:val="top"/>
          </w:tcPr>
          <w:p w14:paraId="2EB5ED4D">
            <w:pPr>
              <w:spacing w:before="142" w:line="228" w:lineRule="auto"/>
              <w:ind w:left="350"/>
              <w:rPr>
                <w:rFonts w:ascii="宋体" w:hAnsi="宋体" w:eastAsia="宋体" w:cs="宋体"/>
                <w:sz w:val="20"/>
                <w:szCs w:val="20"/>
              </w:rPr>
            </w:pPr>
            <w:r>
              <w:rPr>
                <w:rFonts w:ascii="宋体" w:hAnsi="宋体" w:eastAsia="宋体" w:cs="宋体"/>
                <w:spacing w:val="-5"/>
                <w:sz w:val="20"/>
                <w:szCs w:val="20"/>
              </w:rPr>
              <w:t>产出指标</w:t>
            </w:r>
          </w:p>
        </w:tc>
        <w:tc>
          <w:tcPr>
            <w:tcW w:w="1452" w:type="dxa"/>
            <w:vAlign w:val="top"/>
          </w:tcPr>
          <w:p w14:paraId="293EBBD8">
            <w:pPr>
              <w:spacing w:before="143" w:line="228" w:lineRule="auto"/>
              <w:ind w:left="358"/>
              <w:rPr>
                <w:rFonts w:ascii="宋体" w:hAnsi="宋体" w:eastAsia="宋体" w:cs="宋体"/>
                <w:sz w:val="20"/>
                <w:szCs w:val="20"/>
              </w:rPr>
            </w:pPr>
            <w:r>
              <w:rPr>
                <w:rFonts w:ascii="宋体" w:hAnsi="宋体" w:eastAsia="宋体" w:cs="宋体"/>
                <w:spacing w:val="-7"/>
                <w:sz w:val="20"/>
                <w:szCs w:val="20"/>
              </w:rPr>
              <w:t>效益指标</w:t>
            </w:r>
          </w:p>
        </w:tc>
        <w:tc>
          <w:tcPr>
            <w:tcW w:w="1571" w:type="dxa"/>
            <w:vAlign w:val="top"/>
          </w:tcPr>
          <w:p w14:paraId="3DAC4508">
            <w:pPr>
              <w:spacing w:before="142" w:line="228" w:lineRule="auto"/>
              <w:ind w:left="411"/>
              <w:rPr>
                <w:rFonts w:ascii="宋体" w:hAnsi="宋体" w:eastAsia="宋体" w:cs="宋体"/>
                <w:sz w:val="20"/>
                <w:szCs w:val="20"/>
              </w:rPr>
            </w:pPr>
            <w:r>
              <w:rPr>
                <w:rFonts w:ascii="宋体" w:hAnsi="宋体" w:eastAsia="宋体" w:cs="宋体"/>
                <w:spacing w:val="-6"/>
                <w:sz w:val="20"/>
                <w:szCs w:val="20"/>
              </w:rPr>
              <w:t>得分合计</w:t>
            </w:r>
          </w:p>
        </w:tc>
      </w:tr>
      <w:tr w14:paraId="28014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85" w:type="dxa"/>
            <w:vAlign w:val="top"/>
          </w:tcPr>
          <w:p w14:paraId="3E85E696">
            <w:pPr>
              <w:spacing w:before="139" w:line="228" w:lineRule="auto"/>
              <w:ind w:left="419"/>
              <w:rPr>
                <w:rFonts w:ascii="宋体" w:hAnsi="宋体" w:eastAsia="宋体" w:cs="宋体"/>
                <w:sz w:val="20"/>
                <w:szCs w:val="20"/>
              </w:rPr>
            </w:pPr>
            <w:r>
              <w:rPr>
                <w:rFonts w:ascii="宋体" w:hAnsi="宋体" w:eastAsia="宋体" w:cs="宋体"/>
                <w:spacing w:val="-6"/>
                <w:sz w:val="20"/>
                <w:szCs w:val="20"/>
              </w:rPr>
              <w:t>标准分值</w:t>
            </w:r>
          </w:p>
        </w:tc>
        <w:tc>
          <w:tcPr>
            <w:tcW w:w="1452" w:type="dxa"/>
            <w:vAlign w:val="top"/>
          </w:tcPr>
          <w:p w14:paraId="6A6AAC0E">
            <w:pPr>
              <w:spacing w:before="24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1452" w:type="dxa"/>
            <w:vAlign w:val="top"/>
          </w:tcPr>
          <w:p w14:paraId="50AE3FDB">
            <w:pPr>
              <w:spacing w:before="245" w:line="195" w:lineRule="auto"/>
              <w:ind w:left="6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1452" w:type="dxa"/>
            <w:vAlign w:val="top"/>
          </w:tcPr>
          <w:p w14:paraId="58E6ECF5">
            <w:pPr>
              <w:spacing w:before="245" w:line="195" w:lineRule="auto"/>
              <w:ind w:left="627"/>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1452" w:type="dxa"/>
            <w:vAlign w:val="top"/>
          </w:tcPr>
          <w:p w14:paraId="1C9B9B75">
            <w:pPr>
              <w:spacing w:before="245" w:line="195" w:lineRule="auto"/>
              <w:ind w:left="627"/>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1571" w:type="dxa"/>
            <w:vAlign w:val="top"/>
          </w:tcPr>
          <w:p w14:paraId="1825F543">
            <w:pPr>
              <w:spacing w:before="245" w:line="195" w:lineRule="auto"/>
              <w:ind w:left="6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r>
      <w:tr w14:paraId="5F10A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585" w:type="dxa"/>
            <w:vAlign w:val="top"/>
          </w:tcPr>
          <w:p w14:paraId="5707F23C">
            <w:pPr>
              <w:spacing w:before="141" w:line="226" w:lineRule="auto"/>
              <w:ind w:left="418"/>
              <w:rPr>
                <w:rFonts w:ascii="宋体" w:hAnsi="宋体" w:eastAsia="宋体" w:cs="宋体"/>
                <w:sz w:val="20"/>
                <w:szCs w:val="20"/>
              </w:rPr>
            </w:pPr>
            <w:r>
              <w:rPr>
                <w:rFonts w:ascii="宋体" w:hAnsi="宋体" w:eastAsia="宋体" w:cs="宋体"/>
                <w:spacing w:val="-5"/>
                <w:sz w:val="20"/>
                <w:szCs w:val="20"/>
              </w:rPr>
              <w:t>评价得分</w:t>
            </w:r>
          </w:p>
        </w:tc>
        <w:tc>
          <w:tcPr>
            <w:tcW w:w="1452" w:type="dxa"/>
            <w:vAlign w:val="top"/>
          </w:tcPr>
          <w:p w14:paraId="1389F857">
            <w:pPr>
              <w:spacing w:before="249" w:line="195" w:lineRule="auto"/>
              <w:ind w:left="64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19</w:t>
            </w:r>
          </w:p>
        </w:tc>
        <w:tc>
          <w:tcPr>
            <w:tcW w:w="1452" w:type="dxa"/>
            <w:vAlign w:val="top"/>
          </w:tcPr>
          <w:p w14:paraId="3BEC5D78">
            <w:pPr>
              <w:spacing w:before="249" w:line="195" w:lineRule="auto"/>
              <w:ind w:left="583"/>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19.5</w:t>
            </w:r>
          </w:p>
        </w:tc>
        <w:tc>
          <w:tcPr>
            <w:tcW w:w="1452" w:type="dxa"/>
            <w:vAlign w:val="top"/>
          </w:tcPr>
          <w:p w14:paraId="383EADC3">
            <w:pPr>
              <w:spacing w:before="249" w:line="195" w:lineRule="auto"/>
              <w:ind w:left="49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27.53</w:t>
            </w:r>
          </w:p>
        </w:tc>
        <w:tc>
          <w:tcPr>
            <w:tcW w:w="1452" w:type="dxa"/>
            <w:vAlign w:val="top"/>
          </w:tcPr>
          <w:p w14:paraId="11A7044C">
            <w:pPr>
              <w:spacing w:before="249" w:line="195" w:lineRule="auto"/>
              <w:ind w:left="627"/>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1571" w:type="dxa"/>
            <w:vAlign w:val="top"/>
          </w:tcPr>
          <w:p w14:paraId="10385756">
            <w:pPr>
              <w:spacing w:before="249" w:line="195" w:lineRule="auto"/>
              <w:ind w:left="55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96.03</w:t>
            </w:r>
          </w:p>
        </w:tc>
      </w:tr>
    </w:tbl>
    <w:p w14:paraId="253A99A2">
      <w:pPr>
        <w:pStyle w:val="2"/>
        <w:pageBreakBefore w:val="0"/>
        <w:widowControl/>
        <w:kinsoku w:val="0"/>
        <w:wordWrap/>
        <w:overflowPunct/>
        <w:topLinePunct w:val="0"/>
        <w:autoSpaceDE w:val="0"/>
        <w:autoSpaceDN w:val="0"/>
        <w:bidi w:val="0"/>
        <w:adjustRightInd w:val="0"/>
        <w:snapToGrid w:val="0"/>
        <w:spacing w:before="0" w:beforeLines="0" w:after="0" w:afterLines="0" w:line="560" w:lineRule="exact"/>
        <w:ind w:firstLine="640" w:firstLineChars="200"/>
        <w:textAlignment w:val="baseline"/>
        <w:rPr>
          <w:rFonts w:hint="eastAsia" w:ascii="黑体" w:hAnsi="黑体" w:eastAsia="黑体" w:cs="黑体"/>
          <w:b w:val="0"/>
          <w:bCs/>
          <w:sz w:val="32"/>
          <w:szCs w:val="32"/>
        </w:rPr>
      </w:pPr>
      <w:bookmarkStart w:id="4" w:name="bookmark4"/>
      <w:bookmarkEnd w:id="4"/>
      <w:bookmarkStart w:id="5" w:name="_Toc19894"/>
      <w:r>
        <w:rPr>
          <w:rFonts w:hint="eastAsia" w:ascii="黑体" w:hAnsi="黑体" w:eastAsia="黑体" w:cs="黑体"/>
          <w:b w:val="0"/>
          <w:bCs/>
          <w:sz w:val="32"/>
          <w:szCs w:val="32"/>
        </w:rPr>
        <w:t>三、存在问题及意见建议</w:t>
      </w:r>
      <w:bookmarkEnd w:id="5"/>
    </w:p>
    <w:p w14:paraId="3EB75B1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通过评价发现存在的问题和不足：</w:t>
      </w:r>
    </w:p>
    <w:p w14:paraId="3C6D07A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一是重要产出指标未通过指标体现。</w:t>
      </w:r>
      <w:r>
        <w:rPr>
          <w:rFonts w:hint="eastAsia" w:ascii="仿宋_GB2312" w:hAnsi="仿宋_GB2312" w:eastAsia="仿宋_GB2312" w:cs="仿宋_GB2312"/>
          <w:spacing w:val="0"/>
          <w:sz w:val="32"/>
          <w:szCs w:val="32"/>
        </w:rPr>
        <w:t>项目在绩效指标设置上未能全面反映重要产出情况，未将实际参保缴费补贴人数（2024年实际达73289人）纳入绩效自评表的产出指标体系中，导致这一关键产出未能通过明确的量化指标予以体现，影响了绩效评估的完整性和准确性。</w:t>
      </w:r>
    </w:p>
    <w:p w14:paraId="0E132560">
      <w:pPr>
        <w:keepNext w:val="0"/>
        <w:keepLines w:val="0"/>
        <w:pageBreakBefore w:val="0"/>
        <w:widowControl/>
        <w:kinsoku w:val="0"/>
        <w:wordWrap/>
        <w:overflowPunct/>
        <w:topLinePunct w:val="0"/>
        <w:autoSpaceDE w:val="0"/>
        <w:autoSpaceDN w:val="0"/>
        <w:bidi w:val="0"/>
        <w:adjustRightInd w:val="0"/>
        <w:snapToGrid w:val="0"/>
        <w:spacing w:before="7" w:line="560" w:lineRule="exact"/>
        <w:ind w:left="7" w:right="83" w:firstLine="662"/>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二是个别丧葬补助上报时间严重滞后。</w:t>
      </w:r>
      <w:r>
        <w:rPr>
          <w:rFonts w:hint="eastAsia" w:ascii="仿宋_GB2312" w:hAnsi="仿宋_GB2312" w:eastAsia="仿宋_GB2312" w:cs="仿宋_GB2312"/>
          <w:spacing w:val="0"/>
          <w:sz w:val="32"/>
          <w:szCs w:val="32"/>
        </w:rPr>
        <w:t>项目在丧葬补助办理时效方面个别案例存在严重滞后现象。齐云山镇岩前村宋**该参保人已于2021年9月17 日死亡，但其《安徽省城乡居民基本养老保险注销登记表》直至2024 年12月18日才完成填制，从死亡到办理注销及申请补助的时间间隔长达三年，严重超出正常办理时限要求。</w:t>
      </w:r>
    </w:p>
    <w:p w14:paraId="3267C22F">
      <w:pPr>
        <w:keepNext w:val="0"/>
        <w:keepLines w:val="0"/>
        <w:pageBreakBefore w:val="0"/>
        <w:widowControl/>
        <w:kinsoku w:val="0"/>
        <w:wordWrap/>
        <w:overflowPunct/>
        <w:topLinePunct w:val="0"/>
        <w:autoSpaceDE w:val="0"/>
        <w:autoSpaceDN w:val="0"/>
        <w:bidi w:val="0"/>
        <w:adjustRightInd w:val="0"/>
        <w:snapToGrid w:val="0"/>
        <w:spacing w:before="6" w:line="560" w:lineRule="exact"/>
        <w:ind w:left="19" w:right="83" w:firstLine="656"/>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三是个别子项目成本超出预算。</w:t>
      </w:r>
      <w:r>
        <w:rPr>
          <w:rFonts w:hint="eastAsia" w:ascii="仿宋_GB2312" w:hAnsi="仿宋_GB2312" w:eastAsia="仿宋_GB2312" w:cs="仿宋_GB2312"/>
          <w:spacing w:val="0"/>
          <w:sz w:val="32"/>
          <w:szCs w:val="32"/>
        </w:rPr>
        <w:t>根据《2024年休宁县城乡居民保险基金预算编报说明》，参保缴费补贴项目2024年县级预算资金426万元，2024年实际支出450万元，超出预算24万元，超支5.6%。</w:t>
      </w:r>
    </w:p>
    <w:p w14:paraId="47E02B02">
      <w:pPr>
        <w:keepNext w:val="0"/>
        <w:keepLines w:val="0"/>
        <w:pageBreakBefore w:val="0"/>
        <w:widowControl/>
        <w:kinsoku w:val="0"/>
        <w:wordWrap/>
        <w:overflowPunct/>
        <w:topLinePunct w:val="0"/>
        <w:autoSpaceDE w:val="0"/>
        <w:autoSpaceDN w:val="0"/>
        <w:bidi w:val="0"/>
        <w:adjustRightInd w:val="0"/>
        <w:snapToGrid w:val="0"/>
        <w:spacing w:before="6" w:line="560" w:lineRule="exact"/>
        <w:ind w:left="25" w:right="196" w:firstLine="636"/>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为进一步提高专项资金使用效益，针对存在的问题，提出如下建议：</w:t>
      </w:r>
    </w:p>
    <w:p w14:paraId="4E3603A3">
      <w:pPr>
        <w:keepNext w:val="0"/>
        <w:keepLines w:val="0"/>
        <w:pageBreakBefore w:val="0"/>
        <w:widowControl/>
        <w:kinsoku w:val="0"/>
        <w:wordWrap/>
        <w:overflowPunct/>
        <w:topLinePunct w:val="0"/>
        <w:autoSpaceDE w:val="0"/>
        <w:autoSpaceDN w:val="0"/>
        <w:bidi w:val="0"/>
        <w:adjustRightInd w:val="0"/>
        <w:snapToGrid w:val="0"/>
        <w:spacing w:before="3" w:line="560" w:lineRule="exact"/>
        <w:ind w:left="21" w:firstLine="651"/>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一要</w:t>
      </w:r>
      <w:r>
        <w:rPr>
          <w:rFonts w:hint="eastAsia" w:ascii="仿宋_GB2312" w:hAnsi="仿宋_GB2312" w:eastAsia="仿宋_GB2312" w:cs="仿宋_GB2312"/>
          <w:spacing w:val="0"/>
          <w:sz w:val="32"/>
          <w:szCs w:val="32"/>
        </w:rPr>
        <w:t>对项目进行全面深入的分析，依据项目特点和实际情况，事先梳理出项目重要产出并通过清晰的指标在自评中体现出。</w:t>
      </w:r>
    </w:p>
    <w:p w14:paraId="39205789">
      <w:pPr>
        <w:keepNext w:val="0"/>
        <w:keepLines w:val="0"/>
        <w:pageBreakBefore w:val="0"/>
        <w:widowControl/>
        <w:kinsoku w:val="0"/>
        <w:wordWrap/>
        <w:overflowPunct/>
        <w:topLinePunct w:val="0"/>
        <w:autoSpaceDE w:val="0"/>
        <w:autoSpaceDN w:val="0"/>
        <w:bidi w:val="0"/>
        <w:adjustRightInd w:val="0"/>
        <w:snapToGrid w:val="0"/>
        <w:spacing w:before="4" w:line="560" w:lineRule="exact"/>
        <w:ind w:left="7" w:right="192" w:firstLine="662"/>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二要</w:t>
      </w:r>
      <w:r>
        <w:rPr>
          <w:rFonts w:hint="eastAsia" w:ascii="仿宋_GB2312" w:hAnsi="仿宋_GB2312" w:eastAsia="仿宋_GB2312" w:cs="仿宋_GB2312"/>
          <w:spacing w:val="0"/>
          <w:sz w:val="32"/>
          <w:szCs w:val="32"/>
        </w:rPr>
        <w:t>加大丧葬补助政策的宣传力度，确保广大村民充分了解补贴政策并熟悉申请流程； 乡镇相关部门需强化监督管理职能，积极督促村民及时主动提出申请，对于未能及时申请的村民，应及时予以提醒。</w:t>
      </w:r>
    </w:p>
    <w:p w14:paraId="6C48CB5C">
      <w:pPr>
        <w:keepNext w:val="0"/>
        <w:keepLines w:val="0"/>
        <w:pageBreakBefore w:val="0"/>
        <w:widowControl/>
        <w:kinsoku w:val="0"/>
        <w:wordWrap/>
        <w:overflowPunct/>
        <w:topLinePunct w:val="0"/>
        <w:autoSpaceDE w:val="0"/>
        <w:autoSpaceDN w:val="0"/>
        <w:bidi w:val="0"/>
        <w:adjustRightInd w:val="0"/>
        <w:snapToGrid w:val="0"/>
        <w:spacing w:before="176" w:line="560" w:lineRule="exact"/>
        <w:ind w:left="21" w:right="109" w:firstLine="654"/>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三要</w:t>
      </w:r>
      <w:r>
        <w:rPr>
          <w:rFonts w:hint="eastAsia" w:ascii="仿宋_GB2312" w:hAnsi="仿宋_GB2312" w:eastAsia="仿宋_GB2312" w:cs="仿宋_GB2312"/>
          <w:spacing w:val="0"/>
          <w:sz w:val="32"/>
          <w:szCs w:val="32"/>
        </w:rPr>
        <w:t>加强成本监控，建立实时成本监控系统，及时发现并纠正偏差。同时加强预算管理，对超支的子项目重新进行详细的预算评估，确保预算的合理性和准确性。</w:t>
      </w:r>
    </w:p>
    <w:p w14:paraId="52075C96">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sectPr>
          <w:headerReference r:id="rId7" w:type="default"/>
          <w:footerReference r:id="rId8" w:type="default"/>
          <w:pgSz w:w="11906" w:h="16839"/>
          <w:pgMar w:top="1489" w:right="1416" w:bottom="844" w:left="1417" w:header="700" w:footer="682" w:gutter="0"/>
          <w:pgNumType w:fmt="decimal" w:start="1"/>
          <w:cols w:space="720" w:num="1"/>
        </w:sectPr>
      </w:pPr>
    </w:p>
    <w:p w14:paraId="6C8C7A05">
      <w:pPr>
        <w:spacing w:before="135" w:line="234" w:lineRule="auto"/>
        <w:ind w:left="1393"/>
        <w:rPr>
          <w:rFonts w:hint="eastAsia" w:ascii="方正小标宋简体" w:hAnsi="方正小标宋简体" w:eastAsia="方正小标宋简体" w:cs="方正小标宋简体"/>
          <w:b w:val="0"/>
          <w:bCs w:val="0"/>
          <w:sz w:val="36"/>
          <w:szCs w:val="36"/>
        </w:rPr>
      </w:pPr>
      <w:bookmarkStart w:id="6" w:name="bookmark24"/>
      <w:bookmarkEnd w:id="6"/>
      <w:r>
        <w:rPr>
          <w:rFonts w:hint="eastAsia" w:ascii="方正小标宋简体" w:hAnsi="方正小标宋简体" w:eastAsia="方正小标宋简体" w:cs="方正小标宋简体"/>
          <w:b w:val="0"/>
          <w:bCs w:val="0"/>
          <w:spacing w:val="8"/>
          <w:sz w:val="36"/>
          <w:szCs w:val="36"/>
        </w:rPr>
        <w:t xml:space="preserve">休宁县 </w:t>
      </w:r>
      <w:r>
        <w:rPr>
          <w:rFonts w:hint="default" w:ascii="Times New Roman" w:hAnsi="Times New Roman" w:eastAsia="方正小标宋简体" w:cs="Times New Roman"/>
          <w:b w:val="0"/>
          <w:bCs w:val="0"/>
          <w:spacing w:val="8"/>
          <w:sz w:val="36"/>
          <w:szCs w:val="36"/>
        </w:rPr>
        <w:t>2024</w:t>
      </w:r>
      <w:r>
        <w:rPr>
          <w:rFonts w:hint="eastAsia" w:ascii="方正小标宋简体" w:hAnsi="方正小标宋简体" w:eastAsia="方正小标宋简体" w:cs="方正小标宋简体"/>
          <w:b w:val="0"/>
          <w:bCs w:val="0"/>
          <w:spacing w:val="8"/>
          <w:sz w:val="36"/>
          <w:szCs w:val="36"/>
        </w:rPr>
        <w:t xml:space="preserve"> 年度城乡居民基本养老</w:t>
      </w:r>
      <w:r>
        <w:rPr>
          <w:rFonts w:hint="eastAsia" w:ascii="方正小标宋简体" w:hAnsi="方正小标宋简体" w:eastAsia="方正小标宋简体" w:cs="方正小标宋简体"/>
          <w:b w:val="0"/>
          <w:bCs w:val="0"/>
          <w:spacing w:val="7"/>
          <w:sz w:val="36"/>
          <w:szCs w:val="36"/>
        </w:rPr>
        <w:t>保险</w:t>
      </w:r>
    </w:p>
    <w:p w14:paraId="5EDF870F">
      <w:pPr>
        <w:pStyle w:val="2"/>
        <w:keepNext/>
        <w:keepLines/>
        <w:pageBreakBefore w:val="0"/>
        <w:widowControl/>
        <w:kinsoku w:val="0"/>
        <w:wordWrap/>
        <w:overflowPunct/>
        <w:topLinePunct w:val="0"/>
        <w:autoSpaceDE w:val="0"/>
        <w:autoSpaceDN w:val="0"/>
        <w:bidi w:val="0"/>
        <w:adjustRightInd w:val="0"/>
        <w:snapToGrid w:val="0"/>
        <w:spacing w:before="0" w:after="0" w:line="560" w:lineRule="exact"/>
        <w:jc w:val="center"/>
        <w:textAlignment w:val="baseline"/>
        <w:rPr>
          <w:rFonts w:hint="eastAsia" w:ascii="方正小标宋简体" w:hAnsi="方正小标宋简体" w:eastAsia="方正小标宋简体" w:cs="方正小标宋简体"/>
          <w:b w:val="0"/>
          <w:bCs/>
          <w:sz w:val="36"/>
          <w:szCs w:val="36"/>
        </w:rPr>
      </w:pPr>
      <w:bookmarkStart w:id="7" w:name="_Toc7059"/>
      <w:r>
        <w:rPr>
          <w:rFonts w:hint="eastAsia" w:ascii="方正小标宋简体" w:hAnsi="方正小标宋简体" w:eastAsia="方正小标宋简体" w:cs="方正小标宋简体"/>
          <w:b w:val="0"/>
          <w:bCs/>
          <w:sz w:val="36"/>
          <w:szCs w:val="36"/>
        </w:rPr>
        <w:t>项目支出绩效评价报告</w:t>
      </w:r>
      <w:bookmarkEnd w:id="7"/>
    </w:p>
    <w:p w14:paraId="481E3CD0">
      <w:pPr>
        <w:spacing w:line="218" w:lineRule="auto"/>
        <w:ind w:left="484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2025</w:t>
      </w:r>
      <w:r>
        <w:rPr>
          <w:rFonts w:ascii="宋体" w:hAnsi="宋体" w:eastAsia="宋体" w:cs="宋体"/>
          <w:spacing w:val="-3"/>
          <w:sz w:val="24"/>
          <w:szCs w:val="24"/>
        </w:rPr>
        <w:t>〕京会兴皖分咨字第</w:t>
      </w:r>
      <w:r>
        <w:rPr>
          <w:rFonts w:ascii="宋体" w:hAnsi="宋体" w:eastAsia="宋体" w:cs="宋体"/>
          <w:spacing w:val="-34"/>
          <w:sz w:val="24"/>
          <w:szCs w:val="24"/>
        </w:rPr>
        <w:t xml:space="preserve"> </w:t>
      </w:r>
      <w:r>
        <w:rPr>
          <w:rFonts w:ascii="Times New Roman" w:hAnsi="Times New Roman" w:eastAsia="Times New Roman" w:cs="Times New Roman"/>
          <w:spacing w:val="-3"/>
          <w:sz w:val="24"/>
          <w:szCs w:val="24"/>
        </w:rPr>
        <w:t>00550024</w:t>
      </w:r>
      <w:r>
        <w:rPr>
          <w:rFonts w:ascii="Times New Roman" w:hAnsi="Times New Roman" w:eastAsia="Times New Roman" w:cs="Times New Roman"/>
          <w:spacing w:val="15"/>
          <w:w w:val="101"/>
          <w:sz w:val="24"/>
          <w:szCs w:val="24"/>
        </w:rPr>
        <w:t xml:space="preserve"> </w:t>
      </w:r>
      <w:r>
        <w:rPr>
          <w:rFonts w:ascii="宋体" w:hAnsi="宋体" w:eastAsia="宋体" w:cs="宋体"/>
          <w:spacing w:val="-3"/>
          <w:sz w:val="24"/>
          <w:szCs w:val="24"/>
        </w:rPr>
        <w:t>号</w:t>
      </w:r>
    </w:p>
    <w:p w14:paraId="3223E178">
      <w:pPr>
        <w:pStyle w:val="4"/>
        <w:spacing w:line="342" w:lineRule="auto"/>
      </w:pPr>
    </w:p>
    <w:p w14:paraId="39AE213E">
      <w:pPr>
        <w:pStyle w:val="4"/>
        <w:spacing w:line="342" w:lineRule="auto"/>
      </w:pPr>
    </w:p>
    <w:p w14:paraId="1814C95A">
      <w:pPr>
        <w:keepNext w:val="0"/>
        <w:keepLines w:val="0"/>
        <w:pageBreakBefore w:val="0"/>
        <w:widowControl/>
        <w:kinsoku w:val="0"/>
        <w:wordWrap/>
        <w:overflowPunct/>
        <w:topLinePunct w:val="0"/>
        <w:autoSpaceDE w:val="0"/>
        <w:autoSpaceDN w:val="0"/>
        <w:bidi w:val="0"/>
        <w:adjustRightInd w:val="0"/>
        <w:snapToGrid w:val="0"/>
        <w:spacing w:line="560" w:lineRule="exact"/>
        <w:ind w:left="10"/>
        <w:textAlignment w:val="baseline"/>
        <w:rPr>
          <w:rFonts w:ascii="黑体" w:hAnsi="黑体" w:eastAsia="黑体" w:cs="黑体"/>
          <w:sz w:val="31"/>
          <w:szCs w:val="31"/>
        </w:rPr>
      </w:pPr>
      <w:r>
        <w:rPr>
          <w:rFonts w:ascii="黑体" w:hAnsi="黑体" w:eastAsia="黑体" w:cs="黑体"/>
          <w:spacing w:val="6"/>
          <w:sz w:val="32"/>
          <w:szCs w:val="32"/>
        </w:rPr>
        <w:t>休宁县财政局：</w:t>
      </w:r>
    </w:p>
    <w:p w14:paraId="2A9462CE">
      <w:pPr>
        <w:keepNext w:val="0"/>
        <w:keepLines w:val="0"/>
        <w:pageBreakBefore w:val="0"/>
        <w:widowControl/>
        <w:kinsoku w:val="0"/>
        <w:wordWrap/>
        <w:overflowPunct/>
        <w:topLinePunct w:val="0"/>
        <w:autoSpaceDE w:val="0"/>
        <w:autoSpaceDN w:val="0"/>
        <w:bidi w:val="0"/>
        <w:adjustRightInd w:val="0"/>
        <w:snapToGrid w:val="0"/>
        <w:spacing w:line="560" w:lineRule="exact"/>
        <w:ind w:left="3" w:right="1" w:firstLine="666"/>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我单位受托对休宁县人力资源和社会保障局（ 以下简称“县人社局”）2024年度城乡居民基本养老保险项目支出开展专项绩效评价工作。本次评价工作严格遵循以下政策依据： 《项目支出绩效评价管理办法》（财预〔2020〕10号）、《中共安徽省委安徽省人民政府关于全面实施预算绩效管理的实施意见》 （皖发〔2019〕11号）、《中共黄山市委黄山市人民政府关于全面实施预算绩效管理的实施意见》（黄字〔2020〕3号）。</w:t>
      </w:r>
    </w:p>
    <w:p w14:paraId="4825FB34">
      <w:pPr>
        <w:keepNext w:val="0"/>
        <w:keepLines w:val="0"/>
        <w:pageBreakBefore w:val="0"/>
        <w:widowControl/>
        <w:kinsoku w:val="0"/>
        <w:wordWrap/>
        <w:overflowPunct/>
        <w:topLinePunct w:val="0"/>
        <w:autoSpaceDE w:val="0"/>
        <w:autoSpaceDN w:val="0"/>
        <w:bidi w:val="0"/>
        <w:adjustRightInd w:val="0"/>
        <w:snapToGrid w:val="0"/>
        <w:spacing w:line="560" w:lineRule="exact"/>
        <w:ind w:left="8" w:right="1" w:firstLine="651"/>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县人社局对所提供的与绩效评价相关的所有资料的真实性、合法性、完整性承担完全责任。我们通过现场驻点取证对县人社局提供的相关资料的审核、检查、发表专项使用意见，并对该经费支出绩效情况出具绩效评价报告。现将该项目实施绩效评价报告如下：</w:t>
      </w:r>
    </w:p>
    <w:p w14:paraId="18CAFAB0">
      <w:pPr>
        <w:pStyle w:val="2"/>
        <w:keepNext/>
        <w:keepLines/>
        <w:pageBreakBefore w:val="0"/>
        <w:widowControl/>
        <w:kinsoku w:val="0"/>
        <w:wordWrap/>
        <w:overflowPunct/>
        <w:topLinePunct w:val="0"/>
        <w:autoSpaceDE w:val="0"/>
        <w:autoSpaceDN w:val="0"/>
        <w:bidi w:val="0"/>
        <w:adjustRightInd w:val="0"/>
        <w:snapToGrid w:val="0"/>
        <w:spacing w:before="0" w:beforeLines="0" w:after="0" w:afterLines="0" w:line="560" w:lineRule="exact"/>
        <w:ind w:firstLine="640" w:firstLineChars="200"/>
        <w:textAlignment w:val="baseline"/>
        <w:rPr>
          <w:rFonts w:hint="eastAsia" w:ascii="黑体" w:hAnsi="黑体" w:eastAsia="黑体" w:cs="黑体"/>
          <w:b w:val="0"/>
          <w:bCs/>
          <w:sz w:val="32"/>
          <w:szCs w:val="32"/>
        </w:rPr>
      </w:pPr>
      <w:bookmarkStart w:id="8" w:name="_Toc18930"/>
      <w:r>
        <w:rPr>
          <w:rFonts w:hint="eastAsia" w:ascii="黑体" w:hAnsi="黑体" w:eastAsia="黑体" w:cs="黑体"/>
          <w:b w:val="0"/>
          <w:bCs/>
          <w:sz w:val="32"/>
          <w:szCs w:val="32"/>
        </w:rPr>
        <w:t>一、基本情况</w:t>
      </w:r>
      <w:bookmarkEnd w:id="8"/>
    </w:p>
    <w:p w14:paraId="60325D7D">
      <w:pPr>
        <w:pStyle w:val="3"/>
        <w:keepNext/>
        <w:keepLines/>
        <w:pageBreakBefore w:val="0"/>
        <w:widowControl/>
        <w:kinsoku w:val="0"/>
        <w:wordWrap/>
        <w:overflowPunct/>
        <w:topLinePunct w:val="0"/>
        <w:autoSpaceDE w:val="0"/>
        <w:autoSpaceDN w:val="0"/>
        <w:bidi w:val="0"/>
        <w:adjustRightInd w:val="0"/>
        <w:snapToGrid w:val="0"/>
        <w:spacing w:before="0" w:beforeLines="0" w:after="0" w:afterLines="0" w:line="560" w:lineRule="exact"/>
        <w:ind w:firstLine="643" w:firstLineChars="200"/>
        <w:textAlignment w:val="baseline"/>
        <w:rPr>
          <w:rFonts w:hint="eastAsia" w:ascii="仿宋_GB2312" w:hAnsi="仿宋_GB2312" w:eastAsia="仿宋_GB2312" w:cs="仿宋_GB2312"/>
        </w:rPr>
      </w:pPr>
      <w:bookmarkStart w:id="9" w:name="_Toc12836"/>
      <w:r>
        <w:rPr>
          <w:rFonts w:hint="eastAsia" w:ascii="仿宋_GB2312" w:hAnsi="仿宋_GB2312" w:eastAsia="仿宋_GB2312" w:cs="仿宋_GB2312"/>
        </w:rPr>
        <w:t>（一）项目概况</w:t>
      </w:r>
      <w:bookmarkEnd w:id="9"/>
    </w:p>
    <w:p w14:paraId="09B304F8">
      <w:pPr>
        <w:keepNext w:val="0"/>
        <w:keepLines w:val="0"/>
        <w:pageBreakBefore w:val="0"/>
        <w:widowControl/>
        <w:kinsoku w:val="0"/>
        <w:wordWrap/>
        <w:overflowPunct/>
        <w:topLinePunct w:val="0"/>
        <w:autoSpaceDE w:val="0"/>
        <w:autoSpaceDN w:val="0"/>
        <w:bidi w:val="0"/>
        <w:adjustRightInd w:val="0"/>
        <w:snapToGrid w:val="0"/>
        <w:spacing w:line="560" w:lineRule="exact"/>
        <w:ind w:left="6" w:right="0" w:firstLine="663"/>
        <w:jc w:val="both"/>
        <w:textAlignment w:val="baseline"/>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1.项目背景情况</w:t>
      </w:r>
    </w:p>
    <w:p w14:paraId="63F40C9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休宁县城乡居民基本养老保险项目严格依据《休宁县城乡居民基本养老保险实施办法》（休政办〔2015〕7号）、《城乡居民基本养老保险待遇确定和基础养老金正常调整机制》 （休人社秘〔2020〕54号） 以及《提高城乡居民基本养老保险市级基础养老金标准》（黄人社秘〔2023〕395号）等政策文件规范实施。项目通过建立完善的运行机制，包括按月发放养老金保障居民基本生活、实施差异化缴费补贴激励政策、规范执行丧葬补助制度（参保人员死亡后及时停发养老金并支付补助金）等多项措施，切实保障城乡居民养老权益，构建了科学合理的养老保险服务体系。</w:t>
      </w:r>
    </w:p>
    <w:p w14:paraId="3BDC49C9">
      <w:pPr>
        <w:keepNext w:val="0"/>
        <w:keepLines w:val="0"/>
        <w:pageBreakBefore w:val="0"/>
        <w:widowControl/>
        <w:kinsoku w:val="0"/>
        <w:wordWrap/>
        <w:overflowPunct/>
        <w:topLinePunct w:val="0"/>
        <w:autoSpaceDE w:val="0"/>
        <w:autoSpaceDN w:val="0"/>
        <w:bidi w:val="0"/>
        <w:adjustRightInd w:val="0"/>
        <w:snapToGrid w:val="0"/>
        <w:spacing w:line="560" w:lineRule="exact"/>
        <w:ind w:left="6" w:right="0" w:firstLine="663"/>
        <w:jc w:val="both"/>
        <w:textAlignment w:val="baseline"/>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2.项目主要内容及实施情况</w:t>
      </w:r>
    </w:p>
    <w:p w14:paraId="4490BAB1">
      <w:pPr>
        <w:keepNext w:val="0"/>
        <w:keepLines w:val="0"/>
        <w:pageBreakBefore w:val="0"/>
        <w:widowControl/>
        <w:kinsoku w:val="0"/>
        <w:wordWrap/>
        <w:overflowPunct/>
        <w:topLinePunct w:val="0"/>
        <w:autoSpaceDE w:val="0"/>
        <w:autoSpaceDN w:val="0"/>
        <w:bidi w:val="0"/>
        <w:adjustRightInd w:val="0"/>
        <w:snapToGrid w:val="0"/>
        <w:spacing w:line="560" w:lineRule="exact"/>
        <w:ind w:left="3" w:right="1" w:firstLine="666"/>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休宁县养老保险管理中心根据文件规定的基础养老金标准、个人参保补贴标准及丧葬抚恤补贴标准对应发放资金，2024年度基础养老金发放标准为：1-6 月每人每月157元（其中中央补助 103元、省级补助12.95元、县级补助41.05元），7-12月调整为每人每月177元（中央补助123元、省级补助12.95元、县级补助 41.05元）。丧葬补助金标准为：1-6月每人一次性发放824元（按中央补助基金103 元的 8 倍计算），7-12月调整为每人一次性发放984元（按中央补助基金123元的8倍计算）。按规定标准和渠道及时足额发放到位。</w:t>
      </w:r>
    </w:p>
    <w:p w14:paraId="32938A0A">
      <w:pPr>
        <w:keepNext w:val="0"/>
        <w:keepLines w:val="0"/>
        <w:pageBreakBefore w:val="0"/>
        <w:widowControl/>
        <w:kinsoku w:val="0"/>
        <w:wordWrap/>
        <w:overflowPunct/>
        <w:topLinePunct w:val="0"/>
        <w:autoSpaceDE w:val="0"/>
        <w:autoSpaceDN w:val="0"/>
        <w:bidi w:val="0"/>
        <w:adjustRightInd w:val="0"/>
        <w:snapToGrid w:val="0"/>
        <w:spacing w:line="560" w:lineRule="exact"/>
        <w:ind w:left="64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6"/>
          <w:sz w:val="32"/>
          <w:szCs w:val="32"/>
        </w:rPr>
        <w:t>3.项目资金投入和使用情况</w:t>
      </w:r>
    </w:p>
    <w:p w14:paraId="6C25F23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spacing w:val="0"/>
          <w:w w:val="100"/>
          <w:sz w:val="32"/>
          <w:szCs w:val="32"/>
        </w:rPr>
      </w:pPr>
      <w:bookmarkStart w:id="10" w:name="_Toc11787"/>
      <w:r>
        <w:rPr>
          <w:rFonts w:hint="eastAsia" w:ascii="仿宋_GB2312" w:hAnsi="仿宋_GB2312" w:eastAsia="仿宋_GB2312" w:cs="仿宋_GB2312"/>
          <w:spacing w:val="0"/>
          <w:w w:val="100"/>
          <w:sz w:val="32"/>
          <w:szCs w:val="32"/>
        </w:rPr>
        <w:t>2024 年度城乡居民基本养老保险项目县级预算资金 3,738.84万元，2024年度县级预算资金实际支出3,579.27万元，预算执行率95.73% ，资金使用严格按照预算安排执行，具体支出包括：基础养老金支出3,022.91万元，参保缴费补贴支出450</w:t>
      </w:r>
      <w:r>
        <w:rPr>
          <w:rFonts w:hint="eastAsia" w:ascii="仿宋_GB2312" w:hAnsi="仿宋_GB2312" w:eastAsia="仿宋_GB2312" w:cs="仿宋_GB2312"/>
          <w:spacing w:val="0"/>
          <w:w w:val="100"/>
          <w:sz w:val="32"/>
          <w:szCs w:val="32"/>
          <w:lang w:eastAsia="zh-CN"/>
        </w:rPr>
        <w:t>万元</w:t>
      </w:r>
      <w:r>
        <w:rPr>
          <w:rFonts w:hint="eastAsia" w:ascii="仿宋_GB2312" w:hAnsi="仿宋_GB2312" w:eastAsia="仿宋_GB2312" w:cs="仿宋_GB2312"/>
          <w:spacing w:val="0"/>
          <w:w w:val="100"/>
          <w:sz w:val="32"/>
          <w:szCs w:val="32"/>
        </w:rPr>
        <w:t>，丧葬抚恤补贴支出106.36万元。</w:t>
      </w:r>
      <w:bookmarkEnd w:id="10"/>
    </w:p>
    <w:p w14:paraId="7C1519B7">
      <w:pPr>
        <w:pStyle w:val="3"/>
        <w:keepNext/>
        <w:keepLines/>
        <w:pageBreakBefore w:val="0"/>
        <w:widowControl/>
        <w:kinsoku w:val="0"/>
        <w:wordWrap/>
        <w:overflowPunct/>
        <w:topLinePunct w:val="0"/>
        <w:autoSpaceDE w:val="0"/>
        <w:autoSpaceDN w:val="0"/>
        <w:bidi w:val="0"/>
        <w:adjustRightInd w:val="0"/>
        <w:snapToGrid w:val="0"/>
        <w:spacing w:before="0" w:after="0" w:line="560" w:lineRule="exact"/>
        <w:ind w:firstLine="643" w:firstLineChars="200"/>
        <w:textAlignment w:val="baseline"/>
        <w:rPr>
          <w:rFonts w:hint="eastAsia" w:ascii="仿宋_GB2312" w:hAnsi="仿宋_GB2312" w:eastAsia="仿宋_GB2312" w:cs="仿宋_GB2312"/>
        </w:rPr>
      </w:pPr>
      <w:bookmarkStart w:id="11" w:name="_Toc12687"/>
      <w:r>
        <w:rPr>
          <w:rFonts w:hint="eastAsia" w:ascii="仿宋_GB2312" w:hAnsi="仿宋_GB2312" w:eastAsia="仿宋_GB2312" w:cs="仿宋_GB2312"/>
        </w:rPr>
        <w:t>（二）项目绩效目标</w:t>
      </w:r>
      <w:bookmarkEnd w:id="11"/>
    </w:p>
    <w:p w14:paraId="36A24F37">
      <w:pPr>
        <w:keepNext w:val="0"/>
        <w:keepLines w:val="0"/>
        <w:pageBreakBefore w:val="0"/>
        <w:widowControl/>
        <w:kinsoku w:val="0"/>
        <w:wordWrap/>
        <w:overflowPunct/>
        <w:topLinePunct w:val="0"/>
        <w:autoSpaceDE w:val="0"/>
        <w:autoSpaceDN w:val="0"/>
        <w:bidi w:val="0"/>
        <w:adjustRightInd w:val="0"/>
        <w:snapToGrid w:val="0"/>
        <w:spacing w:line="560" w:lineRule="exact"/>
        <w:ind w:left="7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9"/>
          <w:sz w:val="32"/>
          <w:szCs w:val="32"/>
        </w:rPr>
        <w:t>1. 目标设置</w:t>
      </w:r>
    </w:p>
    <w:p w14:paraId="50919B8B">
      <w:pPr>
        <w:keepNext w:val="0"/>
        <w:keepLines w:val="0"/>
        <w:pageBreakBefore w:val="0"/>
        <w:widowControl/>
        <w:kinsoku w:val="0"/>
        <w:wordWrap/>
        <w:overflowPunct/>
        <w:topLinePunct w:val="0"/>
        <w:autoSpaceDE w:val="0"/>
        <w:autoSpaceDN w:val="0"/>
        <w:bidi w:val="0"/>
        <w:adjustRightInd w:val="0"/>
        <w:snapToGrid w:val="0"/>
        <w:spacing w:line="560" w:lineRule="exact"/>
        <w:ind w:right="33" w:firstLine="640"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2024 年县级预算安排城乡居民基本养老保险项目资金 3,738.84万元，主要用于按月发放城乡居民养老保险养老金，切实保障城</w:t>
      </w:r>
      <w:bookmarkStart w:id="12" w:name="bookmark25"/>
      <w:bookmarkEnd w:id="12"/>
      <w:r>
        <w:rPr>
          <w:rFonts w:hint="eastAsia" w:ascii="仿宋_GB2312" w:hAnsi="仿宋_GB2312" w:eastAsia="仿宋_GB2312" w:cs="仿宋_GB2312"/>
          <w:spacing w:val="0"/>
          <w:sz w:val="32"/>
          <w:szCs w:val="32"/>
        </w:rPr>
        <w:t>乡居民退休后的基本生活需求，同时实施丧葬补助政策，有效减轻参保居民家庭丧葬费用负担。该项目 旨在充分发挥城乡居民基本养老保险的多重功能，包括保障老年居民基本生活、调节社会收入分配、维护社会和谐稳定等方面的重要作用，为城乡居民提供更加完善的社会保障服务。</w:t>
      </w:r>
    </w:p>
    <w:p w14:paraId="6095E4CC">
      <w:pPr>
        <w:keepNext w:val="0"/>
        <w:keepLines w:val="0"/>
        <w:pageBreakBefore w:val="0"/>
        <w:widowControl/>
        <w:kinsoku w:val="0"/>
        <w:wordWrap/>
        <w:overflowPunct/>
        <w:topLinePunct w:val="0"/>
        <w:autoSpaceDE w:val="0"/>
        <w:autoSpaceDN w:val="0"/>
        <w:bidi w:val="0"/>
        <w:adjustRightInd w:val="0"/>
        <w:snapToGrid w:val="0"/>
        <w:spacing w:line="560" w:lineRule="exact"/>
        <w:ind w:left="647"/>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2.完成情况</w:t>
      </w:r>
    </w:p>
    <w:p w14:paraId="4446BA3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spacing w:val="0"/>
          <w:w w:val="100"/>
          <w:sz w:val="32"/>
          <w:szCs w:val="32"/>
        </w:rPr>
      </w:pPr>
      <w:bookmarkStart w:id="13" w:name="_Toc17228"/>
      <w:r>
        <w:rPr>
          <w:rFonts w:hint="eastAsia" w:ascii="仿宋_GB2312" w:hAnsi="仿宋_GB2312" w:eastAsia="仿宋_GB2312" w:cs="仿宋_GB2312"/>
          <w:spacing w:val="0"/>
          <w:w w:val="100"/>
          <w:sz w:val="32"/>
          <w:szCs w:val="32"/>
        </w:rPr>
        <w:t>2024 年度城乡居民基本养老保险项目绩效目标完成情况良好，全年共收到县级预算资金3,738.74万元，实际支出 3,579.27万元，资金执行率达 95.73% 。按时足额为全县62597 名城乡居民发放基础养老金3,022.91万元；落实 73289 名参保人员缴费补贴450万元； 向 1680 名死亡参保人员家属发放丧葬抚恤补贴 106.36万元。项目的实施有效保障了城乡居民退休后的基本生活需求，切实减轻了参保人员家庭因丧葬产生的经济负担，充分发挥了城乡居民基本养老保险在保障基本生活、调节收入分配、促进社会公平和维护社会稳定方面的重要作用。</w:t>
      </w:r>
      <w:bookmarkEnd w:id="13"/>
    </w:p>
    <w:p w14:paraId="726B7F67">
      <w:pPr>
        <w:pStyle w:val="2"/>
        <w:keepNext/>
        <w:keepLines/>
        <w:pageBreakBefore w:val="0"/>
        <w:widowControl/>
        <w:kinsoku w:val="0"/>
        <w:wordWrap/>
        <w:overflowPunct/>
        <w:topLinePunct w:val="0"/>
        <w:autoSpaceDE w:val="0"/>
        <w:autoSpaceDN w:val="0"/>
        <w:bidi w:val="0"/>
        <w:adjustRightInd w:val="0"/>
        <w:snapToGrid w:val="0"/>
        <w:spacing w:before="0" w:after="0" w:line="560" w:lineRule="exact"/>
        <w:ind w:firstLine="640" w:firstLineChars="200"/>
        <w:textAlignment w:val="baseline"/>
        <w:rPr>
          <w:rFonts w:hint="eastAsia" w:ascii="黑体" w:hAnsi="黑体" w:eastAsia="黑体" w:cs="黑体"/>
          <w:b w:val="0"/>
          <w:bCs/>
          <w:sz w:val="32"/>
          <w:szCs w:val="32"/>
        </w:rPr>
      </w:pPr>
      <w:bookmarkStart w:id="14" w:name="_Toc29547"/>
      <w:r>
        <w:rPr>
          <w:rFonts w:hint="eastAsia" w:ascii="黑体" w:hAnsi="黑体" w:eastAsia="黑体" w:cs="黑体"/>
          <w:b w:val="0"/>
          <w:bCs/>
          <w:sz w:val="32"/>
          <w:szCs w:val="32"/>
        </w:rPr>
        <w:t>二、绩效评价工作开展情况</w:t>
      </w:r>
      <w:bookmarkEnd w:id="14"/>
    </w:p>
    <w:p w14:paraId="7F8F9AC6">
      <w:pPr>
        <w:pStyle w:val="3"/>
        <w:keepNext/>
        <w:keepLines/>
        <w:pageBreakBefore w:val="0"/>
        <w:widowControl/>
        <w:kinsoku w:val="0"/>
        <w:wordWrap/>
        <w:overflowPunct/>
        <w:topLinePunct w:val="0"/>
        <w:autoSpaceDE w:val="0"/>
        <w:autoSpaceDN w:val="0"/>
        <w:bidi w:val="0"/>
        <w:adjustRightInd w:val="0"/>
        <w:snapToGrid w:val="0"/>
        <w:spacing w:before="0" w:after="0" w:line="560" w:lineRule="exact"/>
        <w:ind w:firstLine="643" w:firstLineChars="200"/>
        <w:textAlignment w:val="baseline"/>
        <w:rPr>
          <w:rFonts w:hint="eastAsia" w:ascii="仿宋_GB2312" w:hAnsi="仿宋_GB2312" w:eastAsia="仿宋_GB2312" w:cs="仿宋_GB2312"/>
        </w:rPr>
      </w:pPr>
      <w:bookmarkStart w:id="15" w:name="bookmark10"/>
      <w:bookmarkEnd w:id="15"/>
      <w:bookmarkStart w:id="16" w:name="_Toc17532"/>
      <w:r>
        <w:rPr>
          <w:rFonts w:hint="eastAsia" w:ascii="仿宋_GB2312" w:hAnsi="仿宋_GB2312" w:eastAsia="仿宋_GB2312" w:cs="仿宋_GB2312"/>
        </w:rPr>
        <w:t>（一）绩效评价目的、对象和范围</w:t>
      </w:r>
      <w:bookmarkEnd w:id="16"/>
    </w:p>
    <w:p w14:paraId="626B13E9">
      <w:pPr>
        <w:keepNext w:val="0"/>
        <w:keepLines w:val="0"/>
        <w:pageBreakBefore w:val="0"/>
        <w:widowControl/>
        <w:kinsoku w:val="0"/>
        <w:wordWrap/>
        <w:overflowPunct/>
        <w:topLinePunct w:val="0"/>
        <w:autoSpaceDE w:val="0"/>
        <w:autoSpaceDN w:val="0"/>
        <w:bidi w:val="0"/>
        <w:adjustRightInd w:val="0"/>
        <w:snapToGrid w:val="0"/>
        <w:spacing w:line="560" w:lineRule="exact"/>
        <w:ind w:left="20" w:right="156" w:firstLine="642"/>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为提高预算资金使用效益，加强项目资金预算绩效管理，规范财政资金使用，按照《中共黄山市委黄山市人民政府关于全面实施预算绩效管理的实施意见》（黄字〔2020〕3 号）精神，对黄山市休宁县 2024 年度城乡居民基本养老保险项目支出组织开展绩效评价。</w:t>
      </w:r>
    </w:p>
    <w:p w14:paraId="3A84FFC8">
      <w:pPr>
        <w:pStyle w:val="3"/>
        <w:keepNext/>
        <w:keepLines/>
        <w:pageBreakBefore w:val="0"/>
        <w:widowControl/>
        <w:kinsoku w:val="0"/>
        <w:wordWrap/>
        <w:overflowPunct/>
        <w:topLinePunct w:val="0"/>
        <w:autoSpaceDE w:val="0"/>
        <w:autoSpaceDN w:val="0"/>
        <w:bidi w:val="0"/>
        <w:adjustRightInd w:val="0"/>
        <w:snapToGrid w:val="0"/>
        <w:spacing w:before="0" w:after="0" w:line="560" w:lineRule="exact"/>
        <w:ind w:firstLine="643" w:firstLineChars="200"/>
        <w:textAlignment w:val="baseline"/>
        <w:rPr>
          <w:rFonts w:hint="eastAsia" w:ascii="仿宋_GB2312" w:hAnsi="仿宋_GB2312" w:eastAsia="仿宋_GB2312" w:cs="仿宋_GB2312"/>
        </w:rPr>
      </w:pPr>
      <w:bookmarkStart w:id="17" w:name="bookmark11"/>
      <w:bookmarkEnd w:id="17"/>
      <w:bookmarkStart w:id="18" w:name="_Toc14507"/>
      <w:r>
        <w:rPr>
          <w:rFonts w:hint="eastAsia" w:ascii="仿宋_GB2312" w:hAnsi="仿宋_GB2312" w:eastAsia="仿宋_GB2312" w:cs="仿宋_GB2312"/>
        </w:rPr>
        <w:t>（二）绩效评价指标体系、评价方法</w:t>
      </w:r>
      <w:bookmarkEnd w:id="18"/>
    </w:p>
    <w:p w14:paraId="01CBEFE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指标体系按照财政部《关于印发项目支出绩效评价管理办法》</w:t>
      </w:r>
      <w:bookmarkStart w:id="19" w:name="bookmark26"/>
      <w:bookmarkEnd w:id="19"/>
      <w:r>
        <w:rPr>
          <w:rFonts w:hint="eastAsia" w:ascii="仿宋_GB2312" w:hAnsi="仿宋_GB2312" w:eastAsia="仿宋_GB2312" w:cs="仿宋_GB2312"/>
          <w:spacing w:val="0"/>
          <w:sz w:val="32"/>
          <w:szCs w:val="32"/>
        </w:rPr>
        <w:t>的通知（财预〔2020〕10 号）要求，指标体系包括项目决策、过程、产出、效果（实施效益和满意度），其中项目决策 20</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，过程 20</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，产出 30</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，效益 30</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w:t>
      </w:r>
    </w:p>
    <w:p w14:paraId="1C9F03CD">
      <w:pPr>
        <w:keepNext w:val="0"/>
        <w:keepLines w:val="0"/>
        <w:pageBreakBefore w:val="0"/>
        <w:widowControl/>
        <w:kinsoku w:val="0"/>
        <w:wordWrap/>
        <w:overflowPunct/>
        <w:topLinePunct w:val="0"/>
        <w:autoSpaceDE w:val="0"/>
        <w:autoSpaceDN w:val="0"/>
        <w:bidi w:val="0"/>
        <w:adjustRightInd w:val="0"/>
        <w:snapToGrid w:val="0"/>
        <w:spacing w:line="560" w:lineRule="exact"/>
        <w:ind w:left="11" w:firstLine="64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评价方法主要包括成本效益分析法、 比较法、 因素分析法、最低成本法、公众评判法、标杆管理法等，结合实际选择确定。本次评价实施了查阅资料、计算、分析性复核、实地察看等程序，重点是对项目预算执行情况，预算管理情况，资金支出的真实性、合法性，项目实施完成情况， 以及项目实施效益进行评价， 以评价预算项目支出的绩效状况、年度绩效目标任务的实现程度。</w:t>
      </w:r>
    </w:p>
    <w:p w14:paraId="16E3EE21">
      <w:pPr>
        <w:pStyle w:val="3"/>
        <w:keepNext/>
        <w:keepLines/>
        <w:pageBreakBefore w:val="0"/>
        <w:widowControl/>
        <w:kinsoku w:val="0"/>
        <w:wordWrap/>
        <w:overflowPunct/>
        <w:topLinePunct w:val="0"/>
        <w:autoSpaceDE w:val="0"/>
        <w:autoSpaceDN w:val="0"/>
        <w:bidi w:val="0"/>
        <w:adjustRightInd w:val="0"/>
        <w:snapToGrid w:val="0"/>
        <w:spacing w:before="0" w:after="0" w:line="560" w:lineRule="exact"/>
        <w:ind w:firstLine="643" w:firstLineChars="200"/>
        <w:textAlignment w:val="baseline"/>
        <w:rPr>
          <w:rFonts w:hint="eastAsia" w:ascii="仿宋_GB2312" w:hAnsi="仿宋_GB2312" w:eastAsia="仿宋_GB2312" w:cs="仿宋_GB2312"/>
        </w:rPr>
      </w:pPr>
      <w:bookmarkStart w:id="20" w:name="bookmark12"/>
      <w:bookmarkEnd w:id="20"/>
      <w:bookmarkStart w:id="21" w:name="_Toc17126"/>
      <w:r>
        <w:rPr>
          <w:rFonts w:hint="eastAsia" w:ascii="仿宋_GB2312" w:hAnsi="仿宋_GB2312" w:eastAsia="仿宋_GB2312" w:cs="仿宋_GB2312"/>
        </w:rPr>
        <w:t>（三）绩效评价工作过程</w:t>
      </w:r>
      <w:bookmarkEnd w:id="21"/>
    </w:p>
    <w:p w14:paraId="2FD6E7C0">
      <w:pPr>
        <w:keepNext w:val="0"/>
        <w:keepLines w:val="0"/>
        <w:pageBreakBefore w:val="0"/>
        <w:widowControl/>
        <w:kinsoku w:val="0"/>
        <w:wordWrap/>
        <w:overflowPunct/>
        <w:topLinePunct w:val="0"/>
        <w:autoSpaceDE w:val="0"/>
        <w:autoSpaceDN w:val="0"/>
        <w:bidi w:val="0"/>
        <w:adjustRightInd w:val="0"/>
        <w:snapToGrid w:val="0"/>
        <w:spacing w:line="560" w:lineRule="exact"/>
        <w:ind w:left="660"/>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1.评价组织</w:t>
      </w:r>
    </w:p>
    <w:p w14:paraId="2B88784A">
      <w:pPr>
        <w:keepNext w:val="0"/>
        <w:keepLines w:val="0"/>
        <w:pageBreakBefore w:val="0"/>
        <w:widowControl/>
        <w:kinsoku w:val="0"/>
        <w:wordWrap/>
        <w:overflowPunct/>
        <w:topLinePunct w:val="0"/>
        <w:autoSpaceDE w:val="0"/>
        <w:autoSpaceDN w:val="0"/>
        <w:bidi w:val="0"/>
        <w:adjustRightInd w:val="0"/>
        <w:snapToGrid w:val="0"/>
        <w:spacing w:line="560" w:lineRule="exact"/>
        <w:ind w:left="3" w:right="97" w:firstLine="648"/>
        <w:jc w:val="both"/>
        <w:textAlignment w:val="baseline"/>
        <w:outlineLvl w:val="2"/>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本次评价工作受休宁县财政局委托，北京兴华会计师事务所（特殊普通合伙）安徽分所组成评价组具体实施。整个评价工作分为前期准备阶段、现场评价、分析汇总撰写报告、资料整理归档四个阶段。</w:t>
      </w:r>
    </w:p>
    <w:p w14:paraId="06704F22">
      <w:pPr>
        <w:keepNext w:val="0"/>
        <w:keepLines w:val="0"/>
        <w:pageBreakBefore w:val="0"/>
        <w:widowControl/>
        <w:kinsoku w:val="0"/>
        <w:wordWrap/>
        <w:overflowPunct/>
        <w:topLinePunct w:val="0"/>
        <w:autoSpaceDE w:val="0"/>
        <w:autoSpaceDN w:val="0"/>
        <w:bidi w:val="0"/>
        <w:adjustRightInd w:val="0"/>
        <w:snapToGrid w:val="0"/>
        <w:spacing w:line="560" w:lineRule="exact"/>
        <w:ind w:left="647"/>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2.质量控制</w:t>
      </w:r>
    </w:p>
    <w:p w14:paraId="2399A50E">
      <w:pPr>
        <w:keepNext w:val="0"/>
        <w:keepLines w:val="0"/>
        <w:pageBreakBefore w:val="0"/>
        <w:widowControl/>
        <w:kinsoku w:val="0"/>
        <w:wordWrap/>
        <w:overflowPunct/>
        <w:topLinePunct w:val="0"/>
        <w:autoSpaceDE w:val="0"/>
        <w:autoSpaceDN w:val="0"/>
        <w:bidi w:val="0"/>
        <w:adjustRightInd w:val="0"/>
        <w:snapToGrid w:val="0"/>
        <w:spacing w:line="560" w:lineRule="exact"/>
        <w:ind w:right="13" w:firstLine="640" w:firstLineChars="200"/>
        <w:jc w:val="both"/>
        <w:textAlignment w:val="baseline"/>
        <w:rPr>
          <w:rFonts w:ascii="FangSong_GB2312" w:hAnsi="FangSong_GB2312" w:eastAsia="FangSong_GB2312" w:cs="FangSong_GB2312"/>
          <w:color w:val="000000" w:themeColor="text1"/>
          <w:spacing w:val="0"/>
          <w:sz w:val="31"/>
          <w:szCs w:val="31"/>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前期准备阶段组织评价人员学习政策法规和评价方案，统一评价原则和口径；现场评价由评价小组负责人负责控制评价工作质量，形成报告初稿，将报告初稿送交被评价单位和财政局，请其核对报告中的事实陈述是否准确、有无遗漏。评价小组独立考虑和处理反馈意见，并决定是否采纳，同时进行三级复核后，最终正式出具报告。</w:t>
      </w:r>
    </w:p>
    <w:p w14:paraId="3A0D7236">
      <w:pPr>
        <w:pStyle w:val="2"/>
        <w:keepNext/>
        <w:keepLines/>
        <w:pageBreakBefore w:val="0"/>
        <w:widowControl/>
        <w:kinsoku w:val="0"/>
        <w:wordWrap/>
        <w:overflowPunct/>
        <w:topLinePunct w:val="0"/>
        <w:autoSpaceDE w:val="0"/>
        <w:autoSpaceDN w:val="0"/>
        <w:bidi w:val="0"/>
        <w:adjustRightInd w:val="0"/>
        <w:snapToGrid w:val="0"/>
        <w:spacing w:before="0" w:after="0" w:line="560" w:lineRule="exact"/>
        <w:ind w:firstLine="640" w:firstLineChars="200"/>
        <w:textAlignment w:val="baseline"/>
        <w:rPr>
          <w:rFonts w:hint="eastAsia" w:ascii="黑体" w:hAnsi="黑体" w:eastAsia="黑体" w:cs="黑体"/>
          <w:b w:val="0"/>
          <w:bCs/>
          <w:sz w:val="32"/>
          <w:szCs w:val="32"/>
        </w:rPr>
      </w:pPr>
      <w:bookmarkStart w:id="22" w:name="_Toc22795"/>
      <w:r>
        <w:rPr>
          <w:rFonts w:hint="eastAsia" w:ascii="黑体" w:hAnsi="黑体" w:eastAsia="黑体" w:cs="黑体"/>
          <w:b w:val="0"/>
          <w:bCs/>
          <w:sz w:val="32"/>
          <w:szCs w:val="32"/>
        </w:rPr>
        <w:t>三、综合评价情况及评价结论</w:t>
      </w:r>
      <w:bookmarkEnd w:id="22"/>
    </w:p>
    <w:p w14:paraId="6D0C2CD0">
      <w:pPr>
        <w:pStyle w:val="3"/>
        <w:keepNext/>
        <w:keepLines/>
        <w:pageBreakBefore w:val="0"/>
        <w:widowControl/>
        <w:kinsoku w:val="0"/>
        <w:wordWrap/>
        <w:overflowPunct/>
        <w:topLinePunct w:val="0"/>
        <w:autoSpaceDE w:val="0"/>
        <w:autoSpaceDN w:val="0"/>
        <w:bidi w:val="0"/>
        <w:adjustRightInd w:val="0"/>
        <w:snapToGrid w:val="0"/>
        <w:spacing w:before="0" w:after="0" w:line="560" w:lineRule="exact"/>
        <w:ind w:firstLine="643" w:firstLineChars="200"/>
        <w:textAlignment w:val="baseline"/>
        <w:rPr>
          <w:rFonts w:hint="eastAsia" w:ascii="仿宋_GB2312" w:hAnsi="仿宋_GB2312" w:eastAsia="仿宋_GB2312" w:cs="仿宋_GB2312"/>
        </w:rPr>
      </w:pPr>
      <w:bookmarkStart w:id="23" w:name="_Toc31882"/>
      <w:r>
        <w:rPr>
          <w:rFonts w:hint="eastAsia" w:ascii="仿宋_GB2312" w:hAnsi="仿宋_GB2312" w:eastAsia="仿宋_GB2312" w:cs="仿宋_GB2312"/>
        </w:rPr>
        <w:t>（一）综合评价情况</w:t>
      </w:r>
      <w:bookmarkEnd w:id="23"/>
    </w:p>
    <w:p w14:paraId="71DEC5A7">
      <w:pPr>
        <w:keepNext w:val="0"/>
        <w:keepLines w:val="0"/>
        <w:pageBreakBefore w:val="0"/>
        <w:widowControl/>
        <w:kinsoku w:val="0"/>
        <w:wordWrap/>
        <w:overflowPunct/>
        <w:topLinePunct w:val="0"/>
        <w:autoSpaceDE w:val="0"/>
        <w:autoSpaceDN w:val="0"/>
        <w:bidi w:val="0"/>
        <w:adjustRightInd w:val="0"/>
        <w:snapToGrid w:val="0"/>
        <w:spacing w:line="560" w:lineRule="exact"/>
        <w:ind w:right="3" w:firstLine="640" w:firstLineChars="200"/>
        <w:jc w:val="both"/>
        <w:textAlignment w:val="baseline"/>
        <w:outlineLvl w:val="1"/>
        <w:rPr>
          <w:rFonts w:hint="eastAsia" w:ascii="仿宋_GB2312" w:hAnsi="仿宋_GB2312" w:eastAsia="仿宋_GB2312" w:cs="仿宋_GB2312"/>
          <w:spacing w:val="0"/>
          <w:sz w:val="32"/>
          <w:szCs w:val="32"/>
        </w:rPr>
      </w:pPr>
      <w:bookmarkStart w:id="24" w:name="_Toc4856"/>
      <w:r>
        <w:rPr>
          <w:rFonts w:hint="eastAsia" w:ascii="仿宋_GB2312" w:hAnsi="仿宋_GB2312" w:eastAsia="仿宋_GB2312" w:cs="仿宋_GB2312"/>
          <w:spacing w:val="0"/>
          <w:sz w:val="32"/>
          <w:szCs w:val="32"/>
        </w:rPr>
        <w:t>2024 年度城乡居民基本养老保险项目运行成效显著，全年预算执行率达 95.73%，累计发放基础养老金 3,022.91</w:t>
      </w:r>
      <w:r>
        <w:rPr>
          <w:rFonts w:hint="eastAsia" w:ascii="仿宋_GB2312" w:hAnsi="仿宋_GB2312" w:eastAsia="仿宋_GB2312" w:cs="仿宋_GB2312"/>
          <w:spacing w:val="0"/>
          <w:sz w:val="32"/>
          <w:szCs w:val="32"/>
          <w:lang w:eastAsia="zh-CN"/>
        </w:rPr>
        <w:t>万元</w:t>
      </w:r>
      <w:r>
        <w:rPr>
          <w:rFonts w:hint="eastAsia" w:ascii="仿宋_GB2312" w:hAnsi="仿宋_GB2312" w:eastAsia="仿宋_GB2312" w:cs="仿宋_GB2312"/>
          <w:spacing w:val="0"/>
          <w:sz w:val="32"/>
          <w:szCs w:val="32"/>
        </w:rPr>
        <w:t>惠及 62597名城乡居民，落实缴费补贴 450</w:t>
      </w:r>
      <w:r>
        <w:rPr>
          <w:rFonts w:hint="eastAsia" w:ascii="仿宋_GB2312" w:hAnsi="仿宋_GB2312" w:eastAsia="仿宋_GB2312" w:cs="仿宋_GB2312"/>
          <w:spacing w:val="0"/>
          <w:sz w:val="32"/>
          <w:szCs w:val="32"/>
          <w:lang w:eastAsia="zh-CN"/>
        </w:rPr>
        <w:t>万元</w:t>
      </w:r>
      <w:r>
        <w:rPr>
          <w:rFonts w:hint="eastAsia" w:ascii="仿宋_GB2312" w:hAnsi="仿宋_GB2312" w:eastAsia="仿宋_GB2312" w:cs="仿宋_GB2312"/>
          <w:spacing w:val="0"/>
          <w:sz w:val="32"/>
          <w:szCs w:val="32"/>
        </w:rPr>
        <w:t>覆盖 73289 名参保人员，发放丧葬抚恤补贴 106.36</w:t>
      </w:r>
      <w:r>
        <w:rPr>
          <w:rFonts w:hint="eastAsia" w:ascii="仿宋_GB2312" w:hAnsi="仿宋_GB2312" w:eastAsia="仿宋_GB2312" w:cs="仿宋_GB2312"/>
          <w:spacing w:val="0"/>
          <w:sz w:val="32"/>
          <w:szCs w:val="32"/>
          <w:lang w:eastAsia="zh-CN"/>
        </w:rPr>
        <w:t>万元</w:t>
      </w:r>
      <w:r>
        <w:rPr>
          <w:rFonts w:hint="eastAsia" w:ascii="仿宋_GB2312" w:hAnsi="仿宋_GB2312" w:eastAsia="仿宋_GB2312" w:cs="仿宋_GB2312"/>
          <w:spacing w:val="0"/>
          <w:sz w:val="32"/>
          <w:szCs w:val="32"/>
        </w:rPr>
        <w:t>惠及 1680 个家庭。项目资金使用规范高效，政策落实精准到位，有效保障了城乡居民基本养老需求，切实减轻了群众丧葬负担，在促进社会公平、维护社会稳定方面发挥了重要作用。</w:t>
      </w:r>
      <w:bookmarkEnd w:id="24"/>
    </w:p>
    <w:p w14:paraId="5F597D3D">
      <w:pPr>
        <w:pStyle w:val="3"/>
        <w:keepNext/>
        <w:keepLines/>
        <w:pageBreakBefore w:val="0"/>
        <w:widowControl/>
        <w:kinsoku w:val="0"/>
        <w:wordWrap/>
        <w:overflowPunct/>
        <w:topLinePunct w:val="0"/>
        <w:autoSpaceDE w:val="0"/>
        <w:autoSpaceDN w:val="0"/>
        <w:bidi w:val="0"/>
        <w:adjustRightInd w:val="0"/>
        <w:snapToGrid w:val="0"/>
        <w:spacing w:before="0" w:after="0" w:line="560" w:lineRule="exact"/>
        <w:ind w:firstLine="643" w:firstLineChars="200"/>
        <w:textAlignment w:val="baseline"/>
        <w:rPr>
          <w:rFonts w:hint="eastAsia" w:ascii="仿宋_GB2312" w:hAnsi="仿宋_GB2312" w:eastAsia="仿宋_GB2312" w:cs="仿宋_GB2312"/>
        </w:rPr>
      </w:pPr>
      <w:bookmarkStart w:id="25" w:name="bookmark15"/>
      <w:bookmarkEnd w:id="25"/>
      <w:bookmarkStart w:id="26" w:name="_Toc29921"/>
      <w:r>
        <w:rPr>
          <w:rFonts w:hint="eastAsia" w:ascii="仿宋_GB2312" w:hAnsi="仿宋_GB2312" w:eastAsia="仿宋_GB2312" w:cs="仿宋_GB2312"/>
        </w:rPr>
        <w:t>（二）评价结论</w:t>
      </w:r>
      <w:bookmarkEnd w:id="26"/>
    </w:p>
    <w:p w14:paraId="697B4FD9">
      <w:pPr>
        <w:keepNext w:val="0"/>
        <w:keepLines w:val="0"/>
        <w:pageBreakBefore w:val="0"/>
        <w:widowControl/>
        <w:kinsoku w:val="0"/>
        <w:wordWrap/>
        <w:overflowPunct/>
        <w:topLinePunct w:val="0"/>
        <w:autoSpaceDE w:val="0"/>
        <w:autoSpaceDN w:val="0"/>
        <w:bidi w:val="0"/>
        <w:adjustRightInd w:val="0"/>
        <w:snapToGrid w:val="0"/>
        <w:spacing w:line="560" w:lineRule="exact"/>
        <w:ind w:left="49" w:right="1" w:firstLine="634"/>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经统计分析，休宁县 2024 年度城乡居民基本养老保险项目支出绩效评价综合得分为 96.03</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，评价等级为“优”。具体评分见下表：</w:t>
      </w:r>
    </w:p>
    <w:tbl>
      <w:tblPr>
        <w:tblStyle w:val="12"/>
        <w:tblW w:w="8964" w:type="dxa"/>
        <w:tblInd w:w="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1452"/>
        <w:gridCol w:w="1452"/>
        <w:gridCol w:w="1452"/>
        <w:gridCol w:w="1452"/>
        <w:gridCol w:w="1571"/>
      </w:tblGrid>
      <w:tr w14:paraId="04456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585" w:type="dxa"/>
            <w:vAlign w:val="top"/>
          </w:tcPr>
          <w:p w14:paraId="0FD4227E">
            <w:pPr>
              <w:pStyle w:val="13"/>
              <w:spacing w:before="143" w:line="228" w:lineRule="auto"/>
              <w:ind w:left="441"/>
            </w:pPr>
            <w:r>
              <w:rPr>
                <w:spacing w:val="-2"/>
              </w:rPr>
              <w:t>项</w:t>
            </w:r>
            <w:r>
              <w:rPr>
                <w:spacing w:val="23"/>
              </w:rPr>
              <w:t xml:space="preserve"> </w:t>
            </w:r>
            <w:r>
              <w:rPr>
                <w:spacing w:val="-2"/>
              </w:rPr>
              <w:t>目</w:t>
            </w:r>
          </w:p>
        </w:tc>
        <w:tc>
          <w:tcPr>
            <w:tcW w:w="1452" w:type="dxa"/>
            <w:vAlign w:val="top"/>
          </w:tcPr>
          <w:p w14:paraId="271D5019">
            <w:pPr>
              <w:pStyle w:val="13"/>
              <w:spacing w:before="142" w:line="228" w:lineRule="auto"/>
              <w:ind w:left="357"/>
            </w:pPr>
            <w:r>
              <w:rPr>
                <w:spacing w:val="-7"/>
              </w:rPr>
              <w:t>决策指标</w:t>
            </w:r>
          </w:p>
        </w:tc>
        <w:tc>
          <w:tcPr>
            <w:tcW w:w="1452" w:type="dxa"/>
            <w:vAlign w:val="top"/>
          </w:tcPr>
          <w:p w14:paraId="0E8C64CB">
            <w:pPr>
              <w:pStyle w:val="13"/>
              <w:spacing w:before="143" w:line="228" w:lineRule="auto"/>
              <w:ind w:left="351"/>
            </w:pPr>
            <w:r>
              <w:rPr>
                <w:spacing w:val="-6"/>
              </w:rPr>
              <w:t>过程指标</w:t>
            </w:r>
          </w:p>
        </w:tc>
        <w:tc>
          <w:tcPr>
            <w:tcW w:w="1452" w:type="dxa"/>
            <w:vAlign w:val="top"/>
          </w:tcPr>
          <w:p w14:paraId="7BF68C57">
            <w:pPr>
              <w:pStyle w:val="13"/>
              <w:spacing w:before="142" w:line="228" w:lineRule="auto"/>
              <w:ind w:left="350"/>
            </w:pPr>
            <w:r>
              <w:rPr>
                <w:spacing w:val="-5"/>
              </w:rPr>
              <w:t>产出指标</w:t>
            </w:r>
          </w:p>
        </w:tc>
        <w:tc>
          <w:tcPr>
            <w:tcW w:w="1452" w:type="dxa"/>
            <w:vAlign w:val="top"/>
          </w:tcPr>
          <w:p w14:paraId="32039E71">
            <w:pPr>
              <w:pStyle w:val="13"/>
              <w:spacing w:before="143" w:line="228" w:lineRule="auto"/>
              <w:ind w:left="358"/>
            </w:pPr>
            <w:r>
              <w:rPr>
                <w:spacing w:val="-7"/>
              </w:rPr>
              <w:t>效益指标</w:t>
            </w:r>
          </w:p>
        </w:tc>
        <w:tc>
          <w:tcPr>
            <w:tcW w:w="1571" w:type="dxa"/>
            <w:vAlign w:val="top"/>
          </w:tcPr>
          <w:p w14:paraId="124EC9A1">
            <w:pPr>
              <w:pStyle w:val="13"/>
              <w:spacing w:before="142" w:line="228" w:lineRule="auto"/>
              <w:ind w:left="411"/>
            </w:pPr>
            <w:r>
              <w:rPr>
                <w:spacing w:val="-6"/>
              </w:rPr>
              <w:t>得分合计</w:t>
            </w:r>
          </w:p>
        </w:tc>
      </w:tr>
      <w:tr w14:paraId="659DA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85" w:type="dxa"/>
            <w:vAlign w:val="top"/>
          </w:tcPr>
          <w:p w14:paraId="4D8A0BE1">
            <w:pPr>
              <w:pStyle w:val="13"/>
              <w:spacing w:before="139" w:line="228" w:lineRule="auto"/>
              <w:ind w:left="419"/>
            </w:pPr>
            <w:r>
              <w:rPr>
                <w:spacing w:val="-6"/>
              </w:rPr>
              <w:t>标准分值</w:t>
            </w:r>
          </w:p>
        </w:tc>
        <w:tc>
          <w:tcPr>
            <w:tcW w:w="1452" w:type="dxa"/>
            <w:vAlign w:val="top"/>
          </w:tcPr>
          <w:p w14:paraId="6360331A">
            <w:pPr>
              <w:spacing w:before="24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1452" w:type="dxa"/>
            <w:vAlign w:val="top"/>
          </w:tcPr>
          <w:p w14:paraId="06F6A535">
            <w:pPr>
              <w:spacing w:before="245" w:line="195" w:lineRule="auto"/>
              <w:ind w:left="6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1452" w:type="dxa"/>
            <w:vAlign w:val="top"/>
          </w:tcPr>
          <w:p w14:paraId="2923A1BB">
            <w:pPr>
              <w:spacing w:before="245" w:line="195" w:lineRule="auto"/>
              <w:ind w:left="627"/>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1452" w:type="dxa"/>
            <w:vAlign w:val="top"/>
          </w:tcPr>
          <w:p w14:paraId="65C87E28">
            <w:pPr>
              <w:spacing w:before="245" w:line="195" w:lineRule="auto"/>
              <w:ind w:left="627"/>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1571" w:type="dxa"/>
            <w:vAlign w:val="top"/>
          </w:tcPr>
          <w:p w14:paraId="6C1E143F">
            <w:pPr>
              <w:spacing w:before="245" w:line="195" w:lineRule="auto"/>
              <w:ind w:left="6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r>
      <w:tr w14:paraId="140B3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585" w:type="dxa"/>
            <w:vAlign w:val="top"/>
          </w:tcPr>
          <w:p w14:paraId="67480E64">
            <w:pPr>
              <w:pStyle w:val="13"/>
              <w:spacing w:before="141" w:line="226" w:lineRule="auto"/>
              <w:ind w:left="418"/>
            </w:pPr>
            <w:r>
              <w:rPr>
                <w:spacing w:val="-5"/>
              </w:rPr>
              <w:t>评价得分</w:t>
            </w:r>
          </w:p>
        </w:tc>
        <w:tc>
          <w:tcPr>
            <w:tcW w:w="1452" w:type="dxa"/>
            <w:vAlign w:val="top"/>
          </w:tcPr>
          <w:p w14:paraId="265F3577">
            <w:pPr>
              <w:spacing w:before="249" w:line="195" w:lineRule="auto"/>
              <w:ind w:left="64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19</w:t>
            </w:r>
          </w:p>
        </w:tc>
        <w:tc>
          <w:tcPr>
            <w:tcW w:w="1452" w:type="dxa"/>
            <w:vAlign w:val="top"/>
          </w:tcPr>
          <w:p w14:paraId="499B6301">
            <w:pPr>
              <w:spacing w:before="249" w:line="195" w:lineRule="auto"/>
              <w:ind w:left="583"/>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19.5</w:t>
            </w:r>
          </w:p>
        </w:tc>
        <w:tc>
          <w:tcPr>
            <w:tcW w:w="1452" w:type="dxa"/>
            <w:vAlign w:val="top"/>
          </w:tcPr>
          <w:p w14:paraId="6762BFC3">
            <w:pPr>
              <w:spacing w:before="249" w:line="195" w:lineRule="auto"/>
              <w:ind w:left="49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27.53</w:t>
            </w:r>
          </w:p>
        </w:tc>
        <w:tc>
          <w:tcPr>
            <w:tcW w:w="1452" w:type="dxa"/>
            <w:vAlign w:val="top"/>
          </w:tcPr>
          <w:p w14:paraId="3B5811AF">
            <w:pPr>
              <w:spacing w:before="249" w:line="195" w:lineRule="auto"/>
              <w:ind w:left="627"/>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1571" w:type="dxa"/>
            <w:vAlign w:val="top"/>
          </w:tcPr>
          <w:p w14:paraId="5E5C4F67">
            <w:pPr>
              <w:spacing w:before="249" w:line="195" w:lineRule="auto"/>
              <w:ind w:left="55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96.03</w:t>
            </w:r>
          </w:p>
        </w:tc>
      </w:tr>
    </w:tbl>
    <w:p w14:paraId="1EE15F31">
      <w:pPr>
        <w:pStyle w:val="2"/>
        <w:keepNext/>
        <w:keepLines/>
        <w:pageBreakBefore w:val="0"/>
        <w:widowControl/>
        <w:kinsoku w:val="0"/>
        <w:wordWrap/>
        <w:overflowPunct/>
        <w:topLinePunct w:val="0"/>
        <w:autoSpaceDE w:val="0"/>
        <w:autoSpaceDN w:val="0"/>
        <w:bidi w:val="0"/>
        <w:adjustRightInd w:val="0"/>
        <w:snapToGrid w:val="0"/>
        <w:spacing w:before="0" w:after="0" w:line="560" w:lineRule="exact"/>
        <w:ind w:firstLine="640" w:firstLineChars="200"/>
        <w:textAlignment w:val="baseline"/>
        <w:rPr>
          <w:rFonts w:hint="eastAsia" w:ascii="黑体" w:hAnsi="黑体" w:eastAsia="黑体" w:cs="黑体"/>
          <w:b w:val="0"/>
          <w:bCs/>
          <w:sz w:val="32"/>
          <w:szCs w:val="32"/>
        </w:rPr>
      </w:pPr>
      <w:bookmarkStart w:id="27" w:name="bookmark16"/>
      <w:bookmarkEnd w:id="27"/>
      <w:bookmarkStart w:id="28" w:name="_Toc10168"/>
      <w:r>
        <w:rPr>
          <w:rFonts w:hint="eastAsia" w:ascii="黑体" w:hAnsi="黑体" w:eastAsia="黑体" w:cs="黑体"/>
          <w:b w:val="0"/>
          <w:bCs/>
          <w:sz w:val="32"/>
          <w:szCs w:val="32"/>
        </w:rPr>
        <w:t>四、绩效评价指标分析</w:t>
      </w:r>
      <w:bookmarkEnd w:id="28"/>
    </w:p>
    <w:p w14:paraId="4E117F31">
      <w:pPr>
        <w:keepNext w:val="0"/>
        <w:keepLines w:val="0"/>
        <w:pageBreakBefore w:val="0"/>
        <w:widowControl/>
        <w:kinsoku w:val="0"/>
        <w:wordWrap/>
        <w:overflowPunct/>
        <w:topLinePunct w:val="0"/>
        <w:autoSpaceDE w:val="0"/>
        <w:autoSpaceDN w:val="0"/>
        <w:bidi w:val="0"/>
        <w:adjustRightInd w:val="0"/>
        <w:snapToGrid w:val="0"/>
        <w:spacing w:line="560" w:lineRule="exact"/>
        <w:ind w:left="38" w:right="1" w:firstLine="638"/>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休宁县 2024 年度城乡居民基本养老保险项目绩效评价指标体系共设置 4 个一级指标、13 个二级指标、23 个三级指标，相关指标得分分析详见下表：</w:t>
      </w:r>
    </w:p>
    <w:tbl>
      <w:tblPr>
        <w:tblStyle w:val="12"/>
        <w:tblW w:w="90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01"/>
        <w:gridCol w:w="1318"/>
        <w:gridCol w:w="2590"/>
        <w:gridCol w:w="2591"/>
        <w:gridCol w:w="1407"/>
      </w:tblGrid>
      <w:tr w14:paraId="7668E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7" w:hRule="atLeast"/>
        </w:trPr>
        <w:tc>
          <w:tcPr>
            <w:tcW w:w="1101" w:type="dxa"/>
            <w:vAlign w:val="top"/>
          </w:tcPr>
          <w:p w14:paraId="153D5313">
            <w:pPr>
              <w:pStyle w:val="13"/>
              <w:spacing w:before="263" w:line="228" w:lineRule="auto"/>
              <w:ind w:left="130"/>
            </w:pPr>
            <w:r>
              <w:rPr>
                <w:b/>
                <w:bCs/>
                <w:spacing w:val="5"/>
              </w:rPr>
              <w:t>一级指标</w:t>
            </w:r>
          </w:p>
        </w:tc>
        <w:tc>
          <w:tcPr>
            <w:tcW w:w="1318" w:type="dxa"/>
            <w:vAlign w:val="top"/>
          </w:tcPr>
          <w:p w14:paraId="1FA261DB">
            <w:pPr>
              <w:pStyle w:val="13"/>
              <w:spacing w:before="263" w:line="228" w:lineRule="auto"/>
              <w:ind w:left="236"/>
            </w:pPr>
            <w:r>
              <w:rPr>
                <w:b/>
                <w:bCs/>
                <w:spacing w:val="5"/>
              </w:rPr>
              <w:t>二级指标</w:t>
            </w:r>
          </w:p>
        </w:tc>
        <w:tc>
          <w:tcPr>
            <w:tcW w:w="2590" w:type="dxa"/>
            <w:vAlign w:val="top"/>
          </w:tcPr>
          <w:p w14:paraId="5AF28CE3">
            <w:pPr>
              <w:pStyle w:val="13"/>
              <w:spacing w:before="263" w:line="226" w:lineRule="auto"/>
              <w:ind w:left="872"/>
            </w:pPr>
            <w:r>
              <w:rPr>
                <w:b/>
                <w:bCs/>
                <w:spacing w:val="6"/>
              </w:rPr>
              <w:t>评价内容</w:t>
            </w:r>
          </w:p>
        </w:tc>
        <w:tc>
          <w:tcPr>
            <w:tcW w:w="2591" w:type="dxa"/>
            <w:vAlign w:val="top"/>
          </w:tcPr>
          <w:p w14:paraId="48F7076F">
            <w:pPr>
              <w:pStyle w:val="13"/>
              <w:spacing w:before="263" w:line="226" w:lineRule="auto"/>
              <w:ind w:left="877"/>
            </w:pPr>
            <w:r>
              <w:rPr>
                <w:b/>
                <w:bCs/>
                <w:spacing w:val="6"/>
              </w:rPr>
              <w:t>评价情况</w:t>
            </w:r>
          </w:p>
        </w:tc>
        <w:tc>
          <w:tcPr>
            <w:tcW w:w="1407" w:type="dxa"/>
            <w:vAlign w:val="top"/>
          </w:tcPr>
          <w:p w14:paraId="7495B95F">
            <w:pPr>
              <w:pStyle w:val="13"/>
              <w:spacing w:before="262" w:line="228" w:lineRule="auto"/>
              <w:ind w:left="495"/>
            </w:pPr>
            <w:r>
              <w:rPr>
                <w:b/>
                <w:bCs/>
                <w:spacing w:val="3"/>
              </w:rPr>
              <w:t>得分</w:t>
            </w:r>
          </w:p>
        </w:tc>
      </w:tr>
      <w:tr w14:paraId="5BF7C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trPr>
        <w:tc>
          <w:tcPr>
            <w:tcW w:w="1101" w:type="dxa"/>
            <w:vMerge w:val="restart"/>
            <w:tcBorders>
              <w:bottom w:val="nil"/>
            </w:tcBorders>
            <w:vAlign w:val="top"/>
          </w:tcPr>
          <w:p w14:paraId="47FD75BB">
            <w:pPr>
              <w:spacing w:line="315" w:lineRule="auto"/>
              <w:rPr>
                <w:rFonts w:ascii="Arial"/>
                <w:sz w:val="21"/>
              </w:rPr>
            </w:pPr>
          </w:p>
          <w:p w14:paraId="1AD6A8F2">
            <w:pPr>
              <w:spacing w:line="316" w:lineRule="auto"/>
              <w:rPr>
                <w:rFonts w:ascii="Arial"/>
                <w:sz w:val="21"/>
              </w:rPr>
            </w:pPr>
          </w:p>
          <w:p w14:paraId="7C4E0176">
            <w:pPr>
              <w:pStyle w:val="13"/>
              <w:spacing w:before="65" w:line="290" w:lineRule="auto"/>
              <w:ind w:left="340" w:right="144" w:hanging="224"/>
            </w:pPr>
            <w:r>
              <w:rPr>
                <w:spacing w:val="4"/>
              </w:rPr>
              <w:t>决策（</w:t>
            </w:r>
            <w:r>
              <w:rPr>
                <w:rFonts w:ascii="Times New Roman" w:hAnsi="Times New Roman" w:eastAsia="Times New Roman" w:cs="Times New Roman"/>
                <w:spacing w:val="4"/>
              </w:rPr>
              <w:t>20</w:t>
            </w:r>
            <w:r>
              <w:rPr>
                <w:spacing w:val="-1"/>
              </w:rPr>
              <w:t>分）</w:t>
            </w:r>
          </w:p>
        </w:tc>
        <w:tc>
          <w:tcPr>
            <w:tcW w:w="1318" w:type="dxa"/>
            <w:vAlign w:val="top"/>
          </w:tcPr>
          <w:p w14:paraId="55E10563">
            <w:pPr>
              <w:pStyle w:val="13"/>
              <w:spacing w:before="207" w:line="228" w:lineRule="auto"/>
              <w:ind w:left="107"/>
              <w:rPr>
                <w:rFonts w:ascii="Times New Roman" w:hAnsi="Times New Roman" w:eastAsia="Times New Roman" w:cs="Times New Roman"/>
              </w:rPr>
            </w:pPr>
            <w:r>
              <w:rPr>
                <w:spacing w:val="-2"/>
              </w:rPr>
              <w:t>项目立项（</w:t>
            </w:r>
            <w:r>
              <w:rPr>
                <w:rFonts w:ascii="Times New Roman" w:hAnsi="Times New Roman" w:eastAsia="Times New Roman" w:cs="Times New Roman"/>
                <w:spacing w:val="-2"/>
              </w:rPr>
              <w:t>7</w:t>
            </w:r>
          </w:p>
          <w:p w14:paraId="412FF047">
            <w:pPr>
              <w:pStyle w:val="13"/>
              <w:spacing w:before="65" w:line="228" w:lineRule="auto"/>
              <w:ind w:left="447"/>
            </w:pPr>
            <w:r>
              <w:rPr>
                <w:spacing w:val="-1"/>
              </w:rPr>
              <w:t>分）</w:t>
            </w:r>
          </w:p>
        </w:tc>
        <w:tc>
          <w:tcPr>
            <w:tcW w:w="2590" w:type="dxa"/>
            <w:vAlign w:val="top"/>
          </w:tcPr>
          <w:p w14:paraId="661494A6">
            <w:pPr>
              <w:pStyle w:val="13"/>
              <w:spacing w:before="51" w:line="269" w:lineRule="auto"/>
              <w:ind w:left="104" w:right="101" w:firstLine="4"/>
              <w:jc w:val="both"/>
            </w:pPr>
            <w:r>
              <w:rPr>
                <w:spacing w:val="15"/>
              </w:rPr>
              <w:t>从“立项依据充分性、立</w:t>
            </w:r>
            <w:r>
              <w:rPr>
                <w:spacing w:val="12"/>
              </w:rPr>
              <w:t>项程序规范性</w:t>
            </w:r>
            <w:r>
              <w:rPr>
                <w:spacing w:val="-64"/>
              </w:rPr>
              <w:t xml:space="preserve"> </w:t>
            </w:r>
            <w:r>
              <w:rPr>
                <w:spacing w:val="12"/>
              </w:rPr>
              <w:t>”两个方面</w:t>
            </w:r>
            <w:r>
              <w:rPr>
                <w:spacing w:val="7"/>
              </w:rPr>
              <w:t>进行评价</w:t>
            </w:r>
          </w:p>
        </w:tc>
        <w:tc>
          <w:tcPr>
            <w:tcW w:w="2591" w:type="dxa"/>
            <w:vAlign w:val="top"/>
          </w:tcPr>
          <w:p w14:paraId="43FCEA41">
            <w:pPr>
              <w:pStyle w:val="13"/>
              <w:spacing w:before="207" w:line="289" w:lineRule="auto"/>
              <w:ind w:left="109" w:right="95" w:firstLine="4"/>
            </w:pPr>
            <w:r>
              <w:rPr>
                <w:spacing w:val="1"/>
              </w:rPr>
              <w:t>该指标得分率为</w:t>
            </w:r>
            <w:r>
              <w:rPr>
                <w:spacing w:val="-14"/>
              </w:rPr>
              <w:t xml:space="preserve"> </w:t>
            </w:r>
            <w:r>
              <w:rPr>
                <w:rFonts w:ascii="Times New Roman" w:hAnsi="Times New Roman" w:eastAsia="Times New Roman" w:cs="Times New Roman"/>
                <w:spacing w:val="1"/>
              </w:rPr>
              <w:t>100%</w:t>
            </w:r>
            <w:r>
              <w:rPr>
                <w:spacing w:val="1"/>
              </w:rPr>
              <w:t>，依</w:t>
            </w:r>
            <w:r>
              <w:rPr>
                <w:spacing w:val="6"/>
              </w:rPr>
              <w:t>据评分标准</w:t>
            </w:r>
            <w:r>
              <w:rPr>
                <w:rFonts w:hint="eastAsia"/>
                <w:spacing w:val="6"/>
                <w:lang w:eastAsia="zh-CN"/>
              </w:rPr>
              <w:t>得</w:t>
            </w:r>
            <w:r>
              <w:rPr>
                <w:rFonts w:ascii="Times New Roman" w:hAnsi="Times New Roman" w:eastAsia="Times New Roman" w:cs="Times New Roman"/>
                <w:spacing w:val="6"/>
              </w:rPr>
              <w:t>7</w:t>
            </w:r>
            <w:r>
              <w:rPr>
                <w:rFonts w:hint="eastAsia" w:ascii="Times New Roman" w:hAnsi="Times New Roman" w:eastAsia="宋体" w:cs="Times New Roman"/>
                <w:spacing w:val="6"/>
                <w:lang w:eastAsia="zh-CN"/>
              </w:rPr>
              <w:t>分</w:t>
            </w:r>
            <w:r>
              <w:rPr>
                <w:spacing w:val="6"/>
              </w:rPr>
              <w:t>。</w:t>
            </w:r>
          </w:p>
        </w:tc>
        <w:tc>
          <w:tcPr>
            <w:tcW w:w="1407" w:type="dxa"/>
            <w:vAlign w:val="top"/>
          </w:tcPr>
          <w:p w14:paraId="7951B5C9">
            <w:pPr>
              <w:spacing w:line="344" w:lineRule="auto"/>
              <w:rPr>
                <w:rFonts w:ascii="Arial"/>
                <w:sz w:val="21"/>
              </w:rPr>
            </w:pPr>
          </w:p>
          <w:p w14:paraId="658F163E">
            <w:pPr>
              <w:spacing w:before="57" w:line="192" w:lineRule="auto"/>
              <w:ind w:left="653"/>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r>
      <w:tr w14:paraId="7C11E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101" w:type="dxa"/>
            <w:vMerge w:val="continue"/>
            <w:tcBorders>
              <w:top w:val="nil"/>
            </w:tcBorders>
            <w:vAlign w:val="top"/>
          </w:tcPr>
          <w:p w14:paraId="69388E03">
            <w:pPr>
              <w:rPr>
                <w:rFonts w:ascii="Arial"/>
                <w:sz w:val="21"/>
              </w:rPr>
            </w:pPr>
          </w:p>
        </w:tc>
        <w:tc>
          <w:tcPr>
            <w:tcW w:w="1318" w:type="dxa"/>
            <w:vAlign w:val="top"/>
          </w:tcPr>
          <w:p w14:paraId="0720B223">
            <w:pPr>
              <w:pStyle w:val="13"/>
              <w:spacing w:before="230" w:line="228" w:lineRule="auto"/>
              <w:ind w:left="107"/>
              <w:rPr>
                <w:rFonts w:ascii="Times New Roman" w:hAnsi="Times New Roman" w:eastAsia="Times New Roman" w:cs="Times New Roman"/>
              </w:rPr>
            </w:pPr>
            <w:r>
              <w:rPr>
                <w:spacing w:val="-2"/>
              </w:rPr>
              <w:t>绩效目标（</w:t>
            </w:r>
            <w:r>
              <w:rPr>
                <w:rFonts w:ascii="Times New Roman" w:hAnsi="Times New Roman" w:eastAsia="Times New Roman" w:cs="Times New Roman"/>
                <w:spacing w:val="-2"/>
              </w:rPr>
              <w:t>7</w:t>
            </w:r>
          </w:p>
          <w:p w14:paraId="538ED47D">
            <w:pPr>
              <w:pStyle w:val="13"/>
              <w:spacing w:before="64" w:line="228" w:lineRule="auto"/>
              <w:ind w:left="447"/>
            </w:pPr>
            <w:r>
              <w:rPr>
                <w:spacing w:val="-1"/>
              </w:rPr>
              <w:t>分）</w:t>
            </w:r>
          </w:p>
        </w:tc>
        <w:tc>
          <w:tcPr>
            <w:tcW w:w="2590" w:type="dxa"/>
            <w:vAlign w:val="top"/>
          </w:tcPr>
          <w:p w14:paraId="01288C7E">
            <w:pPr>
              <w:pStyle w:val="13"/>
              <w:spacing w:before="73" w:line="275" w:lineRule="auto"/>
              <w:ind w:left="104" w:right="101" w:firstLine="4"/>
              <w:jc w:val="both"/>
            </w:pPr>
            <w:r>
              <w:rPr>
                <w:spacing w:val="15"/>
              </w:rPr>
              <w:t>从“绩效目标合理性、绩</w:t>
            </w:r>
            <w:r>
              <w:rPr>
                <w:spacing w:val="12"/>
              </w:rPr>
              <w:t>效指标明确性</w:t>
            </w:r>
            <w:r>
              <w:rPr>
                <w:spacing w:val="-64"/>
              </w:rPr>
              <w:t xml:space="preserve"> </w:t>
            </w:r>
            <w:r>
              <w:rPr>
                <w:spacing w:val="12"/>
              </w:rPr>
              <w:t>”两个方面</w:t>
            </w:r>
            <w:r>
              <w:rPr>
                <w:spacing w:val="7"/>
              </w:rPr>
              <w:t>进行评价</w:t>
            </w:r>
          </w:p>
        </w:tc>
        <w:tc>
          <w:tcPr>
            <w:tcW w:w="2591" w:type="dxa"/>
            <w:vAlign w:val="top"/>
          </w:tcPr>
          <w:p w14:paraId="16F10EDB">
            <w:pPr>
              <w:pStyle w:val="13"/>
              <w:spacing w:before="230" w:line="289" w:lineRule="auto"/>
              <w:ind w:left="111" w:right="146" w:firstLine="1"/>
            </w:pPr>
            <w:r>
              <w:rPr>
                <w:spacing w:val="2"/>
              </w:rPr>
              <w:t>该指标得分率为</w:t>
            </w:r>
            <w:r>
              <w:rPr>
                <w:spacing w:val="-30"/>
              </w:rPr>
              <w:t xml:space="preserve"> </w:t>
            </w:r>
            <w:r>
              <w:rPr>
                <w:rFonts w:ascii="Times New Roman" w:hAnsi="Times New Roman" w:eastAsia="Times New Roman" w:cs="Times New Roman"/>
                <w:spacing w:val="2"/>
              </w:rPr>
              <w:t>85.71%</w:t>
            </w:r>
            <w:r>
              <w:rPr>
                <w:spacing w:val="2"/>
              </w:rPr>
              <w:t>，</w:t>
            </w:r>
            <w:r>
              <w:rPr>
                <w:spacing w:val="6"/>
              </w:rPr>
              <w:t>依据评分标准</w:t>
            </w:r>
            <w:r>
              <w:rPr>
                <w:rFonts w:hint="eastAsia"/>
                <w:spacing w:val="6"/>
                <w:lang w:eastAsia="zh-CN"/>
              </w:rPr>
              <w:t>得</w:t>
            </w:r>
            <w:r>
              <w:rPr>
                <w:rFonts w:ascii="Times New Roman" w:hAnsi="Times New Roman" w:eastAsia="Times New Roman" w:cs="Times New Roman"/>
                <w:spacing w:val="6"/>
              </w:rPr>
              <w:t>6</w:t>
            </w:r>
            <w:r>
              <w:rPr>
                <w:rFonts w:hint="eastAsia" w:ascii="Times New Roman" w:hAnsi="Times New Roman" w:eastAsia="宋体" w:cs="Times New Roman"/>
                <w:spacing w:val="6"/>
                <w:lang w:eastAsia="zh-CN"/>
              </w:rPr>
              <w:t>分</w:t>
            </w:r>
            <w:r>
              <w:rPr>
                <w:spacing w:val="6"/>
              </w:rPr>
              <w:t>。</w:t>
            </w:r>
          </w:p>
        </w:tc>
        <w:tc>
          <w:tcPr>
            <w:tcW w:w="1407" w:type="dxa"/>
            <w:vAlign w:val="top"/>
          </w:tcPr>
          <w:p w14:paraId="4694BDBD">
            <w:pPr>
              <w:spacing w:line="362" w:lineRule="auto"/>
              <w:rPr>
                <w:rFonts w:ascii="Arial"/>
                <w:sz w:val="21"/>
              </w:rPr>
            </w:pPr>
          </w:p>
          <w:p w14:paraId="7688BCBF">
            <w:pPr>
              <w:spacing w:before="57" w:line="195" w:lineRule="auto"/>
              <w:ind w:left="654"/>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r>
    </w:tbl>
    <w:p w14:paraId="4B948C7A">
      <w:pPr>
        <w:pStyle w:val="4"/>
      </w:pPr>
    </w:p>
    <w:p w14:paraId="165D9482">
      <w:pPr>
        <w:sectPr>
          <w:headerReference r:id="rId9" w:type="default"/>
          <w:footerReference r:id="rId10" w:type="default"/>
          <w:pgSz w:w="11906" w:h="16839"/>
          <w:pgMar w:top="1489" w:right="1416" w:bottom="844" w:left="1392" w:header="700" w:footer="682" w:gutter="0"/>
          <w:pgNumType w:fmt="decimal"/>
          <w:cols w:space="720" w:num="1"/>
        </w:sectPr>
      </w:pPr>
    </w:p>
    <w:tbl>
      <w:tblPr>
        <w:tblStyle w:val="12"/>
        <w:tblW w:w="90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01"/>
        <w:gridCol w:w="1318"/>
        <w:gridCol w:w="2590"/>
        <w:gridCol w:w="2591"/>
        <w:gridCol w:w="1407"/>
      </w:tblGrid>
      <w:tr w14:paraId="4B9AF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9" w:hRule="atLeast"/>
        </w:trPr>
        <w:tc>
          <w:tcPr>
            <w:tcW w:w="1101" w:type="dxa"/>
            <w:vMerge w:val="restart"/>
            <w:tcBorders>
              <w:bottom w:val="nil"/>
            </w:tcBorders>
            <w:vAlign w:val="top"/>
          </w:tcPr>
          <w:p w14:paraId="0FDFA361">
            <w:pPr>
              <w:rPr>
                <w:rFonts w:ascii="Arial"/>
                <w:sz w:val="21"/>
              </w:rPr>
            </w:pPr>
          </w:p>
        </w:tc>
        <w:tc>
          <w:tcPr>
            <w:tcW w:w="1318" w:type="dxa"/>
            <w:vAlign w:val="top"/>
          </w:tcPr>
          <w:p w14:paraId="18618AC2">
            <w:pPr>
              <w:pStyle w:val="13"/>
              <w:spacing w:before="212" w:line="228" w:lineRule="auto"/>
              <w:ind w:left="112"/>
              <w:rPr>
                <w:rFonts w:ascii="Times New Roman" w:hAnsi="Times New Roman" w:eastAsia="Times New Roman" w:cs="Times New Roman"/>
              </w:rPr>
            </w:pPr>
            <w:r>
              <w:rPr>
                <w:spacing w:val="-3"/>
              </w:rPr>
              <w:t>资金投入（</w:t>
            </w:r>
            <w:r>
              <w:rPr>
                <w:rFonts w:ascii="Times New Roman" w:hAnsi="Times New Roman" w:eastAsia="Times New Roman" w:cs="Times New Roman"/>
                <w:spacing w:val="-3"/>
              </w:rPr>
              <w:t>6</w:t>
            </w:r>
          </w:p>
          <w:p w14:paraId="399019A8">
            <w:pPr>
              <w:pStyle w:val="13"/>
              <w:spacing w:before="65" w:line="228" w:lineRule="auto"/>
              <w:ind w:left="447"/>
            </w:pPr>
            <w:r>
              <w:rPr>
                <w:spacing w:val="-1"/>
              </w:rPr>
              <w:t>分）</w:t>
            </w:r>
          </w:p>
        </w:tc>
        <w:tc>
          <w:tcPr>
            <w:tcW w:w="2590" w:type="dxa"/>
            <w:vAlign w:val="top"/>
          </w:tcPr>
          <w:p w14:paraId="7B8C5292">
            <w:pPr>
              <w:pStyle w:val="13"/>
              <w:spacing w:before="55" w:line="272" w:lineRule="auto"/>
              <w:ind w:left="104" w:right="101" w:firstLine="4"/>
              <w:jc w:val="both"/>
            </w:pPr>
            <w:r>
              <w:rPr>
                <w:spacing w:val="15"/>
              </w:rPr>
              <w:t>从“预算编制科学性、资</w:t>
            </w:r>
            <w:r>
              <w:rPr>
                <w:spacing w:val="12"/>
              </w:rPr>
              <w:t>金分配合理性</w:t>
            </w:r>
            <w:r>
              <w:rPr>
                <w:spacing w:val="-64"/>
              </w:rPr>
              <w:t xml:space="preserve"> </w:t>
            </w:r>
            <w:r>
              <w:rPr>
                <w:spacing w:val="12"/>
              </w:rPr>
              <w:t>”两个方面</w:t>
            </w:r>
            <w:r>
              <w:rPr>
                <w:spacing w:val="7"/>
              </w:rPr>
              <w:t>进行评价</w:t>
            </w:r>
          </w:p>
        </w:tc>
        <w:tc>
          <w:tcPr>
            <w:tcW w:w="2591" w:type="dxa"/>
            <w:vAlign w:val="top"/>
          </w:tcPr>
          <w:p w14:paraId="282FFF2B">
            <w:pPr>
              <w:pStyle w:val="13"/>
              <w:spacing w:before="213" w:line="289" w:lineRule="auto"/>
              <w:ind w:left="109" w:right="95" w:firstLine="4"/>
            </w:pPr>
            <w:r>
              <w:rPr>
                <w:spacing w:val="1"/>
              </w:rPr>
              <w:t>该指标得分率为</w:t>
            </w:r>
            <w:r>
              <w:rPr>
                <w:spacing w:val="-14"/>
              </w:rPr>
              <w:t xml:space="preserve"> </w:t>
            </w:r>
            <w:r>
              <w:rPr>
                <w:rFonts w:ascii="Times New Roman" w:hAnsi="Times New Roman" w:eastAsia="Times New Roman" w:cs="Times New Roman"/>
                <w:spacing w:val="1"/>
              </w:rPr>
              <w:t>100%</w:t>
            </w:r>
            <w:r>
              <w:rPr>
                <w:spacing w:val="1"/>
              </w:rPr>
              <w:t>，依</w:t>
            </w:r>
            <w:r>
              <w:rPr>
                <w:spacing w:val="5"/>
              </w:rPr>
              <w:t>据评分标准</w:t>
            </w:r>
            <w:r>
              <w:rPr>
                <w:rFonts w:hint="eastAsia"/>
                <w:spacing w:val="5"/>
                <w:lang w:eastAsia="zh-CN"/>
              </w:rPr>
              <w:t>得</w:t>
            </w:r>
            <w:r>
              <w:rPr>
                <w:rFonts w:ascii="Times New Roman" w:hAnsi="Times New Roman" w:eastAsia="Times New Roman" w:cs="Times New Roman"/>
                <w:spacing w:val="5"/>
              </w:rPr>
              <w:t>6</w:t>
            </w:r>
            <w:r>
              <w:rPr>
                <w:rFonts w:hint="eastAsia" w:ascii="Times New Roman" w:hAnsi="Times New Roman" w:eastAsia="宋体" w:cs="Times New Roman"/>
                <w:spacing w:val="5"/>
                <w:lang w:eastAsia="zh-CN"/>
              </w:rPr>
              <w:t>分</w:t>
            </w:r>
            <w:r>
              <w:rPr>
                <w:spacing w:val="5"/>
              </w:rPr>
              <w:t>。</w:t>
            </w:r>
          </w:p>
        </w:tc>
        <w:tc>
          <w:tcPr>
            <w:tcW w:w="1407" w:type="dxa"/>
            <w:vAlign w:val="top"/>
          </w:tcPr>
          <w:p w14:paraId="0C40C659">
            <w:pPr>
              <w:spacing w:line="344" w:lineRule="auto"/>
              <w:rPr>
                <w:rFonts w:ascii="Arial"/>
                <w:sz w:val="21"/>
              </w:rPr>
            </w:pPr>
          </w:p>
          <w:p w14:paraId="23066B38">
            <w:pPr>
              <w:spacing w:before="58" w:line="195" w:lineRule="auto"/>
              <w:ind w:left="654"/>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r>
      <w:tr w14:paraId="30890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101" w:type="dxa"/>
            <w:vMerge w:val="continue"/>
            <w:tcBorders>
              <w:top w:val="nil"/>
            </w:tcBorders>
            <w:vAlign w:val="top"/>
          </w:tcPr>
          <w:p w14:paraId="7413A1A6">
            <w:pPr>
              <w:rPr>
                <w:rFonts w:ascii="Arial"/>
                <w:sz w:val="21"/>
              </w:rPr>
            </w:pPr>
          </w:p>
        </w:tc>
        <w:tc>
          <w:tcPr>
            <w:tcW w:w="1318" w:type="dxa"/>
            <w:vAlign w:val="top"/>
          </w:tcPr>
          <w:p w14:paraId="305EEC9B">
            <w:pPr>
              <w:pStyle w:val="13"/>
              <w:spacing w:before="50" w:line="229" w:lineRule="auto"/>
              <w:ind w:left="450"/>
            </w:pPr>
            <w:r>
              <w:rPr>
                <w:spacing w:val="2"/>
              </w:rPr>
              <w:t>小计</w:t>
            </w:r>
          </w:p>
        </w:tc>
        <w:tc>
          <w:tcPr>
            <w:tcW w:w="2590" w:type="dxa"/>
            <w:vAlign w:val="top"/>
          </w:tcPr>
          <w:p w14:paraId="330B2383">
            <w:pPr>
              <w:rPr>
                <w:rFonts w:ascii="Arial"/>
                <w:sz w:val="21"/>
              </w:rPr>
            </w:pPr>
          </w:p>
        </w:tc>
        <w:tc>
          <w:tcPr>
            <w:tcW w:w="2591" w:type="dxa"/>
            <w:vAlign w:val="top"/>
          </w:tcPr>
          <w:p w14:paraId="515AAD26">
            <w:pPr>
              <w:rPr>
                <w:rFonts w:ascii="Arial"/>
                <w:sz w:val="21"/>
              </w:rPr>
            </w:pPr>
          </w:p>
        </w:tc>
        <w:tc>
          <w:tcPr>
            <w:tcW w:w="1407" w:type="dxa"/>
            <w:vAlign w:val="top"/>
          </w:tcPr>
          <w:p w14:paraId="04CB66C3">
            <w:pPr>
              <w:spacing w:before="85" w:line="195" w:lineRule="auto"/>
              <w:ind w:left="61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19</w:t>
            </w:r>
          </w:p>
        </w:tc>
      </w:tr>
      <w:tr w14:paraId="2381D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9" w:hRule="atLeast"/>
        </w:trPr>
        <w:tc>
          <w:tcPr>
            <w:tcW w:w="1101" w:type="dxa"/>
            <w:vMerge w:val="restart"/>
            <w:tcBorders>
              <w:bottom w:val="nil"/>
            </w:tcBorders>
            <w:vAlign w:val="top"/>
          </w:tcPr>
          <w:p w14:paraId="027DF573">
            <w:pPr>
              <w:spacing w:line="296" w:lineRule="auto"/>
              <w:rPr>
                <w:rFonts w:ascii="Arial"/>
                <w:sz w:val="21"/>
              </w:rPr>
            </w:pPr>
          </w:p>
          <w:p w14:paraId="35BE0460">
            <w:pPr>
              <w:spacing w:line="296" w:lineRule="auto"/>
              <w:rPr>
                <w:rFonts w:ascii="Arial"/>
                <w:sz w:val="21"/>
              </w:rPr>
            </w:pPr>
          </w:p>
          <w:p w14:paraId="5DE52BEC">
            <w:pPr>
              <w:spacing w:line="297" w:lineRule="auto"/>
              <w:rPr>
                <w:rFonts w:ascii="Arial"/>
                <w:sz w:val="21"/>
              </w:rPr>
            </w:pPr>
          </w:p>
          <w:p w14:paraId="3D5062A0">
            <w:pPr>
              <w:pStyle w:val="13"/>
              <w:spacing w:before="65" w:line="228" w:lineRule="auto"/>
              <w:ind w:left="111"/>
              <w:rPr>
                <w:rFonts w:ascii="Times New Roman" w:hAnsi="Times New Roman" w:eastAsia="Times New Roman" w:cs="Times New Roman"/>
              </w:rPr>
            </w:pPr>
            <w:r>
              <w:rPr>
                <w:spacing w:val="5"/>
              </w:rPr>
              <w:t>过程（</w:t>
            </w:r>
            <w:r>
              <w:rPr>
                <w:rFonts w:ascii="Times New Roman" w:hAnsi="Times New Roman" w:eastAsia="Times New Roman" w:cs="Times New Roman"/>
                <w:spacing w:val="5"/>
              </w:rPr>
              <w:t>20</w:t>
            </w:r>
          </w:p>
          <w:p w14:paraId="4FD3E44A">
            <w:pPr>
              <w:pStyle w:val="13"/>
              <w:spacing w:before="65" w:line="228" w:lineRule="auto"/>
              <w:ind w:left="340"/>
            </w:pPr>
            <w:r>
              <w:rPr>
                <w:spacing w:val="-1"/>
              </w:rPr>
              <w:t>分）</w:t>
            </w:r>
          </w:p>
        </w:tc>
        <w:tc>
          <w:tcPr>
            <w:tcW w:w="1318" w:type="dxa"/>
            <w:vAlign w:val="top"/>
          </w:tcPr>
          <w:p w14:paraId="31C8E56E">
            <w:pPr>
              <w:spacing w:line="248" w:lineRule="auto"/>
              <w:rPr>
                <w:rFonts w:ascii="Arial"/>
                <w:sz w:val="21"/>
              </w:rPr>
            </w:pPr>
          </w:p>
          <w:p w14:paraId="338719B9">
            <w:pPr>
              <w:pStyle w:val="13"/>
              <w:spacing w:before="66" w:line="290" w:lineRule="auto"/>
              <w:ind w:left="217" w:right="231" w:firstLine="27"/>
            </w:pPr>
            <w:r>
              <w:rPr>
                <w:spacing w:val="5"/>
              </w:rPr>
              <w:t>资金管理</w:t>
            </w:r>
            <w:r>
              <w:rPr>
                <w:spacing w:val="-2"/>
              </w:rPr>
              <w:t>（</w:t>
            </w:r>
            <w:r>
              <w:rPr>
                <w:rFonts w:ascii="Times New Roman" w:hAnsi="Times New Roman" w:eastAsia="Times New Roman" w:cs="Times New Roman"/>
                <w:spacing w:val="-2"/>
              </w:rPr>
              <w:t>12</w:t>
            </w:r>
            <w:r>
              <w:rPr>
                <w:rFonts w:hint="eastAsia" w:ascii="Times New Roman" w:hAnsi="Times New Roman" w:eastAsia="宋体" w:cs="Times New Roman"/>
                <w:spacing w:val="13"/>
                <w:lang w:eastAsia="zh-CN"/>
              </w:rPr>
              <w:t>分</w:t>
            </w:r>
            <w:r>
              <w:rPr>
                <w:spacing w:val="-2"/>
              </w:rPr>
              <w:t>）</w:t>
            </w:r>
          </w:p>
        </w:tc>
        <w:tc>
          <w:tcPr>
            <w:tcW w:w="2590" w:type="dxa"/>
            <w:vAlign w:val="top"/>
          </w:tcPr>
          <w:p w14:paraId="200F1C20">
            <w:pPr>
              <w:pStyle w:val="13"/>
              <w:spacing w:before="161" w:line="288" w:lineRule="auto"/>
              <w:ind w:left="105" w:right="100" w:firstLine="2"/>
              <w:jc w:val="both"/>
            </w:pPr>
            <w:r>
              <w:rPr>
                <w:spacing w:val="12"/>
              </w:rPr>
              <w:t>从“</w:t>
            </w:r>
            <w:r>
              <w:rPr>
                <w:spacing w:val="-68"/>
              </w:rPr>
              <w:t xml:space="preserve"> </w:t>
            </w:r>
            <w:r>
              <w:rPr>
                <w:spacing w:val="12"/>
              </w:rPr>
              <w:t>资金到位率、预算执</w:t>
            </w:r>
            <w:r>
              <w:rPr>
                <w:spacing w:val="3"/>
              </w:rPr>
              <w:t>行率、资金使用合规性</w:t>
            </w:r>
            <w:r>
              <w:rPr>
                <w:spacing w:val="-68"/>
              </w:rPr>
              <w:t xml:space="preserve"> </w:t>
            </w:r>
            <w:r>
              <w:rPr>
                <w:spacing w:val="3"/>
              </w:rPr>
              <w:t>”</w:t>
            </w:r>
            <w:r>
              <w:rPr>
                <w:rFonts w:ascii="Times New Roman" w:hAnsi="Times New Roman" w:eastAsia="Times New Roman" w:cs="Times New Roman"/>
                <w:spacing w:val="3"/>
              </w:rPr>
              <w:t>3</w:t>
            </w:r>
            <w:r>
              <w:rPr>
                <w:spacing w:val="8"/>
              </w:rPr>
              <w:t>个方面进行评价</w:t>
            </w:r>
          </w:p>
        </w:tc>
        <w:tc>
          <w:tcPr>
            <w:tcW w:w="2591" w:type="dxa"/>
            <w:vAlign w:val="top"/>
          </w:tcPr>
          <w:p w14:paraId="1939C667">
            <w:pPr>
              <w:pStyle w:val="13"/>
              <w:spacing w:before="159" w:line="289" w:lineRule="auto"/>
              <w:ind w:left="112" w:right="95"/>
              <w:jc w:val="both"/>
            </w:pPr>
            <w:r>
              <w:rPr>
                <w:spacing w:val="4"/>
              </w:rPr>
              <w:t>该指标得分率为</w:t>
            </w:r>
            <w:r>
              <w:rPr>
                <w:spacing w:val="-33"/>
              </w:rPr>
              <w:t xml:space="preserve"> </w:t>
            </w:r>
            <w:r>
              <w:rPr>
                <w:rFonts w:ascii="Times New Roman" w:hAnsi="Times New Roman" w:eastAsia="Times New Roman" w:cs="Times New Roman"/>
                <w:spacing w:val="4"/>
              </w:rPr>
              <w:t>95.83%</w:t>
            </w:r>
            <w:r>
              <w:rPr>
                <w:rFonts w:ascii="Times New Roman" w:hAnsi="Times New Roman" w:eastAsia="Times New Roman" w:cs="Times New Roman"/>
                <w:spacing w:val="-24"/>
              </w:rPr>
              <w:t xml:space="preserve"> </w:t>
            </w:r>
            <w:r>
              <w:rPr>
                <w:spacing w:val="4"/>
              </w:rPr>
              <w:t>，</w:t>
            </w:r>
            <w:r>
              <w:rPr>
                <w:spacing w:val="15"/>
              </w:rPr>
              <w:t>实际支出超预算。依据评</w:t>
            </w:r>
            <w:r>
              <w:rPr>
                <w:spacing w:val="2"/>
              </w:rPr>
              <w:t>分标准</w:t>
            </w:r>
            <w:r>
              <w:rPr>
                <w:rFonts w:hint="eastAsia"/>
                <w:spacing w:val="2"/>
                <w:lang w:eastAsia="zh-CN"/>
              </w:rPr>
              <w:t>得</w:t>
            </w:r>
            <w:r>
              <w:rPr>
                <w:rFonts w:ascii="Times New Roman" w:hAnsi="Times New Roman" w:eastAsia="Times New Roman" w:cs="Times New Roman"/>
                <w:spacing w:val="2"/>
              </w:rPr>
              <w:t>11.5</w:t>
            </w:r>
            <w:r>
              <w:rPr>
                <w:rFonts w:hint="eastAsia" w:ascii="Times New Roman" w:hAnsi="Times New Roman" w:eastAsia="宋体" w:cs="Times New Roman"/>
                <w:spacing w:val="2"/>
                <w:lang w:eastAsia="zh-CN"/>
              </w:rPr>
              <w:t>分</w:t>
            </w:r>
            <w:r>
              <w:rPr>
                <w:spacing w:val="2"/>
              </w:rPr>
              <w:t>。</w:t>
            </w:r>
          </w:p>
        </w:tc>
        <w:tc>
          <w:tcPr>
            <w:tcW w:w="1407" w:type="dxa"/>
            <w:vAlign w:val="top"/>
          </w:tcPr>
          <w:p w14:paraId="34D3C064">
            <w:pPr>
              <w:spacing w:line="447" w:lineRule="auto"/>
              <w:rPr>
                <w:rFonts w:ascii="Arial"/>
                <w:sz w:val="21"/>
              </w:rPr>
            </w:pPr>
          </w:p>
          <w:p w14:paraId="364F6299">
            <w:pPr>
              <w:spacing w:before="58" w:line="195" w:lineRule="auto"/>
              <w:ind w:left="53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11.5</w:t>
            </w:r>
          </w:p>
        </w:tc>
      </w:tr>
      <w:tr w14:paraId="768A7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0" w:hRule="atLeast"/>
        </w:trPr>
        <w:tc>
          <w:tcPr>
            <w:tcW w:w="1101" w:type="dxa"/>
            <w:vMerge w:val="continue"/>
            <w:tcBorders>
              <w:top w:val="nil"/>
              <w:bottom w:val="nil"/>
            </w:tcBorders>
            <w:vAlign w:val="top"/>
          </w:tcPr>
          <w:p w14:paraId="3B059CE1">
            <w:pPr>
              <w:rPr>
                <w:rFonts w:ascii="Arial"/>
                <w:sz w:val="21"/>
              </w:rPr>
            </w:pPr>
          </w:p>
        </w:tc>
        <w:tc>
          <w:tcPr>
            <w:tcW w:w="1318" w:type="dxa"/>
            <w:vAlign w:val="top"/>
          </w:tcPr>
          <w:p w14:paraId="6DC31E74">
            <w:pPr>
              <w:pStyle w:val="13"/>
              <w:spacing w:before="208" w:line="228" w:lineRule="auto"/>
              <w:ind w:left="106"/>
              <w:rPr>
                <w:rFonts w:ascii="Times New Roman" w:hAnsi="Times New Roman" w:eastAsia="Times New Roman" w:cs="Times New Roman"/>
              </w:rPr>
            </w:pPr>
            <w:r>
              <w:rPr>
                <w:spacing w:val="-2"/>
              </w:rPr>
              <w:t>组织实施（</w:t>
            </w:r>
            <w:r>
              <w:rPr>
                <w:rFonts w:ascii="Times New Roman" w:hAnsi="Times New Roman" w:eastAsia="Times New Roman" w:cs="Times New Roman"/>
                <w:spacing w:val="-2"/>
              </w:rPr>
              <w:t>8</w:t>
            </w:r>
          </w:p>
          <w:p w14:paraId="2075EB7B">
            <w:pPr>
              <w:pStyle w:val="13"/>
              <w:spacing w:before="65" w:line="228" w:lineRule="auto"/>
              <w:ind w:left="447"/>
            </w:pPr>
            <w:r>
              <w:rPr>
                <w:spacing w:val="-1"/>
              </w:rPr>
              <w:t>分）</w:t>
            </w:r>
          </w:p>
        </w:tc>
        <w:tc>
          <w:tcPr>
            <w:tcW w:w="2590" w:type="dxa"/>
            <w:vAlign w:val="top"/>
          </w:tcPr>
          <w:p w14:paraId="177898B9">
            <w:pPr>
              <w:pStyle w:val="13"/>
              <w:spacing w:before="52" w:line="270" w:lineRule="auto"/>
              <w:ind w:left="104" w:right="101" w:firstLine="4"/>
              <w:jc w:val="both"/>
            </w:pPr>
            <w:r>
              <w:rPr>
                <w:spacing w:val="15"/>
              </w:rPr>
              <w:t>从“管理制度健全性、制</w:t>
            </w:r>
            <w:r>
              <w:rPr>
                <w:spacing w:val="12"/>
              </w:rPr>
              <w:t>度执行有效性</w:t>
            </w:r>
            <w:r>
              <w:rPr>
                <w:spacing w:val="-64"/>
              </w:rPr>
              <w:t xml:space="preserve"> </w:t>
            </w:r>
            <w:r>
              <w:rPr>
                <w:spacing w:val="12"/>
              </w:rPr>
              <w:t>”两个方面</w:t>
            </w:r>
            <w:r>
              <w:rPr>
                <w:spacing w:val="7"/>
              </w:rPr>
              <w:t>进行评价</w:t>
            </w:r>
          </w:p>
        </w:tc>
        <w:tc>
          <w:tcPr>
            <w:tcW w:w="2591" w:type="dxa"/>
            <w:vAlign w:val="top"/>
          </w:tcPr>
          <w:p w14:paraId="7A221EF3">
            <w:pPr>
              <w:pStyle w:val="13"/>
              <w:spacing w:before="208" w:line="289" w:lineRule="auto"/>
              <w:ind w:left="109" w:right="95" w:firstLine="4"/>
            </w:pPr>
            <w:r>
              <w:rPr>
                <w:spacing w:val="1"/>
              </w:rPr>
              <w:t>该指标得分率为</w:t>
            </w:r>
            <w:r>
              <w:rPr>
                <w:spacing w:val="-14"/>
              </w:rPr>
              <w:t xml:space="preserve"> </w:t>
            </w:r>
            <w:r>
              <w:rPr>
                <w:rFonts w:ascii="Times New Roman" w:hAnsi="Times New Roman" w:eastAsia="Times New Roman" w:cs="Times New Roman"/>
                <w:spacing w:val="1"/>
              </w:rPr>
              <w:t>100%</w:t>
            </w:r>
            <w:r>
              <w:rPr>
                <w:spacing w:val="1"/>
              </w:rPr>
              <w:t>，依</w:t>
            </w:r>
            <w:r>
              <w:rPr>
                <w:spacing w:val="4"/>
              </w:rPr>
              <w:t>据评分标准</w:t>
            </w:r>
            <w:r>
              <w:rPr>
                <w:rFonts w:hint="eastAsia"/>
                <w:spacing w:val="4"/>
                <w:lang w:eastAsia="zh-CN"/>
              </w:rPr>
              <w:t>得</w:t>
            </w:r>
            <w:r>
              <w:rPr>
                <w:rFonts w:ascii="Times New Roman" w:hAnsi="Times New Roman" w:eastAsia="Times New Roman" w:cs="Times New Roman"/>
                <w:spacing w:val="4"/>
              </w:rPr>
              <w:t>8</w:t>
            </w:r>
            <w:r>
              <w:rPr>
                <w:rFonts w:hint="eastAsia" w:ascii="Times New Roman" w:hAnsi="Times New Roman" w:eastAsia="宋体" w:cs="Times New Roman"/>
                <w:spacing w:val="15"/>
                <w:lang w:eastAsia="zh-CN"/>
              </w:rPr>
              <w:t>分</w:t>
            </w:r>
            <w:r>
              <w:rPr>
                <w:spacing w:val="4"/>
              </w:rPr>
              <w:t>。</w:t>
            </w:r>
          </w:p>
        </w:tc>
        <w:tc>
          <w:tcPr>
            <w:tcW w:w="1407" w:type="dxa"/>
            <w:vAlign w:val="top"/>
          </w:tcPr>
          <w:p w14:paraId="42C8035A">
            <w:pPr>
              <w:spacing w:line="339" w:lineRule="auto"/>
              <w:rPr>
                <w:rFonts w:ascii="Arial"/>
                <w:sz w:val="21"/>
              </w:rPr>
            </w:pPr>
          </w:p>
          <w:p w14:paraId="1F6B1EE1">
            <w:pPr>
              <w:spacing w:before="58" w:line="195"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r>
      <w:tr w14:paraId="5483D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101" w:type="dxa"/>
            <w:vMerge w:val="continue"/>
            <w:tcBorders>
              <w:top w:val="nil"/>
            </w:tcBorders>
            <w:vAlign w:val="top"/>
          </w:tcPr>
          <w:p w14:paraId="3D9281AB">
            <w:pPr>
              <w:rPr>
                <w:rFonts w:ascii="Arial"/>
                <w:sz w:val="21"/>
              </w:rPr>
            </w:pPr>
          </w:p>
        </w:tc>
        <w:tc>
          <w:tcPr>
            <w:tcW w:w="1318" w:type="dxa"/>
            <w:vAlign w:val="top"/>
          </w:tcPr>
          <w:p w14:paraId="7A86E3E3">
            <w:pPr>
              <w:pStyle w:val="13"/>
              <w:spacing w:before="54" w:line="229" w:lineRule="auto"/>
              <w:ind w:left="450"/>
            </w:pPr>
            <w:r>
              <w:rPr>
                <w:spacing w:val="2"/>
              </w:rPr>
              <w:t>小计</w:t>
            </w:r>
          </w:p>
        </w:tc>
        <w:tc>
          <w:tcPr>
            <w:tcW w:w="2590" w:type="dxa"/>
            <w:vAlign w:val="top"/>
          </w:tcPr>
          <w:p w14:paraId="394E64E5">
            <w:pPr>
              <w:rPr>
                <w:rFonts w:ascii="Arial"/>
                <w:sz w:val="21"/>
              </w:rPr>
            </w:pPr>
          </w:p>
        </w:tc>
        <w:tc>
          <w:tcPr>
            <w:tcW w:w="2591" w:type="dxa"/>
            <w:vAlign w:val="top"/>
          </w:tcPr>
          <w:p w14:paraId="773BB43C">
            <w:pPr>
              <w:rPr>
                <w:rFonts w:ascii="Arial"/>
                <w:sz w:val="21"/>
              </w:rPr>
            </w:pPr>
          </w:p>
        </w:tc>
        <w:tc>
          <w:tcPr>
            <w:tcW w:w="1407" w:type="dxa"/>
            <w:vAlign w:val="top"/>
          </w:tcPr>
          <w:p w14:paraId="30367FBC">
            <w:pPr>
              <w:spacing w:before="90" w:line="195" w:lineRule="auto"/>
              <w:ind w:left="53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19.5</w:t>
            </w:r>
          </w:p>
        </w:tc>
      </w:tr>
      <w:tr w14:paraId="6C393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1" w:hRule="atLeast"/>
        </w:trPr>
        <w:tc>
          <w:tcPr>
            <w:tcW w:w="1101" w:type="dxa"/>
            <w:vMerge w:val="restart"/>
            <w:tcBorders>
              <w:bottom w:val="nil"/>
            </w:tcBorders>
            <w:vAlign w:val="top"/>
          </w:tcPr>
          <w:p w14:paraId="35585A66">
            <w:pPr>
              <w:rPr>
                <w:rFonts w:ascii="Arial"/>
                <w:sz w:val="21"/>
              </w:rPr>
            </w:pPr>
          </w:p>
          <w:p w14:paraId="35576759">
            <w:pPr>
              <w:rPr>
                <w:rFonts w:ascii="Arial"/>
                <w:sz w:val="21"/>
              </w:rPr>
            </w:pPr>
          </w:p>
          <w:p w14:paraId="0D909113">
            <w:pPr>
              <w:rPr>
                <w:rFonts w:ascii="Arial"/>
                <w:sz w:val="21"/>
              </w:rPr>
            </w:pPr>
          </w:p>
          <w:p w14:paraId="07954465">
            <w:pPr>
              <w:spacing w:line="241" w:lineRule="auto"/>
              <w:rPr>
                <w:rFonts w:ascii="Arial"/>
                <w:sz w:val="21"/>
              </w:rPr>
            </w:pPr>
          </w:p>
          <w:p w14:paraId="0725BA9C">
            <w:pPr>
              <w:spacing w:line="241" w:lineRule="auto"/>
              <w:rPr>
                <w:rFonts w:ascii="Arial"/>
                <w:sz w:val="21"/>
              </w:rPr>
            </w:pPr>
          </w:p>
          <w:p w14:paraId="762F72E4">
            <w:pPr>
              <w:spacing w:line="241" w:lineRule="auto"/>
              <w:rPr>
                <w:rFonts w:ascii="Arial"/>
                <w:sz w:val="21"/>
              </w:rPr>
            </w:pPr>
          </w:p>
          <w:p w14:paraId="005EFB52">
            <w:pPr>
              <w:spacing w:line="241" w:lineRule="auto"/>
              <w:rPr>
                <w:rFonts w:ascii="Arial"/>
                <w:sz w:val="21"/>
              </w:rPr>
            </w:pPr>
          </w:p>
          <w:p w14:paraId="57B1FF68">
            <w:pPr>
              <w:pStyle w:val="13"/>
              <w:spacing w:before="65" w:line="228" w:lineRule="auto"/>
              <w:ind w:left="110"/>
              <w:rPr>
                <w:rFonts w:ascii="Times New Roman" w:hAnsi="Times New Roman" w:eastAsia="Times New Roman" w:cs="Times New Roman"/>
              </w:rPr>
            </w:pPr>
            <w:r>
              <w:rPr>
                <w:spacing w:val="6"/>
              </w:rPr>
              <w:t>产出（</w:t>
            </w:r>
            <w:r>
              <w:rPr>
                <w:rFonts w:ascii="Times New Roman" w:hAnsi="Times New Roman" w:eastAsia="Times New Roman" w:cs="Times New Roman"/>
                <w:spacing w:val="6"/>
              </w:rPr>
              <w:t>30</w:t>
            </w:r>
          </w:p>
          <w:p w14:paraId="7AC82D9A">
            <w:pPr>
              <w:pStyle w:val="13"/>
              <w:spacing w:before="65" w:line="228" w:lineRule="auto"/>
              <w:ind w:left="340"/>
            </w:pPr>
            <w:r>
              <w:rPr>
                <w:spacing w:val="-1"/>
              </w:rPr>
              <w:t>分）</w:t>
            </w:r>
          </w:p>
        </w:tc>
        <w:tc>
          <w:tcPr>
            <w:tcW w:w="1318" w:type="dxa"/>
            <w:vAlign w:val="top"/>
          </w:tcPr>
          <w:p w14:paraId="149BD257">
            <w:pPr>
              <w:spacing w:line="298" w:lineRule="auto"/>
              <w:rPr>
                <w:rFonts w:ascii="Arial"/>
                <w:sz w:val="21"/>
              </w:rPr>
            </w:pPr>
          </w:p>
          <w:p w14:paraId="74A35CB9">
            <w:pPr>
              <w:pStyle w:val="13"/>
              <w:spacing w:before="65" w:line="228" w:lineRule="auto"/>
              <w:ind w:left="103"/>
              <w:rPr>
                <w:rFonts w:ascii="Times New Roman" w:hAnsi="Times New Roman" w:eastAsia="Times New Roman" w:cs="Times New Roman"/>
              </w:rPr>
            </w:pPr>
            <w:r>
              <w:rPr>
                <w:spacing w:val="-1"/>
              </w:rPr>
              <w:t>产出数量（</w:t>
            </w:r>
            <w:r>
              <w:rPr>
                <w:rFonts w:ascii="Times New Roman" w:hAnsi="Times New Roman" w:eastAsia="Times New Roman" w:cs="Times New Roman"/>
                <w:spacing w:val="-1"/>
              </w:rPr>
              <w:t>8</w:t>
            </w:r>
          </w:p>
          <w:p w14:paraId="2B440A68">
            <w:pPr>
              <w:pStyle w:val="13"/>
              <w:spacing w:before="65" w:line="228" w:lineRule="auto"/>
              <w:ind w:left="447"/>
            </w:pPr>
            <w:r>
              <w:rPr>
                <w:spacing w:val="-1"/>
              </w:rPr>
              <w:t>分）</w:t>
            </w:r>
          </w:p>
        </w:tc>
        <w:tc>
          <w:tcPr>
            <w:tcW w:w="2590" w:type="dxa"/>
            <w:vAlign w:val="top"/>
          </w:tcPr>
          <w:p w14:paraId="6F6B3A0E">
            <w:pPr>
              <w:pStyle w:val="13"/>
              <w:spacing w:before="53" w:line="274" w:lineRule="auto"/>
              <w:ind w:left="106" w:right="98" w:firstLine="1"/>
              <w:jc w:val="both"/>
            </w:pPr>
            <w:r>
              <w:rPr>
                <w:spacing w:val="15"/>
              </w:rPr>
              <w:t>从“领取养老金人数、参保缴费补贴人数、领取丧</w:t>
            </w:r>
            <w:r>
              <w:rPr>
                <w:spacing w:val="-1"/>
              </w:rPr>
              <w:t>葬补助金人数</w:t>
            </w:r>
            <w:r>
              <w:rPr>
                <w:spacing w:val="-70"/>
              </w:rPr>
              <w:t xml:space="preserve"> </w:t>
            </w:r>
            <w:r>
              <w:rPr>
                <w:spacing w:val="-1"/>
              </w:rPr>
              <w:t>”</w:t>
            </w:r>
            <w:r>
              <w:rPr>
                <w:rFonts w:ascii="Times New Roman" w:hAnsi="Times New Roman" w:eastAsia="Times New Roman" w:cs="Times New Roman"/>
                <w:spacing w:val="-1"/>
              </w:rPr>
              <w:t xml:space="preserve">3 </w:t>
            </w:r>
            <w:r>
              <w:rPr>
                <w:spacing w:val="-1"/>
              </w:rPr>
              <w:t>个方面进</w:t>
            </w:r>
            <w:r>
              <w:rPr>
                <w:spacing w:val="6"/>
              </w:rPr>
              <w:t>行评价</w:t>
            </w:r>
          </w:p>
        </w:tc>
        <w:tc>
          <w:tcPr>
            <w:tcW w:w="2591" w:type="dxa"/>
            <w:vAlign w:val="top"/>
          </w:tcPr>
          <w:p w14:paraId="3CC13F89">
            <w:pPr>
              <w:spacing w:line="298" w:lineRule="auto"/>
              <w:rPr>
                <w:rFonts w:ascii="Arial"/>
                <w:sz w:val="21"/>
              </w:rPr>
            </w:pPr>
          </w:p>
          <w:p w14:paraId="601EA6F5">
            <w:pPr>
              <w:pStyle w:val="13"/>
              <w:spacing w:before="65" w:line="228" w:lineRule="auto"/>
              <w:ind w:left="113"/>
            </w:pPr>
            <w:r>
              <w:rPr>
                <w:spacing w:val="3"/>
              </w:rPr>
              <w:t>该指标得分率为</w:t>
            </w:r>
            <w:r>
              <w:rPr>
                <w:spacing w:val="-28"/>
              </w:rPr>
              <w:t xml:space="preserve"> </w:t>
            </w:r>
            <w:r>
              <w:rPr>
                <w:rFonts w:ascii="Times New Roman" w:hAnsi="Times New Roman" w:eastAsia="Times New Roman" w:cs="Times New Roman"/>
                <w:spacing w:val="3"/>
              </w:rPr>
              <w:t>94.</w:t>
            </w:r>
            <w:r>
              <w:rPr>
                <w:rFonts w:ascii="Times New Roman" w:hAnsi="Times New Roman" w:eastAsia="Times New Roman" w:cs="Times New Roman"/>
                <w:spacing w:val="-25"/>
              </w:rPr>
              <w:t xml:space="preserve"> </w:t>
            </w:r>
            <w:r>
              <w:rPr>
                <w:rFonts w:ascii="Times New Roman" w:hAnsi="Times New Roman" w:eastAsia="Times New Roman" w:cs="Times New Roman"/>
                <w:spacing w:val="3"/>
              </w:rPr>
              <w:t>13%</w:t>
            </w:r>
            <w:r>
              <w:rPr>
                <w:spacing w:val="3"/>
              </w:rPr>
              <w:t>。</w:t>
            </w:r>
          </w:p>
          <w:p w14:paraId="33D28821">
            <w:pPr>
              <w:pStyle w:val="13"/>
              <w:spacing w:before="65" w:line="228" w:lineRule="auto"/>
              <w:jc w:val="right"/>
            </w:pPr>
            <w:r>
              <w:t>根据得分标准，</w:t>
            </w:r>
            <w:r>
              <w:rPr>
                <w:rFonts w:hint="eastAsia"/>
                <w:lang w:eastAsia="zh-CN"/>
              </w:rPr>
              <w:t>得</w:t>
            </w:r>
            <w:r>
              <w:rPr>
                <w:rFonts w:ascii="Times New Roman" w:hAnsi="Times New Roman" w:eastAsia="Times New Roman" w:cs="Times New Roman"/>
              </w:rPr>
              <w:t>7.53</w:t>
            </w:r>
            <w:r>
              <w:rPr>
                <w:rFonts w:hint="eastAsia" w:ascii="Times New Roman" w:hAnsi="Times New Roman" w:eastAsia="宋体" w:cs="Times New Roman"/>
                <w:lang w:eastAsia="zh-CN"/>
              </w:rPr>
              <w:t>分</w:t>
            </w:r>
            <w:r>
              <w:t>。</w:t>
            </w:r>
          </w:p>
        </w:tc>
        <w:tc>
          <w:tcPr>
            <w:tcW w:w="1407" w:type="dxa"/>
            <w:vAlign w:val="top"/>
          </w:tcPr>
          <w:p w14:paraId="51817459">
            <w:pPr>
              <w:spacing w:line="248" w:lineRule="auto"/>
              <w:rPr>
                <w:rFonts w:ascii="Arial"/>
                <w:sz w:val="21"/>
              </w:rPr>
            </w:pPr>
          </w:p>
          <w:p w14:paraId="5D6B1734">
            <w:pPr>
              <w:spacing w:line="249" w:lineRule="auto"/>
              <w:rPr>
                <w:rFonts w:ascii="Arial"/>
                <w:sz w:val="21"/>
              </w:rPr>
            </w:pPr>
          </w:p>
          <w:p w14:paraId="566C73D6">
            <w:pPr>
              <w:spacing w:before="57" w:line="195" w:lineRule="auto"/>
              <w:ind w:left="52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7.53</w:t>
            </w:r>
          </w:p>
        </w:tc>
      </w:tr>
      <w:tr w14:paraId="5B750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1101" w:type="dxa"/>
            <w:vMerge w:val="continue"/>
            <w:tcBorders>
              <w:top w:val="nil"/>
              <w:bottom w:val="nil"/>
            </w:tcBorders>
            <w:vAlign w:val="top"/>
          </w:tcPr>
          <w:p w14:paraId="7CDAF291">
            <w:pPr>
              <w:rPr>
                <w:rFonts w:ascii="Arial"/>
                <w:sz w:val="21"/>
              </w:rPr>
            </w:pPr>
          </w:p>
        </w:tc>
        <w:tc>
          <w:tcPr>
            <w:tcW w:w="1318" w:type="dxa"/>
            <w:vAlign w:val="top"/>
          </w:tcPr>
          <w:p w14:paraId="7C2DD62F">
            <w:pPr>
              <w:pStyle w:val="13"/>
              <w:spacing w:before="54" w:line="228" w:lineRule="auto"/>
              <w:ind w:left="103"/>
              <w:rPr>
                <w:rFonts w:ascii="Times New Roman" w:hAnsi="Times New Roman" w:eastAsia="Times New Roman" w:cs="Times New Roman"/>
              </w:rPr>
            </w:pPr>
            <w:r>
              <w:rPr>
                <w:spacing w:val="-1"/>
              </w:rPr>
              <w:t>产出质量（</w:t>
            </w:r>
            <w:r>
              <w:rPr>
                <w:rFonts w:ascii="Times New Roman" w:hAnsi="Times New Roman" w:eastAsia="Times New Roman" w:cs="Times New Roman"/>
                <w:spacing w:val="-1"/>
              </w:rPr>
              <w:t>7</w:t>
            </w:r>
          </w:p>
          <w:p w14:paraId="16F959F6">
            <w:pPr>
              <w:pStyle w:val="13"/>
              <w:spacing w:before="65" w:line="228" w:lineRule="auto"/>
              <w:ind w:left="447"/>
            </w:pPr>
            <w:r>
              <w:rPr>
                <w:spacing w:val="-1"/>
              </w:rPr>
              <w:t>分）</w:t>
            </w:r>
          </w:p>
        </w:tc>
        <w:tc>
          <w:tcPr>
            <w:tcW w:w="2590" w:type="dxa"/>
            <w:vAlign w:val="top"/>
          </w:tcPr>
          <w:p w14:paraId="3D2EEE31">
            <w:pPr>
              <w:pStyle w:val="13"/>
              <w:spacing w:before="54" w:line="260" w:lineRule="auto"/>
              <w:ind w:left="121" w:hanging="13"/>
            </w:pPr>
            <w:r>
              <w:rPr>
                <w:spacing w:val="3"/>
              </w:rPr>
              <w:t>从“金额标准范围内发放</w:t>
            </w:r>
            <w:r>
              <w:rPr>
                <w:spacing w:val="-71"/>
              </w:rPr>
              <w:t xml:space="preserve"> </w:t>
            </w:r>
            <w:r>
              <w:rPr>
                <w:spacing w:val="3"/>
              </w:rPr>
              <w:t>”</w:t>
            </w:r>
            <w:r>
              <w:t xml:space="preserve"> </w:t>
            </w:r>
            <w:r>
              <w:rPr>
                <w:rFonts w:ascii="Times New Roman" w:hAnsi="Times New Roman" w:eastAsia="Times New Roman" w:cs="Times New Roman"/>
                <w:spacing w:val="-2"/>
              </w:rPr>
              <w:t xml:space="preserve">1 </w:t>
            </w:r>
            <w:r>
              <w:rPr>
                <w:spacing w:val="-2"/>
              </w:rPr>
              <w:t>个方面进行评价</w:t>
            </w:r>
          </w:p>
        </w:tc>
        <w:tc>
          <w:tcPr>
            <w:tcW w:w="2591" w:type="dxa"/>
            <w:vAlign w:val="top"/>
          </w:tcPr>
          <w:p w14:paraId="6E45B004">
            <w:pPr>
              <w:pStyle w:val="13"/>
              <w:spacing w:before="54" w:line="260" w:lineRule="auto"/>
              <w:ind w:left="109" w:right="95" w:firstLine="4"/>
            </w:pPr>
            <w:r>
              <w:rPr>
                <w:spacing w:val="1"/>
              </w:rPr>
              <w:t>该指标得分率为</w:t>
            </w:r>
            <w:r>
              <w:rPr>
                <w:spacing w:val="-14"/>
              </w:rPr>
              <w:t xml:space="preserve"> </w:t>
            </w:r>
            <w:r>
              <w:rPr>
                <w:rFonts w:ascii="Times New Roman" w:hAnsi="Times New Roman" w:eastAsia="Times New Roman" w:cs="Times New Roman"/>
                <w:spacing w:val="1"/>
              </w:rPr>
              <w:t>100%</w:t>
            </w:r>
            <w:r>
              <w:rPr>
                <w:spacing w:val="1"/>
              </w:rPr>
              <w:t>，依</w:t>
            </w:r>
            <w:r>
              <w:rPr>
                <w:spacing w:val="6"/>
              </w:rPr>
              <w:t>据评分标准</w:t>
            </w:r>
            <w:r>
              <w:rPr>
                <w:rFonts w:hint="eastAsia"/>
                <w:spacing w:val="6"/>
                <w:lang w:eastAsia="zh-CN"/>
              </w:rPr>
              <w:t>得</w:t>
            </w:r>
            <w:r>
              <w:rPr>
                <w:rFonts w:ascii="Times New Roman" w:hAnsi="Times New Roman" w:eastAsia="Times New Roman" w:cs="Times New Roman"/>
                <w:spacing w:val="6"/>
              </w:rPr>
              <w:t>7</w:t>
            </w:r>
            <w:r>
              <w:rPr>
                <w:rFonts w:hint="eastAsia" w:ascii="Times New Roman" w:hAnsi="Times New Roman" w:eastAsia="宋体" w:cs="Times New Roman"/>
                <w:spacing w:val="6"/>
                <w:lang w:eastAsia="zh-CN"/>
              </w:rPr>
              <w:t>分</w:t>
            </w:r>
            <w:r>
              <w:rPr>
                <w:spacing w:val="6"/>
              </w:rPr>
              <w:t>。</w:t>
            </w:r>
          </w:p>
        </w:tc>
        <w:tc>
          <w:tcPr>
            <w:tcW w:w="1407" w:type="dxa"/>
            <w:vAlign w:val="top"/>
          </w:tcPr>
          <w:p w14:paraId="1679F599">
            <w:pPr>
              <w:spacing w:before="252" w:line="192" w:lineRule="auto"/>
              <w:ind w:left="653"/>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r>
      <w:tr w14:paraId="7A6DC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0" w:hRule="atLeast"/>
        </w:trPr>
        <w:tc>
          <w:tcPr>
            <w:tcW w:w="1101" w:type="dxa"/>
            <w:vMerge w:val="continue"/>
            <w:tcBorders>
              <w:top w:val="nil"/>
              <w:bottom w:val="nil"/>
            </w:tcBorders>
            <w:vAlign w:val="top"/>
          </w:tcPr>
          <w:p w14:paraId="40BDD654">
            <w:pPr>
              <w:rPr>
                <w:rFonts w:ascii="Arial"/>
                <w:sz w:val="21"/>
              </w:rPr>
            </w:pPr>
          </w:p>
        </w:tc>
        <w:tc>
          <w:tcPr>
            <w:tcW w:w="1318" w:type="dxa"/>
            <w:vAlign w:val="top"/>
          </w:tcPr>
          <w:p w14:paraId="2508E139">
            <w:pPr>
              <w:pStyle w:val="13"/>
              <w:spacing w:before="210" w:line="228" w:lineRule="auto"/>
              <w:ind w:left="103"/>
              <w:rPr>
                <w:rFonts w:ascii="Times New Roman" w:hAnsi="Times New Roman" w:eastAsia="Times New Roman" w:cs="Times New Roman"/>
              </w:rPr>
            </w:pPr>
            <w:r>
              <w:rPr>
                <w:spacing w:val="-1"/>
              </w:rPr>
              <w:t>产出时效（</w:t>
            </w:r>
            <w:r>
              <w:rPr>
                <w:rFonts w:ascii="Times New Roman" w:hAnsi="Times New Roman" w:eastAsia="Times New Roman" w:cs="Times New Roman"/>
                <w:spacing w:val="-1"/>
              </w:rPr>
              <w:t>7</w:t>
            </w:r>
          </w:p>
          <w:p w14:paraId="559F198D">
            <w:pPr>
              <w:pStyle w:val="13"/>
              <w:spacing w:before="65" w:line="228" w:lineRule="auto"/>
              <w:ind w:left="447"/>
            </w:pPr>
            <w:r>
              <w:rPr>
                <w:spacing w:val="-1"/>
              </w:rPr>
              <w:t>分）</w:t>
            </w:r>
          </w:p>
        </w:tc>
        <w:tc>
          <w:tcPr>
            <w:tcW w:w="2590" w:type="dxa"/>
            <w:vAlign w:val="top"/>
          </w:tcPr>
          <w:p w14:paraId="2EB0680A">
            <w:pPr>
              <w:pStyle w:val="13"/>
              <w:spacing w:before="55" w:line="269" w:lineRule="auto"/>
              <w:ind w:left="104" w:right="101" w:firstLine="4"/>
              <w:jc w:val="both"/>
            </w:pPr>
            <w:r>
              <w:rPr>
                <w:spacing w:val="12"/>
              </w:rPr>
              <w:t>从“</w:t>
            </w:r>
            <w:r>
              <w:rPr>
                <w:spacing w:val="-68"/>
              </w:rPr>
              <w:t xml:space="preserve"> </w:t>
            </w:r>
            <w:r>
              <w:rPr>
                <w:spacing w:val="12"/>
              </w:rPr>
              <w:t>资金发放及时性、补助申请时效性</w:t>
            </w:r>
            <w:r>
              <w:rPr>
                <w:spacing w:val="-64"/>
              </w:rPr>
              <w:t xml:space="preserve"> </w:t>
            </w:r>
            <w:r>
              <w:rPr>
                <w:spacing w:val="12"/>
              </w:rPr>
              <w:t>”两个方面</w:t>
            </w:r>
            <w:r>
              <w:rPr>
                <w:spacing w:val="7"/>
              </w:rPr>
              <w:t>进行评价</w:t>
            </w:r>
          </w:p>
        </w:tc>
        <w:tc>
          <w:tcPr>
            <w:tcW w:w="2591" w:type="dxa"/>
            <w:vAlign w:val="top"/>
          </w:tcPr>
          <w:p w14:paraId="19C3C35B">
            <w:pPr>
              <w:pStyle w:val="13"/>
              <w:spacing w:before="211" w:line="289" w:lineRule="auto"/>
              <w:ind w:left="111" w:right="146" w:firstLine="1"/>
            </w:pPr>
            <w:r>
              <w:rPr>
                <w:spacing w:val="2"/>
              </w:rPr>
              <w:t>该指标得分率为</w:t>
            </w:r>
            <w:r>
              <w:rPr>
                <w:spacing w:val="-30"/>
              </w:rPr>
              <w:t xml:space="preserve"> </w:t>
            </w:r>
            <w:r>
              <w:rPr>
                <w:rFonts w:ascii="Times New Roman" w:hAnsi="Times New Roman" w:eastAsia="Times New Roman" w:cs="Times New Roman"/>
                <w:spacing w:val="2"/>
              </w:rPr>
              <w:t>85.71%</w:t>
            </w:r>
            <w:r>
              <w:rPr>
                <w:spacing w:val="2"/>
              </w:rPr>
              <w:t>，</w:t>
            </w:r>
            <w:r>
              <w:rPr>
                <w:spacing w:val="6"/>
              </w:rPr>
              <w:t>依据评分标准</w:t>
            </w:r>
            <w:r>
              <w:rPr>
                <w:rFonts w:hint="eastAsia"/>
                <w:spacing w:val="6"/>
                <w:lang w:eastAsia="zh-CN"/>
              </w:rPr>
              <w:t>得</w:t>
            </w:r>
            <w:r>
              <w:rPr>
                <w:rFonts w:ascii="Times New Roman" w:hAnsi="Times New Roman" w:eastAsia="Times New Roman" w:cs="Times New Roman"/>
                <w:spacing w:val="6"/>
              </w:rPr>
              <w:t>6</w:t>
            </w:r>
            <w:r>
              <w:rPr>
                <w:rFonts w:hint="eastAsia" w:ascii="Times New Roman" w:hAnsi="Times New Roman" w:eastAsia="宋体" w:cs="Times New Roman"/>
                <w:spacing w:val="6"/>
                <w:lang w:eastAsia="zh-CN"/>
              </w:rPr>
              <w:t>分</w:t>
            </w:r>
            <w:r>
              <w:rPr>
                <w:spacing w:val="6"/>
              </w:rPr>
              <w:t>。</w:t>
            </w:r>
          </w:p>
        </w:tc>
        <w:tc>
          <w:tcPr>
            <w:tcW w:w="1407" w:type="dxa"/>
            <w:vAlign w:val="top"/>
          </w:tcPr>
          <w:p w14:paraId="352065E9">
            <w:pPr>
              <w:spacing w:line="345" w:lineRule="auto"/>
              <w:rPr>
                <w:rFonts w:ascii="Arial"/>
                <w:sz w:val="21"/>
              </w:rPr>
            </w:pPr>
          </w:p>
          <w:p w14:paraId="433CE680">
            <w:pPr>
              <w:spacing w:before="58" w:line="195" w:lineRule="auto"/>
              <w:ind w:left="654"/>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r>
      <w:tr w14:paraId="2AC3E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1101" w:type="dxa"/>
            <w:vMerge w:val="continue"/>
            <w:tcBorders>
              <w:top w:val="nil"/>
              <w:bottom w:val="nil"/>
            </w:tcBorders>
            <w:vAlign w:val="top"/>
          </w:tcPr>
          <w:p w14:paraId="2D643B3B">
            <w:pPr>
              <w:rPr>
                <w:rFonts w:ascii="Arial"/>
                <w:sz w:val="21"/>
              </w:rPr>
            </w:pPr>
          </w:p>
        </w:tc>
        <w:tc>
          <w:tcPr>
            <w:tcW w:w="1318" w:type="dxa"/>
            <w:vAlign w:val="top"/>
          </w:tcPr>
          <w:p w14:paraId="5FBD2F2C">
            <w:pPr>
              <w:pStyle w:val="13"/>
              <w:spacing w:before="163" w:line="227" w:lineRule="auto"/>
              <w:ind w:left="103"/>
              <w:rPr>
                <w:rFonts w:ascii="Times New Roman" w:hAnsi="Times New Roman" w:eastAsia="Times New Roman" w:cs="Times New Roman"/>
              </w:rPr>
            </w:pPr>
            <w:r>
              <w:rPr>
                <w:spacing w:val="-1"/>
              </w:rPr>
              <w:t>产出成本（</w:t>
            </w:r>
            <w:r>
              <w:rPr>
                <w:rFonts w:ascii="Times New Roman" w:hAnsi="Times New Roman" w:eastAsia="Times New Roman" w:cs="Times New Roman"/>
                <w:spacing w:val="-1"/>
              </w:rPr>
              <w:t>7</w:t>
            </w:r>
          </w:p>
          <w:p w14:paraId="5FFAE0FF">
            <w:pPr>
              <w:pStyle w:val="13"/>
              <w:spacing w:before="66" w:line="228" w:lineRule="auto"/>
              <w:ind w:left="447"/>
            </w:pPr>
            <w:r>
              <w:rPr>
                <w:spacing w:val="-1"/>
              </w:rPr>
              <w:t>分）</w:t>
            </w:r>
          </w:p>
        </w:tc>
        <w:tc>
          <w:tcPr>
            <w:tcW w:w="2590" w:type="dxa"/>
            <w:vAlign w:val="top"/>
          </w:tcPr>
          <w:p w14:paraId="0D34614E">
            <w:pPr>
              <w:pStyle w:val="13"/>
              <w:spacing w:before="162" w:line="289" w:lineRule="auto"/>
              <w:ind w:left="104" w:right="101" w:firstLine="4"/>
            </w:pPr>
            <w:r>
              <w:rPr>
                <w:spacing w:val="-1"/>
              </w:rPr>
              <w:t>从“成本节约率</w:t>
            </w:r>
            <w:r>
              <w:rPr>
                <w:spacing w:val="-73"/>
              </w:rPr>
              <w:t xml:space="preserve"> </w:t>
            </w:r>
            <w:r>
              <w:rPr>
                <w:spacing w:val="-1"/>
              </w:rPr>
              <w:t>”</w:t>
            </w:r>
            <w:r>
              <w:rPr>
                <w:rFonts w:ascii="Times New Roman" w:hAnsi="Times New Roman" w:eastAsia="Times New Roman" w:cs="Times New Roman"/>
                <w:spacing w:val="-1"/>
              </w:rPr>
              <w:t xml:space="preserve">1 </w:t>
            </w:r>
            <w:r>
              <w:rPr>
                <w:spacing w:val="-1"/>
              </w:rPr>
              <w:t>个方面</w:t>
            </w:r>
            <w:r>
              <w:rPr>
                <w:spacing w:val="7"/>
              </w:rPr>
              <w:t>进行评价</w:t>
            </w:r>
          </w:p>
        </w:tc>
        <w:tc>
          <w:tcPr>
            <w:tcW w:w="2591" w:type="dxa"/>
            <w:vAlign w:val="top"/>
          </w:tcPr>
          <w:p w14:paraId="720681FF">
            <w:pPr>
              <w:pStyle w:val="13"/>
              <w:spacing w:before="164" w:line="289" w:lineRule="auto"/>
              <w:ind w:left="109" w:right="95" w:firstLine="4"/>
            </w:pPr>
            <w:r>
              <w:rPr>
                <w:spacing w:val="1"/>
              </w:rPr>
              <w:t>该指标得分率为</w:t>
            </w:r>
            <w:r>
              <w:rPr>
                <w:spacing w:val="-14"/>
              </w:rPr>
              <w:t xml:space="preserve"> </w:t>
            </w:r>
            <w:r>
              <w:rPr>
                <w:rFonts w:ascii="Times New Roman" w:hAnsi="Times New Roman" w:eastAsia="Times New Roman" w:cs="Times New Roman"/>
                <w:spacing w:val="1"/>
              </w:rPr>
              <w:t>100%</w:t>
            </w:r>
            <w:r>
              <w:rPr>
                <w:spacing w:val="1"/>
              </w:rPr>
              <w:t>，依</w:t>
            </w:r>
            <w:r>
              <w:rPr>
                <w:spacing w:val="6"/>
              </w:rPr>
              <w:t>据评分标准</w:t>
            </w:r>
            <w:r>
              <w:rPr>
                <w:rFonts w:hint="eastAsia"/>
                <w:spacing w:val="6"/>
                <w:lang w:eastAsia="zh-CN"/>
              </w:rPr>
              <w:t>得</w:t>
            </w:r>
            <w:r>
              <w:rPr>
                <w:rFonts w:ascii="Times New Roman" w:hAnsi="Times New Roman" w:eastAsia="Times New Roman" w:cs="Times New Roman"/>
                <w:spacing w:val="6"/>
              </w:rPr>
              <w:t>7</w:t>
            </w:r>
            <w:r>
              <w:rPr>
                <w:rFonts w:hint="eastAsia" w:ascii="Times New Roman" w:hAnsi="Times New Roman" w:eastAsia="宋体" w:cs="Times New Roman"/>
                <w:spacing w:val="6"/>
                <w:lang w:eastAsia="zh-CN"/>
              </w:rPr>
              <w:t>分</w:t>
            </w:r>
            <w:r>
              <w:rPr>
                <w:spacing w:val="6"/>
              </w:rPr>
              <w:t>。</w:t>
            </w:r>
          </w:p>
        </w:tc>
        <w:tc>
          <w:tcPr>
            <w:tcW w:w="1407" w:type="dxa"/>
            <w:vAlign w:val="top"/>
          </w:tcPr>
          <w:p w14:paraId="3E1B4855">
            <w:pPr>
              <w:spacing w:line="298" w:lineRule="auto"/>
              <w:rPr>
                <w:rFonts w:ascii="Arial"/>
                <w:sz w:val="21"/>
              </w:rPr>
            </w:pPr>
          </w:p>
          <w:p w14:paraId="3102442F">
            <w:pPr>
              <w:spacing w:before="58" w:line="192" w:lineRule="auto"/>
              <w:ind w:left="653"/>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r>
      <w:tr w14:paraId="3E462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1101" w:type="dxa"/>
            <w:vMerge w:val="continue"/>
            <w:tcBorders>
              <w:top w:val="nil"/>
            </w:tcBorders>
            <w:vAlign w:val="top"/>
          </w:tcPr>
          <w:p w14:paraId="20310547">
            <w:pPr>
              <w:rPr>
                <w:rFonts w:ascii="Arial"/>
                <w:sz w:val="21"/>
              </w:rPr>
            </w:pPr>
          </w:p>
        </w:tc>
        <w:tc>
          <w:tcPr>
            <w:tcW w:w="1318" w:type="dxa"/>
            <w:vAlign w:val="top"/>
          </w:tcPr>
          <w:p w14:paraId="586FBD9E">
            <w:pPr>
              <w:pStyle w:val="13"/>
              <w:spacing w:before="58" w:line="229" w:lineRule="auto"/>
              <w:ind w:left="450"/>
            </w:pPr>
            <w:r>
              <w:rPr>
                <w:spacing w:val="2"/>
              </w:rPr>
              <w:t>小计</w:t>
            </w:r>
          </w:p>
        </w:tc>
        <w:tc>
          <w:tcPr>
            <w:tcW w:w="2590" w:type="dxa"/>
            <w:vAlign w:val="top"/>
          </w:tcPr>
          <w:p w14:paraId="182E62D4">
            <w:pPr>
              <w:rPr>
                <w:rFonts w:ascii="Arial"/>
                <w:sz w:val="21"/>
              </w:rPr>
            </w:pPr>
          </w:p>
        </w:tc>
        <w:tc>
          <w:tcPr>
            <w:tcW w:w="2591" w:type="dxa"/>
            <w:vAlign w:val="top"/>
          </w:tcPr>
          <w:p w14:paraId="528E759F">
            <w:pPr>
              <w:rPr>
                <w:rFonts w:ascii="Arial"/>
                <w:sz w:val="21"/>
              </w:rPr>
            </w:pPr>
          </w:p>
        </w:tc>
        <w:tc>
          <w:tcPr>
            <w:tcW w:w="1407" w:type="dxa"/>
            <w:vAlign w:val="top"/>
          </w:tcPr>
          <w:p w14:paraId="5EEBBCF1">
            <w:pPr>
              <w:spacing w:before="96" w:line="195" w:lineRule="auto"/>
              <w:ind w:left="46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27.53</w:t>
            </w:r>
          </w:p>
        </w:tc>
      </w:tr>
      <w:tr w14:paraId="65332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1" w:hRule="atLeast"/>
        </w:trPr>
        <w:tc>
          <w:tcPr>
            <w:tcW w:w="1101" w:type="dxa"/>
            <w:vMerge w:val="restart"/>
            <w:tcBorders>
              <w:bottom w:val="nil"/>
            </w:tcBorders>
            <w:vAlign w:val="top"/>
          </w:tcPr>
          <w:p w14:paraId="33B4D7F3">
            <w:pPr>
              <w:spacing w:line="259" w:lineRule="auto"/>
              <w:rPr>
                <w:rFonts w:ascii="Arial"/>
                <w:sz w:val="21"/>
              </w:rPr>
            </w:pPr>
          </w:p>
          <w:p w14:paraId="6164819A">
            <w:pPr>
              <w:spacing w:line="259" w:lineRule="auto"/>
              <w:rPr>
                <w:rFonts w:ascii="Arial"/>
                <w:sz w:val="21"/>
              </w:rPr>
            </w:pPr>
          </w:p>
          <w:p w14:paraId="5E3C3CD5">
            <w:pPr>
              <w:spacing w:line="260" w:lineRule="auto"/>
              <w:rPr>
                <w:rFonts w:ascii="Arial"/>
                <w:sz w:val="21"/>
              </w:rPr>
            </w:pPr>
          </w:p>
          <w:p w14:paraId="7070D18C">
            <w:pPr>
              <w:pStyle w:val="13"/>
              <w:spacing w:before="65" w:line="290" w:lineRule="auto"/>
              <w:ind w:left="340" w:right="144" w:hanging="225"/>
            </w:pPr>
            <w:r>
              <w:rPr>
                <w:spacing w:val="5"/>
              </w:rPr>
              <w:t>效益（</w:t>
            </w:r>
            <w:r>
              <w:rPr>
                <w:rFonts w:ascii="Times New Roman" w:hAnsi="Times New Roman" w:eastAsia="Times New Roman" w:cs="Times New Roman"/>
                <w:spacing w:val="5"/>
              </w:rPr>
              <w:t>30</w:t>
            </w:r>
            <w:r>
              <w:rPr>
                <w:spacing w:val="-1"/>
              </w:rPr>
              <w:t>分）</w:t>
            </w:r>
          </w:p>
        </w:tc>
        <w:tc>
          <w:tcPr>
            <w:tcW w:w="1318" w:type="dxa"/>
            <w:vAlign w:val="top"/>
          </w:tcPr>
          <w:p w14:paraId="4944162F">
            <w:pPr>
              <w:pStyle w:val="13"/>
              <w:spacing w:before="233" w:line="290" w:lineRule="auto"/>
              <w:ind w:left="217" w:right="231" w:firstLine="23"/>
            </w:pPr>
            <w:r>
              <w:rPr>
                <w:spacing w:val="6"/>
              </w:rPr>
              <w:t>实施效益</w:t>
            </w:r>
            <w:r>
              <w:rPr>
                <w:spacing w:val="-2"/>
              </w:rPr>
              <w:t>（</w:t>
            </w:r>
            <w:r>
              <w:rPr>
                <w:rFonts w:ascii="Times New Roman" w:hAnsi="Times New Roman" w:eastAsia="Times New Roman" w:cs="Times New Roman"/>
                <w:spacing w:val="-2"/>
              </w:rPr>
              <w:t>20</w:t>
            </w:r>
            <w:r>
              <w:rPr>
                <w:rFonts w:hint="eastAsia" w:ascii="Times New Roman" w:hAnsi="Times New Roman" w:eastAsia="宋体" w:cs="Times New Roman"/>
                <w:spacing w:val="13"/>
                <w:lang w:eastAsia="zh-CN"/>
              </w:rPr>
              <w:t>分</w:t>
            </w:r>
            <w:r>
              <w:rPr>
                <w:spacing w:val="-2"/>
              </w:rPr>
              <w:t>）</w:t>
            </w:r>
          </w:p>
        </w:tc>
        <w:tc>
          <w:tcPr>
            <w:tcW w:w="2590" w:type="dxa"/>
            <w:vAlign w:val="top"/>
          </w:tcPr>
          <w:p w14:paraId="68B38473">
            <w:pPr>
              <w:pStyle w:val="13"/>
              <w:spacing w:before="233" w:line="289" w:lineRule="auto"/>
              <w:ind w:left="106" w:firstLine="1"/>
            </w:pPr>
            <w:r>
              <w:rPr>
                <w:spacing w:val="3"/>
              </w:rPr>
              <w:t>从“经济效益、社会效益</w:t>
            </w:r>
            <w:r>
              <w:rPr>
                <w:spacing w:val="-71"/>
              </w:rPr>
              <w:t xml:space="preserve"> </w:t>
            </w:r>
            <w:r>
              <w:rPr>
                <w:spacing w:val="3"/>
              </w:rPr>
              <w:t>”</w:t>
            </w:r>
            <w:r>
              <w:t>两个方面进行评价</w:t>
            </w:r>
          </w:p>
        </w:tc>
        <w:tc>
          <w:tcPr>
            <w:tcW w:w="2591" w:type="dxa"/>
            <w:vAlign w:val="top"/>
          </w:tcPr>
          <w:p w14:paraId="281C4312">
            <w:pPr>
              <w:pStyle w:val="13"/>
              <w:spacing w:before="235" w:line="289" w:lineRule="auto"/>
              <w:ind w:left="109" w:right="95" w:firstLine="4"/>
            </w:pPr>
            <w:r>
              <w:rPr>
                <w:spacing w:val="1"/>
              </w:rPr>
              <w:t>该指标得分率为</w:t>
            </w:r>
            <w:r>
              <w:rPr>
                <w:spacing w:val="-14"/>
              </w:rPr>
              <w:t xml:space="preserve"> </w:t>
            </w:r>
            <w:r>
              <w:rPr>
                <w:rFonts w:ascii="Times New Roman" w:hAnsi="Times New Roman" w:eastAsia="Times New Roman" w:cs="Times New Roman"/>
                <w:spacing w:val="1"/>
              </w:rPr>
              <w:t>100%</w:t>
            </w:r>
            <w:r>
              <w:rPr>
                <w:spacing w:val="1"/>
              </w:rPr>
              <w:t>，依</w:t>
            </w:r>
            <w:r>
              <w:rPr>
                <w:spacing w:val="6"/>
              </w:rPr>
              <w:t>据评分标准</w:t>
            </w:r>
            <w:r>
              <w:rPr>
                <w:rFonts w:hint="eastAsia"/>
                <w:spacing w:val="6"/>
                <w:lang w:eastAsia="zh-CN"/>
              </w:rPr>
              <w:t>得</w:t>
            </w:r>
            <w:r>
              <w:rPr>
                <w:rFonts w:ascii="Times New Roman" w:hAnsi="Times New Roman" w:eastAsia="Times New Roman" w:cs="Times New Roman"/>
                <w:spacing w:val="6"/>
              </w:rPr>
              <w:t>20</w:t>
            </w:r>
            <w:r>
              <w:rPr>
                <w:rFonts w:hint="eastAsia" w:ascii="Times New Roman" w:hAnsi="Times New Roman" w:eastAsia="宋体" w:cs="Times New Roman"/>
                <w:spacing w:val="6"/>
                <w:lang w:eastAsia="zh-CN"/>
              </w:rPr>
              <w:t>分</w:t>
            </w:r>
            <w:r>
              <w:rPr>
                <w:spacing w:val="6"/>
              </w:rPr>
              <w:t>。</w:t>
            </w:r>
          </w:p>
        </w:tc>
        <w:tc>
          <w:tcPr>
            <w:tcW w:w="1407" w:type="dxa"/>
            <w:vAlign w:val="top"/>
          </w:tcPr>
          <w:p w14:paraId="5C07863D">
            <w:pPr>
              <w:spacing w:line="366" w:lineRule="auto"/>
              <w:rPr>
                <w:rFonts w:ascii="Arial"/>
                <w:sz w:val="21"/>
              </w:rPr>
            </w:pPr>
          </w:p>
          <w:p w14:paraId="69A34E94">
            <w:pPr>
              <w:spacing w:before="58" w:line="195" w:lineRule="auto"/>
              <w:ind w:left="59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r>
      <w:tr w14:paraId="6E6E2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4" w:hRule="atLeast"/>
        </w:trPr>
        <w:tc>
          <w:tcPr>
            <w:tcW w:w="1101" w:type="dxa"/>
            <w:vMerge w:val="continue"/>
            <w:tcBorders>
              <w:top w:val="nil"/>
              <w:bottom w:val="nil"/>
            </w:tcBorders>
            <w:vAlign w:val="top"/>
          </w:tcPr>
          <w:p w14:paraId="08632AB7">
            <w:pPr>
              <w:rPr>
                <w:rFonts w:ascii="Arial"/>
                <w:sz w:val="21"/>
              </w:rPr>
            </w:pPr>
          </w:p>
        </w:tc>
        <w:tc>
          <w:tcPr>
            <w:tcW w:w="1318" w:type="dxa"/>
            <w:vAlign w:val="top"/>
          </w:tcPr>
          <w:p w14:paraId="2BBEAC83">
            <w:pPr>
              <w:pStyle w:val="13"/>
              <w:spacing w:before="176" w:line="228" w:lineRule="auto"/>
              <w:ind w:left="130"/>
              <w:rPr>
                <w:rFonts w:ascii="Times New Roman" w:hAnsi="Times New Roman" w:eastAsia="Times New Roman" w:cs="Times New Roman"/>
              </w:rPr>
            </w:pPr>
            <w:r>
              <w:rPr>
                <w:spacing w:val="-3"/>
              </w:rPr>
              <w:t>满意度（</w:t>
            </w:r>
            <w:r>
              <w:rPr>
                <w:spacing w:val="-42"/>
              </w:rPr>
              <w:t xml:space="preserve"> </w:t>
            </w:r>
            <w:r>
              <w:rPr>
                <w:rFonts w:ascii="Times New Roman" w:hAnsi="Times New Roman" w:eastAsia="Times New Roman" w:cs="Times New Roman"/>
                <w:spacing w:val="-3"/>
              </w:rPr>
              <w:t>10</w:t>
            </w:r>
          </w:p>
          <w:p w14:paraId="08226E28">
            <w:pPr>
              <w:pStyle w:val="13"/>
              <w:spacing w:before="65" w:line="228" w:lineRule="auto"/>
              <w:ind w:left="447"/>
            </w:pPr>
            <w:r>
              <w:rPr>
                <w:spacing w:val="-1"/>
              </w:rPr>
              <w:t>分）</w:t>
            </w:r>
          </w:p>
        </w:tc>
        <w:tc>
          <w:tcPr>
            <w:tcW w:w="2590" w:type="dxa"/>
            <w:vAlign w:val="top"/>
          </w:tcPr>
          <w:p w14:paraId="31C39710">
            <w:pPr>
              <w:pStyle w:val="13"/>
              <w:spacing w:before="176" w:line="289" w:lineRule="auto"/>
              <w:ind w:left="105" w:right="100" w:firstLine="2"/>
            </w:pPr>
            <w:r>
              <w:rPr>
                <w:spacing w:val="12"/>
              </w:rPr>
              <w:t>从</w:t>
            </w:r>
            <w:r>
              <w:rPr>
                <w:spacing w:val="-65"/>
              </w:rPr>
              <w:t xml:space="preserve"> </w:t>
            </w:r>
            <w:r>
              <w:rPr>
                <w:spacing w:val="12"/>
              </w:rPr>
              <w:t>“</w:t>
            </w:r>
            <w:r>
              <w:rPr>
                <w:spacing w:val="-73"/>
              </w:rPr>
              <w:t xml:space="preserve"> </w:t>
            </w:r>
            <w:r>
              <w:rPr>
                <w:spacing w:val="12"/>
              </w:rPr>
              <w:t>服务对象满意度</w:t>
            </w:r>
            <w:r>
              <w:rPr>
                <w:spacing w:val="-54"/>
              </w:rPr>
              <w:t xml:space="preserve"> </w:t>
            </w:r>
            <w:r>
              <w:rPr>
                <w:spacing w:val="12"/>
              </w:rPr>
              <w:t>”</w:t>
            </w:r>
            <w:r>
              <w:rPr>
                <w:spacing w:val="-75"/>
              </w:rPr>
              <w:t xml:space="preserve"> </w:t>
            </w:r>
            <w:r>
              <w:rPr>
                <w:rFonts w:ascii="Times New Roman" w:hAnsi="Times New Roman" w:eastAsia="Times New Roman" w:cs="Times New Roman"/>
                <w:spacing w:val="12"/>
              </w:rPr>
              <w:t>1</w:t>
            </w:r>
            <w:r>
              <w:rPr>
                <w:spacing w:val="8"/>
              </w:rPr>
              <w:t>个方面进行评价</w:t>
            </w:r>
          </w:p>
        </w:tc>
        <w:tc>
          <w:tcPr>
            <w:tcW w:w="2591" w:type="dxa"/>
            <w:vAlign w:val="top"/>
          </w:tcPr>
          <w:p w14:paraId="68AA6B0D">
            <w:pPr>
              <w:pStyle w:val="13"/>
              <w:spacing w:before="176" w:line="289" w:lineRule="auto"/>
              <w:ind w:left="111" w:right="146" w:firstLine="1"/>
            </w:pPr>
            <w:r>
              <w:rPr>
                <w:spacing w:val="2"/>
              </w:rPr>
              <w:t>该指标得分率为</w:t>
            </w:r>
            <w:r>
              <w:rPr>
                <w:spacing w:val="-30"/>
              </w:rPr>
              <w:t xml:space="preserve"> </w:t>
            </w:r>
            <w:r>
              <w:rPr>
                <w:rFonts w:ascii="Times New Roman" w:hAnsi="Times New Roman" w:eastAsia="Times New Roman" w:cs="Times New Roman"/>
                <w:spacing w:val="2"/>
              </w:rPr>
              <w:t>98.86%</w:t>
            </w:r>
            <w:r>
              <w:rPr>
                <w:spacing w:val="2"/>
              </w:rPr>
              <w:t>，</w:t>
            </w:r>
            <w:r>
              <w:rPr>
                <w:spacing w:val="3"/>
              </w:rPr>
              <w:t>依据评分标准</w:t>
            </w:r>
            <w:r>
              <w:rPr>
                <w:rFonts w:hint="eastAsia"/>
                <w:spacing w:val="3"/>
                <w:lang w:eastAsia="zh-CN"/>
              </w:rPr>
              <w:t>得</w:t>
            </w:r>
            <w:r>
              <w:rPr>
                <w:rFonts w:ascii="Times New Roman" w:hAnsi="Times New Roman" w:eastAsia="Times New Roman" w:cs="Times New Roman"/>
                <w:spacing w:val="3"/>
              </w:rPr>
              <w:t>10</w:t>
            </w:r>
            <w:r>
              <w:rPr>
                <w:rFonts w:hint="eastAsia" w:ascii="Times New Roman" w:hAnsi="Times New Roman" w:eastAsia="宋体" w:cs="Times New Roman"/>
                <w:spacing w:val="14"/>
                <w:w w:val="101"/>
                <w:lang w:eastAsia="zh-CN"/>
              </w:rPr>
              <w:t>分</w:t>
            </w:r>
            <w:r>
              <w:rPr>
                <w:spacing w:val="3"/>
              </w:rPr>
              <w:t>。</w:t>
            </w:r>
          </w:p>
        </w:tc>
        <w:tc>
          <w:tcPr>
            <w:tcW w:w="1407" w:type="dxa"/>
            <w:vAlign w:val="top"/>
          </w:tcPr>
          <w:p w14:paraId="6949C3FC">
            <w:pPr>
              <w:spacing w:line="311" w:lineRule="auto"/>
              <w:rPr>
                <w:rFonts w:ascii="Arial"/>
                <w:sz w:val="21"/>
              </w:rPr>
            </w:pPr>
          </w:p>
          <w:p w14:paraId="678ADAB7">
            <w:pPr>
              <w:spacing w:before="58" w:line="195" w:lineRule="auto"/>
              <w:ind w:left="61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r>
      <w:tr w14:paraId="26AC6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1101" w:type="dxa"/>
            <w:vMerge w:val="continue"/>
            <w:tcBorders>
              <w:top w:val="nil"/>
            </w:tcBorders>
            <w:vAlign w:val="top"/>
          </w:tcPr>
          <w:p w14:paraId="29B0B6DC">
            <w:pPr>
              <w:rPr>
                <w:rFonts w:ascii="Arial"/>
                <w:sz w:val="21"/>
              </w:rPr>
            </w:pPr>
          </w:p>
        </w:tc>
        <w:tc>
          <w:tcPr>
            <w:tcW w:w="1318" w:type="dxa"/>
            <w:vAlign w:val="top"/>
          </w:tcPr>
          <w:p w14:paraId="6C55E436">
            <w:pPr>
              <w:pStyle w:val="13"/>
              <w:spacing w:before="68" w:line="229" w:lineRule="auto"/>
              <w:ind w:left="450"/>
            </w:pPr>
            <w:r>
              <w:rPr>
                <w:spacing w:val="2"/>
              </w:rPr>
              <w:t>小计</w:t>
            </w:r>
          </w:p>
        </w:tc>
        <w:tc>
          <w:tcPr>
            <w:tcW w:w="2590" w:type="dxa"/>
            <w:vAlign w:val="top"/>
          </w:tcPr>
          <w:p w14:paraId="1342A237">
            <w:pPr>
              <w:rPr>
                <w:rFonts w:ascii="Arial"/>
                <w:sz w:val="21"/>
              </w:rPr>
            </w:pPr>
          </w:p>
        </w:tc>
        <w:tc>
          <w:tcPr>
            <w:tcW w:w="2591" w:type="dxa"/>
            <w:vAlign w:val="top"/>
          </w:tcPr>
          <w:p w14:paraId="38D6CA65">
            <w:pPr>
              <w:rPr>
                <w:rFonts w:ascii="Arial"/>
                <w:sz w:val="21"/>
              </w:rPr>
            </w:pPr>
          </w:p>
        </w:tc>
        <w:tc>
          <w:tcPr>
            <w:tcW w:w="1407" w:type="dxa"/>
            <w:vAlign w:val="top"/>
          </w:tcPr>
          <w:p w14:paraId="22D04844">
            <w:pPr>
              <w:spacing w:before="106" w:line="195" w:lineRule="auto"/>
              <w:ind w:left="601"/>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r>
      <w:tr w14:paraId="19C9E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2419" w:type="dxa"/>
            <w:gridSpan w:val="2"/>
            <w:vAlign w:val="top"/>
          </w:tcPr>
          <w:p w14:paraId="2EE909F2">
            <w:pPr>
              <w:pStyle w:val="13"/>
              <w:spacing w:before="70" w:line="228" w:lineRule="auto"/>
              <w:ind w:left="845"/>
              <w:rPr>
                <w:rFonts w:hint="eastAsia" w:eastAsia="宋体"/>
                <w:lang w:eastAsia="zh-CN"/>
              </w:rPr>
            </w:pPr>
            <w:r>
              <w:rPr>
                <w:b/>
                <w:bCs/>
                <w:spacing w:val="-5"/>
              </w:rPr>
              <w:t>总</w:t>
            </w:r>
            <w:r>
              <w:rPr>
                <w:rFonts w:hint="eastAsia"/>
                <w:spacing w:val="9"/>
                <w:lang w:eastAsia="zh-CN"/>
              </w:rPr>
              <w:t>分</w:t>
            </w:r>
          </w:p>
        </w:tc>
        <w:tc>
          <w:tcPr>
            <w:tcW w:w="2590" w:type="dxa"/>
            <w:vAlign w:val="top"/>
          </w:tcPr>
          <w:p w14:paraId="34EE015E">
            <w:pPr>
              <w:rPr>
                <w:rFonts w:ascii="Arial"/>
                <w:sz w:val="21"/>
              </w:rPr>
            </w:pPr>
          </w:p>
        </w:tc>
        <w:tc>
          <w:tcPr>
            <w:tcW w:w="2591" w:type="dxa"/>
            <w:vAlign w:val="top"/>
          </w:tcPr>
          <w:p w14:paraId="52C832A4">
            <w:pPr>
              <w:rPr>
                <w:rFonts w:ascii="Arial"/>
                <w:sz w:val="21"/>
              </w:rPr>
            </w:pPr>
          </w:p>
        </w:tc>
        <w:tc>
          <w:tcPr>
            <w:tcW w:w="1407" w:type="dxa"/>
            <w:vAlign w:val="top"/>
          </w:tcPr>
          <w:p w14:paraId="21CBFBD4">
            <w:pPr>
              <w:spacing w:before="107" w:line="195" w:lineRule="auto"/>
              <w:ind w:left="46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96.03</w:t>
            </w:r>
          </w:p>
        </w:tc>
      </w:tr>
    </w:tbl>
    <w:p w14:paraId="614CB2A5">
      <w:pPr>
        <w:keepNext w:val="0"/>
        <w:keepLines w:val="0"/>
        <w:pageBreakBefore w:val="0"/>
        <w:widowControl/>
        <w:kinsoku w:val="0"/>
        <w:wordWrap/>
        <w:overflowPunct/>
        <w:topLinePunct w:val="0"/>
        <w:autoSpaceDE w:val="0"/>
        <w:autoSpaceDN w:val="0"/>
        <w:bidi w:val="0"/>
        <w:adjustRightInd w:val="0"/>
        <w:snapToGrid w:val="0"/>
        <w:spacing w:line="560" w:lineRule="exact"/>
        <w:ind w:left="675"/>
        <w:textAlignment w:val="baseline"/>
        <w:rPr>
          <w:rFonts w:ascii="黑体" w:hAnsi="黑体" w:eastAsia="黑体" w:cs="黑体"/>
          <w:sz w:val="31"/>
          <w:szCs w:val="31"/>
        </w:rPr>
      </w:pPr>
      <w:r>
        <w:rPr>
          <w:rFonts w:ascii="黑体" w:hAnsi="黑体" w:eastAsia="黑体" w:cs="黑体"/>
          <w:spacing w:val="8"/>
          <w:sz w:val="31"/>
          <w:szCs w:val="31"/>
        </w:rPr>
        <w:t>指标评分情况</w:t>
      </w:r>
    </w:p>
    <w:p w14:paraId="4410CDC4">
      <w:pPr>
        <w:pStyle w:val="3"/>
        <w:keepNext/>
        <w:keepLines/>
        <w:pageBreakBefore w:val="0"/>
        <w:widowControl/>
        <w:kinsoku w:val="0"/>
        <w:wordWrap/>
        <w:overflowPunct/>
        <w:topLinePunct w:val="0"/>
        <w:autoSpaceDE w:val="0"/>
        <w:autoSpaceDN w:val="0"/>
        <w:bidi w:val="0"/>
        <w:adjustRightInd w:val="0"/>
        <w:snapToGrid w:val="0"/>
        <w:spacing w:before="0" w:after="0" w:line="560" w:lineRule="exact"/>
        <w:ind w:firstLine="663" w:firstLineChars="200"/>
        <w:textAlignment w:val="baseline"/>
        <w:rPr>
          <w:rFonts w:hint="eastAsia" w:ascii="仿宋_GB2312" w:hAnsi="仿宋_GB2312" w:eastAsia="仿宋_GB2312" w:cs="仿宋_GB2312"/>
          <w:b/>
          <w:bCs/>
          <w:sz w:val="32"/>
          <w:szCs w:val="32"/>
        </w:rPr>
      </w:pPr>
      <w:bookmarkStart w:id="29" w:name="_Toc27882"/>
      <w:r>
        <w:rPr>
          <w:rFonts w:hint="eastAsia" w:ascii="仿宋_GB2312" w:hAnsi="仿宋_GB2312" w:eastAsia="仿宋_GB2312" w:cs="仿宋_GB2312"/>
          <w:b/>
          <w:bCs/>
          <w:spacing w:val="5"/>
          <w:sz w:val="32"/>
          <w:szCs w:val="32"/>
        </w:rPr>
        <w:t>（一）项目决策情况（满</w:t>
      </w:r>
      <w:r>
        <w:rPr>
          <w:rFonts w:hint="eastAsia" w:ascii="仿宋_GB2312" w:hAnsi="仿宋_GB2312" w:eastAsia="仿宋_GB2312" w:cs="仿宋_GB2312"/>
          <w:b/>
          <w:bCs/>
          <w:spacing w:val="5"/>
          <w:sz w:val="32"/>
          <w:szCs w:val="32"/>
          <w:lang w:eastAsia="zh-CN"/>
        </w:rPr>
        <w:t>分</w:t>
      </w:r>
      <w:r>
        <w:rPr>
          <w:rFonts w:hint="eastAsia" w:ascii="仿宋_GB2312" w:hAnsi="仿宋_GB2312" w:eastAsia="仿宋_GB2312" w:cs="仿宋_GB2312"/>
          <w:b/>
          <w:bCs/>
          <w:spacing w:val="5"/>
          <w:sz w:val="32"/>
          <w:szCs w:val="32"/>
        </w:rPr>
        <w:t>20</w:t>
      </w:r>
      <w:r>
        <w:rPr>
          <w:rFonts w:hint="eastAsia" w:ascii="仿宋_GB2312" w:hAnsi="仿宋_GB2312" w:eastAsia="仿宋_GB2312" w:cs="仿宋_GB2312"/>
          <w:b/>
          <w:bCs/>
          <w:spacing w:val="5"/>
          <w:sz w:val="32"/>
          <w:szCs w:val="32"/>
          <w:lang w:eastAsia="zh-CN"/>
        </w:rPr>
        <w:t>分</w:t>
      </w:r>
      <w:r>
        <w:rPr>
          <w:rFonts w:hint="eastAsia" w:ascii="仿宋_GB2312" w:hAnsi="仿宋_GB2312" w:eastAsia="仿宋_GB2312" w:cs="仿宋_GB2312"/>
          <w:b/>
          <w:bCs/>
          <w:spacing w:val="5"/>
          <w:sz w:val="32"/>
          <w:szCs w:val="32"/>
        </w:rPr>
        <w:t>，实</w:t>
      </w:r>
      <w:r>
        <w:rPr>
          <w:rFonts w:hint="eastAsia" w:ascii="仿宋_GB2312" w:hAnsi="仿宋_GB2312" w:eastAsia="仿宋_GB2312" w:cs="仿宋_GB2312"/>
          <w:b/>
          <w:bCs/>
          <w:spacing w:val="5"/>
          <w:sz w:val="32"/>
          <w:szCs w:val="32"/>
          <w:lang w:eastAsia="zh-CN"/>
        </w:rPr>
        <w:t>得</w:t>
      </w:r>
      <w:r>
        <w:rPr>
          <w:rFonts w:hint="eastAsia" w:ascii="仿宋_GB2312" w:hAnsi="仿宋_GB2312" w:eastAsia="仿宋_GB2312" w:cs="仿宋_GB2312"/>
          <w:b/>
          <w:bCs/>
          <w:spacing w:val="5"/>
          <w:sz w:val="32"/>
          <w:szCs w:val="32"/>
        </w:rPr>
        <w:t>19</w:t>
      </w:r>
      <w:r>
        <w:rPr>
          <w:rFonts w:hint="eastAsia" w:ascii="仿宋_GB2312" w:hAnsi="仿宋_GB2312" w:eastAsia="仿宋_GB2312" w:cs="仿宋_GB2312"/>
          <w:b/>
          <w:bCs/>
          <w:spacing w:val="5"/>
          <w:sz w:val="32"/>
          <w:szCs w:val="32"/>
          <w:lang w:eastAsia="zh-CN"/>
        </w:rPr>
        <w:t>分</w:t>
      </w:r>
      <w:r>
        <w:rPr>
          <w:rFonts w:hint="eastAsia" w:ascii="仿宋_GB2312" w:hAnsi="仿宋_GB2312" w:eastAsia="仿宋_GB2312" w:cs="仿宋_GB2312"/>
          <w:b/>
          <w:bCs/>
          <w:spacing w:val="5"/>
          <w:sz w:val="32"/>
          <w:szCs w:val="32"/>
        </w:rPr>
        <w:t>）</w:t>
      </w:r>
      <w:bookmarkEnd w:id="29"/>
    </w:p>
    <w:p w14:paraId="534692B3">
      <w:pPr>
        <w:keepNext w:val="0"/>
        <w:keepLines w:val="0"/>
        <w:pageBreakBefore w:val="0"/>
        <w:widowControl/>
        <w:kinsoku w:val="0"/>
        <w:wordWrap/>
        <w:overflowPunct/>
        <w:topLinePunct w:val="0"/>
        <w:autoSpaceDE w:val="0"/>
        <w:autoSpaceDN w:val="0"/>
        <w:bidi w:val="0"/>
        <w:adjustRightInd w:val="0"/>
        <w:snapToGrid w:val="0"/>
        <w:spacing w:line="560" w:lineRule="exact"/>
        <w:ind w:left="685"/>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1.项目立项（满</w:t>
      </w:r>
      <w:r>
        <w:rPr>
          <w:rFonts w:hint="eastAsia" w:ascii="仿宋_GB2312" w:hAnsi="仿宋_GB2312" w:eastAsia="仿宋_GB2312" w:cs="仿宋_GB2312"/>
          <w:b/>
          <w:bCs/>
          <w:spacing w:val="3"/>
          <w:sz w:val="32"/>
          <w:szCs w:val="32"/>
          <w:lang w:eastAsia="zh-CN"/>
        </w:rPr>
        <w:t>分</w:t>
      </w:r>
      <w:r>
        <w:rPr>
          <w:rFonts w:hint="eastAsia" w:ascii="仿宋_GB2312" w:hAnsi="仿宋_GB2312" w:eastAsia="仿宋_GB2312" w:cs="仿宋_GB2312"/>
          <w:b/>
          <w:bCs/>
          <w:spacing w:val="3"/>
          <w:sz w:val="32"/>
          <w:szCs w:val="32"/>
        </w:rPr>
        <w:t>7</w:t>
      </w:r>
      <w:r>
        <w:rPr>
          <w:rFonts w:hint="eastAsia" w:ascii="仿宋_GB2312" w:hAnsi="仿宋_GB2312" w:eastAsia="仿宋_GB2312" w:cs="仿宋_GB2312"/>
          <w:b/>
          <w:bCs/>
          <w:spacing w:val="3"/>
          <w:sz w:val="32"/>
          <w:szCs w:val="32"/>
          <w:lang w:eastAsia="zh-CN"/>
        </w:rPr>
        <w:t>分</w:t>
      </w:r>
      <w:r>
        <w:rPr>
          <w:rFonts w:hint="eastAsia" w:ascii="仿宋_GB2312" w:hAnsi="仿宋_GB2312" w:eastAsia="仿宋_GB2312" w:cs="仿宋_GB2312"/>
          <w:b/>
          <w:bCs/>
          <w:spacing w:val="3"/>
          <w:sz w:val="32"/>
          <w:szCs w:val="32"/>
        </w:rPr>
        <w:t>，实</w:t>
      </w:r>
      <w:r>
        <w:rPr>
          <w:rFonts w:hint="eastAsia" w:ascii="仿宋_GB2312" w:hAnsi="仿宋_GB2312" w:eastAsia="仿宋_GB2312" w:cs="仿宋_GB2312"/>
          <w:b/>
          <w:bCs/>
          <w:spacing w:val="3"/>
          <w:sz w:val="32"/>
          <w:szCs w:val="32"/>
          <w:lang w:eastAsia="zh-CN"/>
        </w:rPr>
        <w:t>得</w:t>
      </w:r>
      <w:r>
        <w:rPr>
          <w:rFonts w:hint="eastAsia" w:ascii="仿宋_GB2312" w:hAnsi="仿宋_GB2312" w:eastAsia="仿宋_GB2312" w:cs="仿宋_GB2312"/>
          <w:b/>
          <w:bCs/>
          <w:spacing w:val="3"/>
          <w:sz w:val="32"/>
          <w:szCs w:val="32"/>
        </w:rPr>
        <w:t>7</w:t>
      </w:r>
      <w:r>
        <w:rPr>
          <w:rFonts w:hint="eastAsia" w:ascii="仿宋_GB2312" w:hAnsi="仿宋_GB2312" w:eastAsia="仿宋_GB2312" w:cs="仿宋_GB2312"/>
          <w:b/>
          <w:bCs/>
          <w:spacing w:val="3"/>
          <w:sz w:val="32"/>
          <w:szCs w:val="32"/>
          <w:lang w:eastAsia="zh-CN"/>
        </w:rPr>
        <w:t>分</w:t>
      </w:r>
      <w:r>
        <w:rPr>
          <w:rFonts w:hint="eastAsia" w:ascii="仿宋_GB2312" w:hAnsi="仿宋_GB2312" w:eastAsia="仿宋_GB2312" w:cs="仿宋_GB2312"/>
          <w:b/>
          <w:bCs/>
          <w:spacing w:val="3"/>
          <w:sz w:val="32"/>
          <w:szCs w:val="32"/>
        </w:rPr>
        <w:t>）</w:t>
      </w:r>
    </w:p>
    <w:p w14:paraId="3A3061FC">
      <w:pPr>
        <w:keepNext w:val="0"/>
        <w:keepLines w:val="0"/>
        <w:pageBreakBefore w:val="0"/>
        <w:widowControl/>
        <w:kinsoku w:val="0"/>
        <w:wordWrap/>
        <w:overflowPunct/>
        <w:topLinePunct w:val="0"/>
        <w:autoSpaceDE w:val="0"/>
        <w:autoSpaceDN w:val="0"/>
        <w:bidi w:val="0"/>
        <w:adjustRightInd w:val="0"/>
        <w:snapToGrid w:val="0"/>
        <w:spacing w:line="560" w:lineRule="exact"/>
        <w:ind w:left="668"/>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（1）立项依据充分性（满</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4</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，实</w:t>
      </w:r>
      <w:r>
        <w:rPr>
          <w:rFonts w:hint="eastAsia" w:ascii="仿宋_GB2312" w:hAnsi="仿宋_GB2312" w:eastAsia="仿宋_GB2312" w:cs="仿宋_GB2312"/>
          <w:spacing w:val="0"/>
          <w:w w:val="100"/>
          <w:sz w:val="32"/>
          <w:szCs w:val="32"/>
          <w:lang w:eastAsia="zh-CN"/>
        </w:rPr>
        <w:t>得</w:t>
      </w:r>
      <w:r>
        <w:rPr>
          <w:rFonts w:hint="eastAsia" w:ascii="仿宋_GB2312" w:hAnsi="仿宋_GB2312" w:eastAsia="仿宋_GB2312" w:cs="仿宋_GB2312"/>
          <w:spacing w:val="0"/>
          <w:w w:val="100"/>
          <w:sz w:val="32"/>
          <w:szCs w:val="32"/>
        </w:rPr>
        <w:t>4</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w:t>
      </w:r>
    </w:p>
    <w:p w14:paraId="60F9EFDA">
      <w:pPr>
        <w:keepNext w:val="0"/>
        <w:keepLines w:val="0"/>
        <w:pageBreakBefore w:val="0"/>
        <w:widowControl/>
        <w:kinsoku w:val="0"/>
        <w:wordWrap/>
        <w:overflowPunct/>
        <w:topLinePunct w:val="0"/>
        <w:autoSpaceDE w:val="0"/>
        <w:autoSpaceDN w:val="0"/>
        <w:bidi w:val="0"/>
        <w:adjustRightInd w:val="0"/>
        <w:snapToGrid w:val="0"/>
        <w:spacing w:line="560" w:lineRule="exact"/>
        <w:ind w:left="30" w:right="1" w:firstLine="649"/>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项目在立项合规性方面严格遵循《关于印发休宁县城乡居民基本养老保险实施办法的通知》（休政办〔2015〕7 号）、《关于贯彻落实城乡居民基本养老保险待遇确定和基础养老金正常调整机制的通知》（休人社秘〔2020〕54 号）及《关于提高城乡居民基本养老保险市级基础养老金标准的通知》 （黄人社秘〔2023〕 395 号）等政策文件要求，通过按月发放城乡居民养老保险养老金有效保障城乡居民退休生活，建立了包含缴费补贴调整激励和丧葬补助在内的完善机制，其中缴费补贴按参保缴费档次实行差异化补贴，参保人员死亡后按规定停发养老金并支付丧葬补助金。项 目 内容与休宁县人力资源和社会保障局在贯彻执行养老保险标准、落实管理制度、发放养老金及补助金等方面的法定职责完全契合，经核查未与现有部门项目或跨部门项目产生重复，依据评分标准</w:t>
      </w:r>
      <w:r>
        <w:rPr>
          <w:rFonts w:hint="eastAsia" w:ascii="仿宋_GB2312" w:hAnsi="仿宋_GB2312" w:eastAsia="仿宋_GB2312" w:cs="仿宋_GB2312"/>
          <w:spacing w:val="0"/>
          <w:w w:val="100"/>
          <w:sz w:val="32"/>
          <w:szCs w:val="32"/>
          <w:lang w:eastAsia="zh-CN"/>
        </w:rPr>
        <w:t>得</w:t>
      </w:r>
      <w:r>
        <w:rPr>
          <w:rFonts w:hint="eastAsia" w:ascii="仿宋_GB2312" w:hAnsi="仿宋_GB2312" w:eastAsia="仿宋_GB2312" w:cs="仿宋_GB2312"/>
          <w:spacing w:val="0"/>
          <w:w w:val="100"/>
          <w:sz w:val="32"/>
          <w:szCs w:val="32"/>
        </w:rPr>
        <w:t>4</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w:t>
      </w:r>
    </w:p>
    <w:p w14:paraId="6170F091">
      <w:pPr>
        <w:keepNext w:val="0"/>
        <w:keepLines w:val="0"/>
        <w:pageBreakBefore w:val="0"/>
        <w:widowControl/>
        <w:kinsoku w:val="0"/>
        <w:wordWrap/>
        <w:overflowPunct/>
        <w:topLinePunct w:val="0"/>
        <w:autoSpaceDE w:val="0"/>
        <w:autoSpaceDN w:val="0"/>
        <w:bidi w:val="0"/>
        <w:adjustRightInd w:val="0"/>
        <w:snapToGrid w:val="0"/>
        <w:spacing w:line="560" w:lineRule="exact"/>
        <w:ind w:left="483"/>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（2）立项程序规范性（满</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3</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，实</w:t>
      </w:r>
      <w:r>
        <w:rPr>
          <w:rFonts w:hint="eastAsia" w:ascii="仿宋_GB2312" w:hAnsi="仿宋_GB2312" w:eastAsia="仿宋_GB2312" w:cs="仿宋_GB2312"/>
          <w:spacing w:val="0"/>
          <w:w w:val="100"/>
          <w:sz w:val="32"/>
          <w:szCs w:val="32"/>
          <w:lang w:eastAsia="zh-CN"/>
        </w:rPr>
        <w:t>得</w:t>
      </w:r>
      <w:r>
        <w:rPr>
          <w:rFonts w:hint="eastAsia" w:ascii="仿宋_GB2312" w:hAnsi="仿宋_GB2312" w:eastAsia="仿宋_GB2312" w:cs="仿宋_GB2312"/>
          <w:spacing w:val="0"/>
          <w:w w:val="100"/>
          <w:sz w:val="32"/>
          <w:szCs w:val="32"/>
        </w:rPr>
        <w:t>3</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w:t>
      </w:r>
    </w:p>
    <w:p w14:paraId="74764BA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spacing w:val="0"/>
          <w:w w:val="100"/>
          <w:sz w:val="32"/>
          <w:szCs w:val="32"/>
        </w:rPr>
        <w:t>城乡居民基本养老保险项目严格遵循《关于印发休宁县城乡居民基本养老保险实施办法的通知》（休政办〔2015〕7 号）和《关于提高城乡居民基本养老保险市级基础养老金标准的通知》 （黄人社秘〔2023〕395 号）等文件规定，在项目立项、实施管理、资金使用等各环节均符合规范要求。2023 年 11 月 6 日休宁县新型农村养老保险管理中心根据以支定收原则，编报 2024 年县级预算3605.7</w:t>
      </w:r>
      <w:r>
        <w:rPr>
          <w:rFonts w:hint="eastAsia" w:ascii="仿宋_GB2312" w:hAnsi="仿宋_GB2312" w:eastAsia="仿宋_GB2312" w:cs="仿宋_GB2312"/>
          <w:spacing w:val="0"/>
          <w:w w:val="100"/>
          <w:sz w:val="32"/>
          <w:szCs w:val="32"/>
          <w:lang w:eastAsia="zh-CN"/>
        </w:rPr>
        <w:t>万元</w:t>
      </w:r>
      <w:r>
        <w:rPr>
          <w:rFonts w:hint="eastAsia" w:ascii="仿宋_GB2312" w:hAnsi="仿宋_GB2312" w:eastAsia="仿宋_GB2312" w:cs="仿宋_GB2312"/>
          <w:spacing w:val="0"/>
          <w:w w:val="100"/>
          <w:sz w:val="32"/>
          <w:szCs w:val="32"/>
        </w:rPr>
        <w:t>并上报。2024 年 1 月 30日 2024 年度预算已通过《休宁县财政局关于 2024 年度县级部门预算的批复》（休财预〔2024〕 12 号）正式下达。在具体实施方面，养老保险管理中心根据文件规定的基础养老金标准、个人参保补贴标准及丧葬抚恤补贴标准对应发放资金，其中：基础养老金 1-6 月每人 157 元/月（ 中央补助 103 元、省级补助 12.95 元、县级补助 41.05 元），7-12 月每人177 元/月（中央补助 123 元、省级补助 12.95 元、县级补助 41.05元）；丧葬补助金 1-6 月每人 824 元（中央补助基金 103 元*8）， 7-12 月每人补助 984 元（ 中央补助基金 123 元*8）。项目前期已完成绩效目标设定及绩效评估工作，形成完整的项目支出绩效目标表。依据评分标准</w:t>
      </w:r>
      <w:r>
        <w:rPr>
          <w:rFonts w:hint="eastAsia" w:ascii="仿宋_GB2312" w:hAnsi="仿宋_GB2312" w:eastAsia="仿宋_GB2312" w:cs="仿宋_GB2312"/>
          <w:spacing w:val="0"/>
          <w:w w:val="100"/>
          <w:sz w:val="32"/>
          <w:szCs w:val="32"/>
          <w:lang w:eastAsia="zh-CN"/>
        </w:rPr>
        <w:t>得</w:t>
      </w:r>
      <w:r>
        <w:rPr>
          <w:rFonts w:hint="eastAsia" w:ascii="仿宋_GB2312" w:hAnsi="仿宋_GB2312" w:eastAsia="仿宋_GB2312" w:cs="仿宋_GB2312"/>
          <w:spacing w:val="0"/>
          <w:w w:val="100"/>
          <w:sz w:val="32"/>
          <w:szCs w:val="32"/>
        </w:rPr>
        <w:t>3</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w:t>
      </w:r>
    </w:p>
    <w:p w14:paraId="0879D5CB">
      <w:pPr>
        <w:keepNext w:val="0"/>
        <w:keepLines w:val="0"/>
        <w:pageBreakBefore w:val="0"/>
        <w:widowControl/>
        <w:kinsoku w:val="0"/>
        <w:wordWrap/>
        <w:overflowPunct/>
        <w:topLinePunct w:val="0"/>
        <w:autoSpaceDE w:val="0"/>
        <w:autoSpaceDN w:val="0"/>
        <w:bidi w:val="0"/>
        <w:adjustRightInd w:val="0"/>
        <w:snapToGrid w:val="0"/>
        <w:spacing w:line="560" w:lineRule="exact"/>
        <w:ind w:left="647"/>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2.绩效目标（满</w:t>
      </w:r>
      <w:r>
        <w:rPr>
          <w:rFonts w:hint="eastAsia" w:ascii="仿宋_GB2312" w:hAnsi="仿宋_GB2312" w:eastAsia="仿宋_GB2312" w:cs="仿宋_GB2312"/>
          <w:b/>
          <w:bCs/>
          <w:spacing w:val="4"/>
          <w:sz w:val="32"/>
          <w:szCs w:val="32"/>
          <w:lang w:eastAsia="zh-CN"/>
        </w:rPr>
        <w:t>分</w:t>
      </w:r>
      <w:r>
        <w:rPr>
          <w:rFonts w:hint="eastAsia" w:ascii="仿宋_GB2312" w:hAnsi="仿宋_GB2312" w:eastAsia="仿宋_GB2312" w:cs="仿宋_GB2312"/>
          <w:b/>
          <w:bCs/>
          <w:spacing w:val="4"/>
          <w:sz w:val="32"/>
          <w:szCs w:val="32"/>
        </w:rPr>
        <w:t>7</w:t>
      </w:r>
      <w:r>
        <w:rPr>
          <w:rFonts w:hint="eastAsia" w:ascii="仿宋_GB2312" w:hAnsi="仿宋_GB2312" w:eastAsia="仿宋_GB2312" w:cs="仿宋_GB2312"/>
          <w:b/>
          <w:bCs/>
          <w:spacing w:val="4"/>
          <w:sz w:val="32"/>
          <w:szCs w:val="32"/>
          <w:lang w:eastAsia="zh-CN"/>
        </w:rPr>
        <w:t>分</w:t>
      </w:r>
      <w:r>
        <w:rPr>
          <w:rFonts w:hint="eastAsia" w:ascii="仿宋_GB2312" w:hAnsi="仿宋_GB2312" w:eastAsia="仿宋_GB2312" w:cs="仿宋_GB2312"/>
          <w:b/>
          <w:bCs/>
          <w:spacing w:val="4"/>
          <w:sz w:val="32"/>
          <w:szCs w:val="32"/>
        </w:rPr>
        <w:t>，实</w:t>
      </w:r>
      <w:r>
        <w:rPr>
          <w:rFonts w:hint="eastAsia" w:ascii="仿宋_GB2312" w:hAnsi="仿宋_GB2312" w:eastAsia="仿宋_GB2312" w:cs="仿宋_GB2312"/>
          <w:b/>
          <w:bCs/>
          <w:spacing w:val="4"/>
          <w:sz w:val="32"/>
          <w:szCs w:val="32"/>
          <w:lang w:eastAsia="zh-CN"/>
        </w:rPr>
        <w:t>得</w:t>
      </w:r>
      <w:r>
        <w:rPr>
          <w:rFonts w:hint="eastAsia" w:ascii="仿宋_GB2312" w:hAnsi="仿宋_GB2312" w:eastAsia="仿宋_GB2312" w:cs="仿宋_GB2312"/>
          <w:b/>
          <w:bCs/>
          <w:spacing w:val="4"/>
          <w:sz w:val="32"/>
          <w:szCs w:val="32"/>
        </w:rPr>
        <w:t>6</w:t>
      </w:r>
      <w:r>
        <w:rPr>
          <w:rFonts w:hint="eastAsia" w:ascii="仿宋_GB2312" w:hAnsi="仿宋_GB2312" w:eastAsia="仿宋_GB2312" w:cs="仿宋_GB2312"/>
          <w:b/>
          <w:bCs/>
          <w:spacing w:val="4"/>
          <w:sz w:val="32"/>
          <w:szCs w:val="32"/>
          <w:lang w:eastAsia="zh-CN"/>
        </w:rPr>
        <w:t>分</w:t>
      </w:r>
      <w:r>
        <w:rPr>
          <w:rFonts w:hint="eastAsia" w:ascii="仿宋_GB2312" w:hAnsi="仿宋_GB2312" w:eastAsia="仿宋_GB2312" w:cs="仿宋_GB2312"/>
          <w:b/>
          <w:bCs/>
          <w:spacing w:val="4"/>
          <w:sz w:val="32"/>
          <w:szCs w:val="32"/>
        </w:rPr>
        <w:t>）</w:t>
      </w:r>
    </w:p>
    <w:p w14:paraId="18444065">
      <w:pPr>
        <w:keepNext w:val="0"/>
        <w:keepLines w:val="0"/>
        <w:pageBreakBefore w:val="0"/>
        <w:widowControl/>
        <w:kinsoku w:val="0"/>
        <w:wordWrap/>
        <w:overflowPunct/>
        <w:topLinePunct w:val="0"/>
        <w:autoSpaceDE w:val="0"/>
        <w:autoSpaceDN w:val="0"/>
        <w:bidi w:val="0"/>
        <w:adjustRightInd w:val="0"/>
        <w:snapToGrid w:val="0"/>
        <w:spacing w:line="560" w:lineRule="exact"/>
        <w:ind w:left="644"/>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（1）绩效目标合理性（满</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3</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，实</w:t>
      </w:r>
      <w:r>
        <w:rPr>
          <w:rFonts w:hint="eastAsia" w:ascii="仿宋_GB2312" w:hAnsi="仿宋_GB2312" w:eastAsia="仿宋_GB2312" w:cs="仿宋_GB2312"/>
          <w:spacing w:val="0"/>
          <w:sz w:val="32"/>
          <w:szCs w:val="32"/>
          <w:lang w:eastAsia="zh-CN"/>
        </w:rPr>
        <w:t>得</w:t>
      </w:r>
      <w:r>
        <w:rPr>
          <w:rFonts w:hint="eastAsia" w:ascii="仿宋_GB2312" w:hAnsi="仿宋_GB2312" w:eastAsia="仿宋_GB2312" w:cs="仿宋_GB2312"/>
          <w:spacing w:val="0"/>
          <w:sz w:val="32"/>
          <w:szCs w:val="32"/>
        </w:rPr>
        <w:t>3</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w:t>
      </w:r>
    </w:p>
    <w:p w14:paraId="6F78A643">
      <w:pPr>
        <w:keepNext w:val="0"/>
        <w:keepLines w:val="0"/>
        <w:pageBreakBefore w:val="0"/>
        <w:widowControl/>
        <w:kinsoku w:val="0"/>
        <w:wordWrap/>
        <w:overflowPunct/>
        <w:topLinePunct w:val="0"/>
        <w:autoSpaceDE w:val="0"/>
        <w:autoSpaceDN w:val="0"/>
        <w:bidi w:val="0"/>
        <w:adjustRightInd w:val="0"/>
        <w:snapToGrid w:val="0"/>
        <w:spacing w:line="560" w:lineRule="exact"/>
        <w:ind w:left="6" w:right="76" w:firstLine="649"/>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项目设定了科学合理的绩效目标，通过每月发放城乡居民养老保险养老金，妥善解决广大城乡居民退休生活保障问题，通过丧葬补助机制，缓解因丧葬产生的经济压力。充分发挥城乡居民基本养老保险在保障城乡老年居民基本生活、调节收入分配、促进社会和谐稳定等方面的积极作用。该目标与项目实际工作内容高度契合，城乡居民基本养老保险项目预期产出效益符合人社局正常的业绩水平。依据评分标准</w:t>
      </w:r>
      <w:r>
        <w:rPr>
          <w:rFonts w:hint="eastAsia" w:ascii="仿宋_GB2312" w:hAnsi="仿宋_GB2312" w:eastAsia="仿宋_GB2312" w:cs="仿宋_GB2312"/>
          <w:spacing w:val="0"/>
          <w:sz w:val="32"/>
          <w:szCs w:val="32"/>
          <w:lang w:eastAsia="zh-CN"/>
        </w:rPr>
        <w:t>得</w:t>
      </w:r>
      <w:r>
        <w:rPr>
          <w:rFonts w:hint="eastAsia" w:ascii="仿宋_GB2312" w:hAnsi="仿宋_GB2312" w:eastAsia="仿宋_GB2312" w:cs="仿宋_GB2312"/>
          <w:spacing w:val="0"/>
          <w:sz w:val="32"/>
          <w:szCs w:val="32"/>
        </w:rPr>
        <w:t>3</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w:t>
      </w:r>
    </w:p>
    <w:p w14:paraId="496E30E7">
      <w:pPr>
        <w:keepNext w:val="0"/>
        <w:keepLines w:val="0"/>
        <w:pageBreakBefore w:val="0"/>
        <w:widowControl/>
        <w:kinsoku w:val="0"/>
        <w:wordWrap/>
        <w:overflowPunct/>
        <w:topLinePunct w:val="0"/>
        <w:autoSpaceDE w:val="0"/>
        <w:autoSpaceDN w:val="0"/>
        <w:bidi w:val="0"/>
        <w:adjustRightInd w:val="0"/>
        <w:snapToGrid w:val="0"/>
        <w:spacing w:line="560" w:lineRule="exact"/>
        <w:ind w:left="483"/>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（2）绩效指标明确性（满</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4</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，实</w:t>
      </w:r>
      <w:r>
        <w:rPr>
          <w:rFonts w:hint="eastAsia" w:ascii="仿宋_GB2312" w:hAnsi="仿宋_GB2312" w:eastAsia="仿宋_GB2312" w:cs="仿宋_GB2312"/>
          <w:spacing w:val="0"/>
          <w:sz w:val="32"/>
          <w:szCs w:val="32"/>
          <w:lang w:eastAsia="zh-CN"/>
        </w:rPr>
        <w:t>得</w:t>
      </w:r>
      <w:r>
        <w:rPr>
          <w:rFonts w:hint="eastAsia" w:ascii="仿宋_GB2312" w:hAnsi="仿宋_GB2312" w:eastAsia="仿宋_GB2312" w:cs="仿宋_GB2312"/>
          <w:spacing w:val="0"/>
          <w:sz w:val="32"/>
          <w:szCs w:val="32"/>
        </w:rPr>
        <w:t>3</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w:t>
      </w:r>
    </w:p>
    <w:p w14:paraId="7D721C20">
      <w:pPr>
        <w:keepNext w:val="0"/>
        <w:keepLines w:val="0"/>
        <w:pageBreakBefore w:val="0"/>
        <w:widowControl/>
        <w:kinsoku w:val="0"/>
        <w:wordWrap/>
        <w:overflowPunct/>
        <w:topLinePunct w:val="0"/>
        <w:autoSpaceDE w:val="0"/>
        <w:autoSpaceDN w:val="0"/>
        <w:bidi w:val="0"/>
        <w:adjustRightInd w:val="0"/>
        <w:snapToGrid w:val="0"/>
        <w:spacing w:line="560" w:lineRule="exact"/>
        <w:ind w:left="26" w:right="76" w:firstLine="629"/>
        <w:jc w:val="both"/>
        <w:textAlignment w:val="baseline"/>
        <w:outlineLvl w:val="2"/>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项 目在绩效指标明确性方面建立了较为完善的绩效指标体系，从数量、质量、时效、成本四个维度设置了可量化的产出指标，并细化了经济效益、社会效益、可持续影响和满意度等多维度的效果指标。在指标设置上，可量化指标均采用具体数值进行精确描述，例如“领取养老金人数≥61300 人”“补助对象满意度≥90%”等；对于难以量化的指标则采用定性分级描述，确保所有指标均具备可测量性和可考核性。但项目在绩效指标设置上未能全面反映重要产出情况，未将实际参保缴费补贴人数（2024 年实际达 73289 人）纳入绩效自评表的产出指标体系中，导致这一关键产出未能通过明确的量化指标予以体现，影响了绩效评估的完整性和准确性。根据评分标准</w:t>
      </w:r>
      <w:r>
        <w:rPr>
          <w:rFonts w:hint="eastAsia" w:ascii="仿宋_GB2312" w:hAnsi="仿宋_GB2312" w:eastAsia="仿宋_GB2312" w:cs="仿宋_GB2312"/>
          <w:spacing w:val="0"/>
          <w:sz w:val="32"/>
          <w:szCs w:val="32"/>
          <w:lang w:eastAsia="zh-CN"/>
        </w:rPr>
        <w:t>得</w:t>
      </w:r>
      <w:r>
        <w:rPr>
          <w:rFonts w:hint="eastAsia" w:ascii="仿宋_GB2312" w:hAnsi="仿宋_GB2312" w:eastAsia="仿宋_GB2312" w:cs="仿宋_GB2312"/>
          <w:spacing w:val="0"/>
          <w:sz w:val="32"/>
          <w:szCs w:val="32"/>
        </w:rPr>
        <w:t>3</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w:t>
      </w:r>
    </w:p>
    <w:p w14:paraId="6BDF8DDD">
      <w:pPr>
        <w:keepNext w:val="0"/>
        <w:keepLines w:val="0"/>
        <w:pageBreakBefore w:val="0"/>
        <w:widowControl/>
        <w:kinsoku w:val="0"/>
        <w:wordWrap/>
        <w:overflowPunct/>
        <w:topLinePunct w:val="0"/>
        <w:autoSpaceDE w:val="0"/>
        <w:autoSpaceDN w:val="0"/>
        <w:bidi w:val="0"/>
        <w:adjustRightInd w:val="0"/>
        <w:snapToGrid w:val="0"/>
        <w:spacing w:line="560" w:lineRule="exact"/>
        <w:ind w:left="64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3.资金投入（满</w:t>
      </w:r>
      <w:r>
        <w:rPr>
          <w:rFonts w:hint="eastAsia" w:ascii="仿宋_GB2312" w:hAnsi="仿宋_GB2312" w:eastAsia="仿宋_GB2312" w:cs="仿宋_GB2312"/>
          <w:b/>
          <w:bCs/>
          <w:spacing w:val="4"/>
          <w:sz w:val="32"/>
          <w:szCs w:val="32"/>
          <w:lang w:eastAsia="zh-CN"/>
        </w:rPr>
        <w:t>分</w:t>
      </w:r>
      <w:r>
        <w:rPr>
          <w:rFonts w:hint="eastAsia" w:ascii="仿宋_GB2312" w:hAnsi="仿宋_GB2312" w:eastAsia="仿宋_GB2312" w:cs="仿宋_GB2312"/>
          <w:b/>
          <w:bCs/>
          <w:spacing w:val="4"/>
          <w:sz w:val="32"/>
          <w:szCs w:val="32"/>
        </w:rPr>
        <w:t>6</w:t>
      </w:r>
      <w:r>
        <w:rPr>
          <w:rFonts w:hint="eastAsia" w:ascii="仿宋_GB2312" w:hAnsi="仿宋_GB2312" w:eastAsia="仿宋_GB2312" w:cs="仿宋_GB2312"/>
          <w:b/>
          <w:bCs/>
          <w:spacing w:val="4"/>
          <w:sz w:val="32"/>
          <w:szCs w:val="32"/>
          <w:lang w:eastAsia="zh-CN"/>
        </w:rPr>
        <w:t>分</w:t>
      </w:r>
      <w:r>
        <w:rPr>
          <w:rFonts w:hint="eastAsia" w:ascii="仿宋_GB2312" w:hAnsi="仿宋_GB2312" w:eastAsia="仿宋_GB2312" w:cs="仿宋_GB2312"/>
          <w:b/>
          <w:bCs/>
          <w:spacing w:val="4"/>
          <w:sz w:val="32"/>
          <w:szCs w:val="32"/>
        </w:rPr>
        <w:t>，实</w:t>
      </w:r>
      <w:r>
        <w:rPr>
          <w:rFonts w:hint="eastAsia" w:ascii="仿宋_GB2312" w:hAnsi="仿宋_GB2312" w:eastAsia="仿宋_GB2312" w:cs="仿宋_GB2312"/>
          <w:b/>
          <w:bCs/>
          <w:spacing w:val="4"/>
          <w:sz w:val="32"/>
          <w:szCs w:val="32"/>
          <w:lang w:eastAsia="zh-CN"/>
        </w:rPr>
        <w:t>得</w:t>
      </w:r>
      <w:r>
        <w:rPr>
          <w:rFonts w:hint="eastAsia" w:ascii="仿宋_GB2312" w:hAnsi="仿宋_GB2312" w:eastAsia="仿宋_GB2312" w:cs="仿宋_GB2312"/>
          <w:b/>
          <w:bCs/>
          <w:spacing w:val="4"/>
          <w:sz w:val="32"/>
          <w:szCs w:val="32"/>
        </w:rPr>
        <w:t>6</w:t>
      </w:r>
      <w:r>
        <w:rPr>
          <w:rFonts w:hint="eastAsia" w:ascii="仿宋_GB2312" w:hAnsi="仿宋_GB2312" w:eastAsia="仿宋_GB2312" w:cs="仿宋_GB2312"/>
          <w:b/>
          <w:bCs/>
          <w:spacing w:val="4"/>
          <w:sz w:val="32"/>
          <w:szCs w:val="32"/>
          <w:lang w:eastAsia="zh-CN"/>
        </w:rPr>
        <w:t>分</w:t>
      </w:r>
      <w:r>
        <w:rPr>
          <w:rFonts w:hint="eastAsia" w:ascii="仿宋_GB2312" w:hAnsi="仿宋_GB2312" w:eastAsia="仿宋_GB2312" w:cs="仿宋_GB2312"/>
          <w:b/>
          <w:bCs/>
          <w:spacing w:val="4"/>
          <w:sz w:val="32"/>
          <w:szCs w:val="32"/>
        </w:rPr>
        <w:t>）</w:t>
      </w:r>
    </w:p>
    <w:p w14:paraId="632551B5">
      <w:pPr>
        <w:keepNext w:val="0"/>
        <w:keepLines w:val="0"/>
        <w:pageBreakBefore w:val="0"/>
        <w:widowControl/>
        <w:kinsoku w:val="0"/>
        <w:wordWrap/>
        <w:overflowPunct/>
        <w:topLinePunct w:val="0"/>
        <w:autoSpaceDE w:val="0"/>
        <w:autoSpaceDN w:val="0"/>
        <w:bidi w:val="0"/>
        <w:adjustRightInd w:val="0"/>
        <w:snapToGrid w:val="0"/>
        <w:spacing w:line="560" w:lineRule="exact"/>
        <w:ind w:left="488"/>
        <w:jc w:val="both"/>
        <w:textAlignment w:val="baseline"/>
        <w:rPr>
          <w:rFonts w:hint="eastAsia" w:ascii="仿宋_GB2312" w:hAnsi="仿宋_GB2312" w:eastAsia="仿宋_GB2312" w:cs="仿宋_GB2312"/>
          <w:spacing w:val="0"/>
          <w:w w:val="100"/>
          <w:sz w:val="32"/>
          <w:szCs w:val="32"/>
          <w:shd w:val="clear" w:color="auto" w:fill="auto"/>
        </w:rPr>
      </w:pPr>
      <w:r>
        <w:rPr>
          <w:rFonts w:hint="eastAsia" w:ascii="仿宋_GB2312" w:hAnsi="仿宋_GB2312" w:eastAsia="仿宋_GB2312" w:cs="仿宋_GB2312"/>
          <w:spacing w:val="0"/>
          <w:w w:val="100"/>
          <w:sz w:val="32"/>
          <w:szCs w:val="32"/>
          <w:shd w:val="clear" w:color="auto" w:fill="auto"/>
        </w:rPr>
        <w:t>（1）预算编制科学性（满</w:t>
      </w:r>
      <w:r>
        <w:rPr>
          <w:rFonts w:hint="eastAsia" w:ascii="仿宋_GB2312" w:hAnsi="仿宋_GB2312" w:eastAsia="仿宋_GB2312" w:cs="仿宋_GB2312"/>
          <w:spacing w:val="0"/>
          <w:w w:val="100"/>
          <w:sz w:val="32"/>
          <w:szCs w:val="32"/>
          <w:shd w:val="clear" w:color="auto" w:fill="auto"/>
          <w:lang w:eastAsia="zh-CN"/>
        </w:rPr>
        <w:t>分</w:t>
      </w:r>
      <w:r>
        <w:rPr>
          <w:rFonts w:hint="eastAsia" w:ascii="仿宋_GB2312" w:hAnsi="仿宋_GB2312" w:eastAsia="仿宋_GB2312" w:cs="仿宋_GB2312"/>
          <w:spacing w:val="0"/>
          <w:w w:val="100"/>
          <w:sz w:val="32"/>
          <w:szCs w:val="32"/>
          <w:shd w:val="clear" w:color="auto" w:fill="auto"/>
        </w:rPr>
        <w:t>3</w:t>
      </w:r>
      <w:r>
        <w:rPr>
          <w:rFonts w:hint="eastAsia" w:ascii="仿宋_GB2312" w:hAnsi="仿宋_GB2312" w:eastAsia="仿宋_GB2312" w:cs="仿宋_GB2312"/>
          <w:spacing w:val="0"/>
          <w:w w:val="100"/>
          <w:sz w:val="32"/>
          <w:szCs w:val="32"/>
          <w:shd w:val="clear" w:color="auto" w:fill="auto"/>
          <w:lang w:eastAsia="zh-CN"/>
        </w:rPr>
        <w:t>分</w:t>
      </w:r>
      <w:r>
        <w:rPr>
          <w:rFonts w:hint="eastAsia" w:ascii="仿宋_GB2312" w:hAnsi="仿宋_GB2312" w:eastAsia="仿宋_GB2312" w:cs="仿宋_GB2312"/>
          <w:spacing w:val="0"/>
          <w:w w:val="100"/>
          <w:sz w:val="32"/>
          <w:szCs w:val="32"/>
          <w:shd w:val="clear" w:color="auto" w:fill="auto"/>
        </w:rPr>
        <w:t>，实</w:t>
      </w:r>
      <w:r>
        <w:rPr>
          <w:rFonts w:hint="eastAsia" w:ascii="仿宋_GB2312" w:hAnsi="仿宋_GB2312" w:eastAsia="仿宋_GB2312" w:cs="仿宋_GB2312"/>
          <w:spacing w:val="0"/>
          <w:w w:val="100"/>
          <w:sz w:val="32"/>
          <w:szCs w:val="32"/>
          <w:shd w:val="clear" w:color="auto" w:fill="auto"/>
          <w:lang w:eastAsia="zh-CN"/>
        </w:rPr>
        <w:t>得</w:t>
      </w:r>
      <w:r>
        <w:rPr>
          <w:rFonts w:hint="eastAsia" w:ascii="仿宋_GB2312" w:hAnsi="仿宋_GB2312" w:eastAsia="仿宋_GB2312" w:cs="仿宋_GB2312"/>
          <w:spacing w:val="0"/>
          <w:w w:val="100"/>
          <w:sz w:val="32"/>
          <w:szCs w:val="32"/>
          <w:shd w:val="clear" w:color="auto" w:fill="auto"/>
        </w:rPr>
        <w:t>3</w:t>
      </w:r>
      <w:r>
        <w:rPr>
          <w:rFonts w:hint="eastAsia" w:ascii="仿宋_GB2312" w:hAnsi="仿宋_GB2312" w:eastAsia="仿宋_GB2312" w:cs="仿宋_GB2312"/>
          <w:spacing w:val="0"/>
          <w:w w:val="100"/>
          <w:sz w:val="32"/>
          <w:szCs w:val="32"/>
          <w:shd w:val="clear" w:color="auto" w:fill="auto"/>
          <w:lang w:eastAsia="zh-CN"/>
        </w:rPr>
        <w:t>分</w:t>
      </w:r>
      <w:r>
        <w:rPr>
          <w:rFonts w:hint="eastAsia" w:ascii="仿宋_GB2312" w:hAnsi="仿宋_GB2312" w:eastAsia="仿宋_GB2312" w:cs="仿宋_GB2312"/>
          <w:spacing w:val="0"/>
          <w:w w:val="100"/>
          <w:sz w:val="32"/>
          <w:szCs w:val="32"/>
          <w:shd w:val="clear" w:color="auto" w:fill="auto"/>
        </w:rPr>
        <w:t>）</w:t>
      </w:r>
    </w:p>
    <w:p w14:paraId="4DE89669">
      <w:pPr>
        <w:keepNext w:val="0"/>
        <w:keepLines w:val="0"/>
        <w:pageBreakBefore w:val="0"/>
        <w:widowControl/>
        <w:kinsoku w:val="0"/>
        <w:wordWrap/>
        <w:overflowPunct/>
        <w:topLinePunct w:val="0"/>
        <w:autoSpaceDE w:val="0"/>
        <w:autoSpaceDN w:val="0"/>
        <w:bidi w:val="0"/>
        <w:adjustRightInd w:val="0"/>
        <w:snapToGrid w:val="0"/>
        <w:spacing w:line="560" w:lineRule="exact"/>
        <w:ind w:left="8" w:right="79" w:firstLine="655"/>
        <w:jc w:val="both"/>
        <w:textAlignment w:val="baseline"/>
        <w:rPr>
          <w:rFonts w:hint="eastAsia" w:ascii="仿宋_GB2312" w:hAnsi="仿宋_GB2312" w:eastAsia="仿宋_GB2312" w:cs="仿宋_GB2312"/>
          <w:spacing w:val="0"/>
          <w:w w:val="100"/>
          <w:sz w:val="32"/>
          <w:szCs w:val="32"/>
          <w:shd w:val="clear" w:color="auto" w:fill="auto"/>
        </w:rPr>
      </w:pPr>
      <w:r>
        <w:rPr>
          <w:rFonts w:hint="eastAsia" w:ascii="仿宋_GB2312" w:hAnsi="仿宋_GB2312" w:eastAsia="仿宋_GB2312" w:cs="仿宋_GB2312"/>
          <w:spacing w:val="0"/>
          <w:w w:val="100"/>
          <w:sz w:val="32"/>
          <w:szCs w:val="32"/>
          <w:shd w:val="clear" w:color="auto" w:fill="auto"/>
        </w:rPr>
        <w:t>预算内容与项目实施内容完全匹配。城乡居民基本养老保险项 目 2024 年县级预算资金 3,605.7</w:t>
      </w:r>
      <w:r>
        <w:rPr>
          <w:rFonts w:hint="eastAsia" w:ascii="仿宋_GB2312" w:hAnsi="仿宋_GB2312" w:eastAsia="仿宋_GB2312" w:cs="仿宋_GB2312"/>
          <w:spacing w:val="0"/>
          <w:w w:val="100"/>
          <w:sz w:val="32"/>
          <w:szCs w:val="32"/>
          <w:shd w:val="clear" w:color="auto" w:fill="auto"/>
          <w:lang w:eastAsia="zh-CN"/>
        </w:rPr>
        <w:t>万元</w:t>
      </w:r>
      <w:r>
        <w:rPr>
          <w:rFonts w:hint="eastAsia" w:ascii="仿宋_GB2312" w:hAnsi="仿宋_GB2312" w:eastAsia="仿宋_GB2312" w:cs="仿宋_GB2312"/>
          <w:spacing w:val="0"/>
          <w:w w:val="100"/>
          <w:sz w:val="32"/>
          <w:szCs w:val="32"/>
          <w:shd w:val="clear" w:color="auto" w:fill="auto"/>
        </w:rPr>
        <w:t>。预算测算依据充分，休宁县新型农村养老保险管理中心事前编制了详细的《2024 年休宁县城乡居民保险基金预算编报说明》 ，其中：根据上年补贴情况预计 2024 年拨付县级基础养老金补贴 3,052.8</w:t>
      </w:r>
      <w:r>
        <w:rPr>
          <w:rFonts w:hint="eastAsia" w:ascii="仿宋_GB2312" w:hAnsi="仿宋_GB2312" w:eastAsia="仿宋_GB2312" w:cs="仿宋_GB2312"/>
          <w:spacing w:val="0"/>
          <w:w w:val="100"/>
          <w:sz w:val="32"/>
          <w:szCs w:val="32"/>
          <w:shd w:val="clear" w:color="auto" w:fill="auto"/>
          <w:lang w:eastAsia="zh-CN"/>
        </w:rPr>
        <w:t>万元</w:t>
      </w:r>
      <w:r>
        <w:rPr>
          <w:rFonts w:hint="eastAsia" w:ascii="仿宋_GB2312" w:hAnsi="仿宋_GB2312" w:eastAsia="仿宋_GB2312" w:cs="仿宋_GB2312"/>
          <w:spacing w:val="0"/>
          <w:w w:val="100"/>
          <w:sz w:val="32"/>
          <w:szCs w:val="32"/>
          <w:shd w:val="clear" w:color="auto" w:fill="auto"/>
        </w:rPr>
        <w:t>，考虑到基础养老金省级分摊比例调整，预计 2024 年县级财政缴费补贴标准为60 元。县级个人缴费补贴=财政缴费补贴人数×县级财政缴费补贴标准=426</w:t>
      </w:r>
      <w:r>
        <w:rPr>
          <w:rFonts w:hint="eastAsia" w:ascii="仿宋_GB2312" w:hAnsi="仿宋_GB2312" w:eastAsia="仿宋_GB2312" w:cs="仿宋_GB2312"/>
          <w:spacing w:val="0"/>
          <w:w w:val="100"/>
          <w:sz w:val="32"/>
          <w:szCs w:val="32"/>
          <w:shd w:val="clear" w:color="auto" w:fill="auto"/>
          <w:lang w:eastAsia="zh-CN"/>
        </w:rPr>
        <w:t>万元</w:t>
      </w:r>
      <w:r>
        <w:rPr>
          <w:rFonts w:hint="eastAsia" w:ascii="仿宋_GB2312" w:hAnsi="仿宋_GB2312" w:eastAsia="仿宋_GB2312" w:cs="仿宋_GB2312"/>
          <w:spacing w:val="0"/>
          <w:w w:val="100"/>
          <w:sz w:val="32"/>
          <w:szCs w:val="32"/>
          <w:shd w:val="clear" w:color="auto" w:fill="auto"/>
        </w:rPr>
        <w:t>。预计 2024 年丧葬抚恤补贴 181.3</w:t>
      </w:r>
      <w:r>
        <w:rPr>
          <w:rFonts w:hint="eastAsia" w:ascii="仿宋_GB2312" w:hAnsi="仿宋_GB2312" w:eastAsia="仿宋_GB2312" w:cs="仿宋_GB2312"/>
          <w:spacing w:val="0"/>
          <w:w w:val="100"/>
          <w:sz w:val="32"/>
          <w:szCs w:val="32"/>
          <w:shd w:val="clear" w:color="auto" w:fill="auto"/>
          <w:lang w:eastAsia="zh-CN"/>
        </w:rPr>
        <w:t>万元</w:t>
      </w:r>
      <w:r>
        <w:rPr>
          <w:rFonts w:hint="eastAsia" w:ascii="仿宋_GB2312" w:hAnsi="仿宋_GB2312" w:eastAsia="仿宋_GB2312" w:cs="仿宋_GB2312"/>
          <w:spacing w:val="0"/>
          <w:w w:val="100"/>
          <w:sz w:val="32"/>
          <w:szCs w:val="32"/>
          <w:shd w:val="clear" w:color="auto" w:fill="auto"/>
        </w:rPr>
        <w:t>，根据市、县财政按 3:7 比例负担，县级补贴 126.9</w:t>
      </w:r>
      <w:r>
        <w:rPr>
          <w:rFonts w:hint="eastAsia" w:ascii="仿宋_GB2312" w:hAnsi="仿宋_GB2312" w:eastAsia="仿宋_GB2312" w:cs="仿宋_GB2312"/>
          <w:spacing w:val="0"/>
          <w:w w:val="100"/>
          <w:sz w:val="32"/>
          <w:szCs w:val="32"/>
          <w:shd w:val="clear" w:color="auto" w:fill="auto"/>
          <w:lang w:eastAsia="zh-CN"/>
        </w:rPr>
        <w:t>万元</w:t>
      </w:r>
      <w:r>
        <w:rPr>
          <w:rFonts w:hint="eastAsia" w:ascii="仿宋_GB2312" w:hAnsi="仿宋_GB2312" w:eastAsia="仿宋_GB2312" w:cs="仿宋_GB2312"/>
          <w:spacing w:val="0"/>
          <w:w w:val="100"/>
          <w:sz w:val="32"/>
          <w:szCs w:val="32"/>
          <w:shd w:val="clear" w:color="auto" w:fill="auto"/>
        </w:rPr>
        <w:t>。得出县级预算资金总共 3605.7</w:t>
      </w:r>
      <w:r>
        <w:rPr>
          <w:rFonts w:hint="eastAsia" w:ascii="仿宋_GB2312" w:hAnsi="仿宋_GB2312" w:eastAsia="仿宋_GB2312" w:cs="仿宋_GB2312"/>
          <w:spacing w:val="0"/>
          <w:w w:val="100"/>
          <w:sz w:val="32"/>
          <w:szCs w:val="32"/>
          <w:shd w:val="clear" w:color="auto" w:fill="auto"/>
          <w:lang w:eastAsia="zh-CN"/>
        </w:rPr>
        <w:t>万元</w:t>
      </w:r>
      <w:r>
        <w:rPr>
          <w:rFonts w:hint="eastAsia" w:ascii="仿宋_GB2312" w:hAnsi="仿宋_GB2312" w:eastAsia="仿宋_GB2312" w:cs="仿宋_GB2312"/>
          <w:spacing w:val="0"/>
          <w:w w:val="100"/>
          <w:sz w:val="32"/>
          <w:szCs w:val="32"/>
          <w:shd w:val="clear" w:color="auto" w:fill="auto"/>
        </w:rPr>
        <w:t>。预算资金规模与年度工作任务量配比较合理，能够有效保障项目顺利实施。依据评分标准</w:t>
      </w:r>
      <w:r>
        <w:rPr>
          <w:rFonts w:hint="eastAsia" w:ascii="仿宋_GB2312" w:hAnsi="仿宋_GB2312" w:eastAsia="仿宋_GB2312" w:cs="仿宋_GB2312"/>
          <w:spacing w:val="0"/>
          <w:w w:val="100"/>
          <w:sz w:val="32"/>
          <w:szCs w:val="32"/>
          <w:shd w:val="clear" w:color="auto" w:fill="auto"/>
          <w:lang w:eastAsia="zh-CN"/>
        </w:rPr>
        <w:t>得</w:t>
      </w:r>
      <w:r>
        <w:rPr>
          <w:rFonts w:hint="eastAsia" w:ascii="仿宋_GB2312" w:hAnsi="仿宋_GB2312" w:eastAsia="仿宋_GB2312" w:cs="仿宋_GB2312"/>
          <w:spacing w:val="0"/>
          <w:w w:val="100"/>
          <w:sz w:val="32"/>
          <w:szCs w:val="32"/>
          <w:shd w:val="clear" w:color="auto" w:fill="auto"/>
        </w:rPr>
        <w:t>3</w:t>
      </w:r>
      <w:r>
        <w:rPr>
          <w:rFonts w:hint="eastAsia" w:ascii="仿宋_GB2312" w:hAnsi="仿宋_GB2312" w:eastAsia="仿宋_GB2312" w:cs="仿宋_GB2312"/>
          <w:spacing w:val="0"/>
          <w:w w:val="100"/>
          <w:sz w:val="32"/>
          <w:szCs w:val="32"/>
          <w:shd w:val="clear" w:color="auto" w:fill="auto"/>
          <w:lang w:eastAsia="zh-CN"/>
        </w:rPr>
        <w:t>分</w:t>
      </w:r>
      <w:r>
        <w:rPr>
          <w:rFonts w:hint="eastAsia" w:ascii="仿宋_GB2312" w:hAnsi="仿宋_GB2312" w:eastAsia="仿宋_GB2312" w:cs="仿宋_GB2312"/>
          <w:spacing w:val="0"/>
          <w:w w:val="100"/>
          <w:sz w:val="32"/>
          <w:szCs w:val="32"/>
          <w:shd w:val="clear" w:color="auto" w:fill="auto"/>
        </w:rPr>
        <w:t>。</w:t>
      </w:r>
    </w:p>
    <w:p w14:paraId="4340DF4C">
      <w:pPr>
        <w:keepNext w:val="0"/>
        <w:keepLines w:val="0"/>
        <w:pageBreakBefore w:val="0"/>
        <w:widowControl/>
        <w:kinsoku w:val="0"/>
        <w:wordWrap/>
        <w:overflowPunct/>
        <w:topLinePunct w:val="0"/>
        <w:autoSpaceDE w:val="0"/>
        <w:autoSpaceDN w:val="0"/>
        <w:bidi w:val="0"/>
        <w:adjustRightInd w:val="0"/>
        <w:snapToGrid w:val="0"/>
        <w:spacing w:line="560" w:lineRule="exact"/>
        <w:ind w:left="644"/>
        <w:jc w:val="both"/>
        <w:textAlignment w:val="baseline"/>
        <w:rPr>
          <w:rFonts w:hint="eastAsia" w:ascii="仿宋_GB2312" w:hAnsi="仿宋_GB2312" w:eastAsia="仿宋_GB2312" w:cs="仿宋_GB2312"/>
          <w:spacing w:val="0"/>
          <w:w w:val="100"/>
          <w:sz w:val="32"/>
          <w:szCs w:val="32"/>
          <w:shd w:val="clear" w:color="auto" w:fill="auto"/>
        </w:rPr>
      </w:pPr>
      <w:r>
        <w:rPr>
          <w:rFonts w:hint="eastAsia" w:ascii="仿宋_GB2312" w:hAnsi="仿宋_GB2312" w:eastAsia="仿宋_GB2312" w:cs="仿宋_GB2312"/>
          <w:spacing w:val="0"/>
          <w:w w:val="100"/>
          <w:sz w:val="32"/>
          <w:szCs w:val="32"/>
          <w:shd w:val="clear" w:color="auto" w:fill="auto"/>
        </w:rPr>
        <w:t>（2）资金分配合理性（满</w:t>
      </w:r>
      <w:r>
        <w:rPr>
          <w:rFonts w:hint="eastAsia" w:ascii="仿宋_GB2312" w:hAnsi="仿宋_GB2312" w:eastAsia="仿宋_GB2312" w:cs="仿宋_GB2312"/>
          <w:spacing w:val="0"/>
          <w:w w:val="100"/>
          <w:sz w:val="32"/>
          <w:szCs w:val="32"/>
          <w:shd w:val="clear" w:color="auto" w:fill="auto"/>
          <w:lang w:eastAsia="zh-CN"/>
        </w:rPr>
        <w:t>分</w:t>
      </w:r>
      <w:r>
        <w:rPr>
          <w:rFonts w:hint="eastAsia" w:ascii="仿宋_GB2312" w:hAnsi="仿宋_GB2312" w:eastAsia="仿宋_GB2312" w:cs="仿宋_GB2312"/>
          <w:spacing w:val="0"/>
          <w:w w:val="100"/>
          <w:sz w:val="32"/>
          <w:szCs w:val="32"/>
          <w:shd w:val="clear" w:color="auto" w:fill="auto"/>
        </w:rPr>
        <w:t>3</w:t>
      </w:r>
      <w:r>
        <w:rPr>
          <w:rFonts w:hint="eastAsia" w:ascii="仿宋_GB2312" w:hAnsi="仿宋_GB2312" w:eastAsia="仿宋_GB2312" w:cs="仿宋_GB2312"/>
          <w:spacing w:val="0"/>
          <w:w w:val="100"/>
          <w:sz w:val="32"/>
          <w:szCs w:val="32"/>
          <w:shd w:val="clear" w:color="auto" w:fill="auto"/>
          <w:lang w:eastAsia="zh-CN"/>
        </w:rPr>
        <w:t>分</w:t>
      </w:r>
      <w:r>
        <w:rPr>
          <w:rFonts w:hint="eastAsia" w:ascii="仿宋_GB2312" w:hAnsi="仿宋_GB2312" w:eastAsia="仿宋_GB2312" w:cs="仿宋_GB2312"/>
          <w:spacing w:val="0"/>
          <w:w w:val="100"/>
          <w:sz w:val="32"/>
          <w:szCs w:val="32"/>
          <w:shd w:val="clear" w:color="auto" w:fill="auto"/>
        </w:rPr>
        <w:t>，实</w:t>
      </w:r>
      <w:r>
        <w:rPr>
          <w:rFonts w:hint="eastAsia" w:ascii="仿宋_GB2312" w:hAnsi="仿宋_GB2312" w:eastAsia="仿宋_GB2312" w:cs="仿宋_GB2312"/>
          <w:spacing w:val="0"/>
          <w:w w:val="100"/>
          <w:sz w:val="32"/>
          <w:szCs w:val="32"/>
          <w:shd w:val="clear" w:color="auto" w:fill="auto"/>
          <w:lang w:eastAsia="zh-CN"/>
        </w:rPr>
        <w:t>得</w:t>
      </w:r>
      <w:r>
        <w:rPr>
          <w:rFonts w:hint="eastAsia" w:ascii="仿宋_GB2312" w:hAnsi="仿宋_GB2312" w:eastAsia="仿宋_GB2312" w:cs="仿宋_GB2312"/>
          <w:spacing w:val="0"/>
          <w:w w:val="100"/>
          <w:sz w:val="32"/>
          <w:szCs w:val="32"/>
          <w:shd w:val="clear" w:color="auto" w:fill="auto"/>
        </w:rPr>
        <w:t>3</w:t>
      </w:r>
      <w:r>
        <w:rPr>
          <w:rFonts w:hint="eastAsia" w:ascii="仿宋_GB2312" w:hAnsi="仿宋_GB2312" w:eastAsia="仿宋_GB2312" w:cs="仿宋_GB2312"/>
          <w:spacing w:val="0"/>
          <w:w w:val="100"/>
          <w:sz w:val="32"/>
          <w:szCs w:val="32"/>
          <w:shd w:val="clear" w:color="auto" w:fill="auto"/>
          <w:lang w:eastAsia="zh-CN"/>
        </w:rPr>
        <w:t>分</w:t>
      </w:r>
      <w:r>
        <w:rPr>
          <w:rFonts w:hint="eastAsia" w:ascii="仿宋_GB2312" w:hAnsi="仿宋_GB2312" w:eastAsia="仿宋_GB2312" w:cs="仿宋_GB2312"/>
          <w:spacing w:val="0"/>
          <w:w w:val="100"/>
          <w:sz w:val="32"/>
          <w:szCs w:val="32"/>
          <w:shd w:val="clear" w:color="auto" w:fill="auto"/>
        </w:rPr>
        <w:t>）</w:t>
      </w:r>
    </w:p>
    <w:p w14:paraId="5AE4AB35">
      <w:pPr>
        <w:keepNext w:val="0"/>
        <w:keepLines w:val="0"/>
        <w:pageBreakBefore w:val="0"/>
        <w:widowControl/>
        <w:kinsoku w:val="0"/>
        <w:wordWrap/>
        <w:overflowPunct/>
        <w:topLinePunct w:val="0"/>
        <w:autoSpaceDE w:val="0"/>
        <w:autoSpaceDN w:val="0"/>
        <w:bidi w:val="0"/>
        <w:adjustRightInd w:val="0"/>
        <w:snapToGrid w:val="0"/>
        <w:spacing w:line="560" w:lineRule="exact"/>
        <w:ind w:right="47"/>
        <w:jc w:val="both"/>
        <w:textAlignment w:val="baseline"/>
        <w:outlineLvl w:val="1"/>
        <w:rPr>
          <w:rFonts w:hint="eastAsia" w:ascii="仿宋_GB2312" w:hAnsi="仿宋_GB2312" w:eastAsia="仿宋_GB2312" w:cs="仿宋_GB2312"/>
          <w:spacing w:val="0"/>
          <w:w w:val="100"/>
          <w:sz w:val="32"/>
          <w:szCs w:val="32"/>
          <w:shd w:val="clear" w:color="auto" w:fill="auto"/>
        </w:rPr>
      </w:pPr>
      <w:bookmarkStart w:id="30" w:name="_Toc3551"/>
      <w:r>
        <w:rPr>
          <w:rFonts w:hint="eastAsia" w:ascii="仿宋_GB2312" w:hAnsi="仿宋_GB2312" w:eastAsia="仿宋_GB2312" w:cs="仿宋_GB2312"/>
          <w:spacing w:val="0"/>
          <w:w w:val="100"/>
          <w:sz w:val="32"/>
          <w:szCs w:val="32"/>
          <w:shd w:val="clear" w:color="auto" w:fill="auto"/>
        </w:rPr>
        <w:t>项目 2024 年度资金使用管理规范，实际支出 3,579.27</w:t>
      </w:r>
      <w:r>
        <w:rPr>
          <w:rFonts w:hint="eastAsia" w:ascii="仿宋_GB2312" w:hAnsi="仿宋_GB2312" w:eastAsia="仿宋_GB2312" w:cs="仿宋_GB2312"/>
          <w:spacing w:val="0"/>
          <w:w w:val="100"/>
          <w:sz w:val="32"/>
          <w:szCs w:val="32"/>
          <w:shd w:val="clear" w:color="auto" w:fill="auto"/>
          <w:lang w:eastAsia="zh-CN"/>
        </w:rPr>
        <w:t>万元</w:t>
      </w:r>
      <w:r>
        <w:rPr>
          <w:rFonts w:hint="eastAsia" w:ascii="仿宋_GB2312" w:hAnsi="仿宋_GB2312" w:eastAsia="仿宋_GB2312" w:cs="仿宋_GB2312"/>
          <w:spacing w:val="0"/>
          <w:w w:val="100"/>
          <w:sz w:val="32"/>
          <w:szCs w:val="32"/>
          <w:shd w:val="clear" w:color="auto" w:fill="auto"/>
        </w:rPr>
        <w:t>，</w:t>
      </w:r>
      <w:bookmarkEnd w:id="30"/>
    </w:p>
    <w:p w14:paraId="4B2350C4">
      <w:pPr>
        <w:keepNext w:val="0"/>
        <w:keepLines w:val="0"/>
        <w:pageBreakBefore w:val="0"/>
        <w:widowControl/>
        <w:kinsoku w:val="0"/>
        <w:wordWrap/>
        <w:overflowPunct/>
        <w:topLinePunct w:val="0"/>
        <w:autoSpaceDE w:val="0"/>
        <w:autoSpaceDN w:val="0"/>
        <w:bidi w:val="0"/>
        <w:adjustRightInd w:val="0"/>
        <w:snapToGrid w:val="0"/>
        <w:spacing w:line="560" w:lineRule="exact"/>
        <w:ind w:left="11" w:firstLine="13"/>
        <w:jc w:val="both"/>
        <w:textAlignment w:val="baseline"/>
        <w:rPr>
          <w:rFonts w:hint="eastAsia" w:ascii="仿宋_GB2312" w:hAnsi="仿宋_GB2312" w:eastAsia="仿宋_GB2312" w:cs="仿宋_GB2312"/>
          <w:sz w:val="32"/>
          <w:szCs w:val="32"/>
          <w:shd w:val="clear" w:color="FFFFFF" w:fill="D9D9D9"/>
        </w:rPr>
      </w:pPr>
      <w:r>
        <w:rPr>
          <w:rFonts w:hint="eastAsia" w:ascii="仿宋_GB2312" w:hAnsi="仿宋_GB2312" w:eastAsia="仿宋_GB2312" w:cs="仿宋_GB2312"/>
          <w:spacing w:val="0"/>
          <w:w w:val="100"/>
          <w:sz w:val="32"/>
          <w:szCs w:val="32"/>
          <w:shd w:val="clear" w:color="auto" w:fill="auto"/>
        </w:rPr>
        <w:t>资金结构配置科学合理。具体支出：基础养老金支出 3,022.91</w:t>
      </w:r>
      <w:r>
        <w:rPr>
          <w:rFonts w:hint="eastAsia" w:ascii="仿宋_GB2312" w:hAnsi="仿宋_GB2312" w:eastAsia="仿宋_GB2312" w:cs="仿宋_GB2312"/>
          <w:spacing w:val="0"/>
          <w:w w:val="100"/>
          <w:sz w:val="32"/>
          <w:szCs w:val="32"/>
          <w:shd w:val="clear" w:color="auto" w:fill="auto"/>
          <w:lang w:eastAsia="zh-CN"/>
        </w:rPr>
        <w:t>万元</w:t>
      </w:r>
      <w:r>
        <w:rPr>
          <w:rFonts w:hint="eastAsia" w:ascii="仿宋_GB2312" w:hAnsi="仿宋_GB2312" w:eastAsia="仿宋_GB2312" w:cs="仿宋_GB2312"/>
          <w:spacing w:val="0"/>
          <w:w w:val="100"/>
          <w:sz w:val="32"/>
          <w:szCs w:val="32"/>
          <w:shd w:val="clear" w:color="auto" w:fill="auto"/>
        </w:rPr>
        <w:t>（ 占比 84.46%），参保缴费补贴支出 450</w:t>
      </w:r>
      <w:r>
        <w:rPr>
          <w:rFonts w:hint="eastAsia" w:ascii="仿宋_GB2312" w:hAnsi="仿宋_GB2312" w:eastAsia="仿宋_GB2312" w:cs="仿宋_GB2312"/>
          <w:spacing w:val="0"/>
          <w:w w:val="100"/>
          <w:sz w:val="32"/>
          <w:szCs w:val="32"/>
          <w:shd w:val="clear" w:color="auto" w:fill="auto"/>
          <w:lang w:eastAsia="zh-CN"/>
        </w:rPr>
        <w:t>万元</w:t>
      </w:r>
      <w:r>
        <w:rPr>
          <w:rFonts w:hint="eastAsia" w:ascii="仿宋_GB2312" w:hAnsi="仿宋_GB2312" w:eastAsia="仿宋_GB2312" w:cs="仿宋_GB2312"/>
          <w:spacing w:val="0"/>
          <w:w w:val="100"/>
          <w:sz w:val="32"/>
          <w:szCs w:val="32"/>
          <w:shd w:val="clear" w:color="auto" w:fill="auto"/>
        </w:rPr>
        <w:t>（ 占比 12.57%），丧葬抚恤补贴支出 106.36</w:t>
      </w:r>
      <w:r>
        <w:rPr>
          <w:rFonts w:hint="eastAsia" w:ascii="仿宋_GB2312" w:hAnsi="仿宋_GB2312" w:eastAsia="仿宋_GB2312" w:cs="仿宋_GB2312"/>
          <w:spacing w:val="0"/>
          <w:w w:val="100"/>
          <w:sz w:val="32"/>
          <w:szCs w:val="32"/>
          <w:shd w:val="clear" w:color="auto" w:fill="auto"/>
          <w:lang w:eastAsia="zh-CN"/>
        </w:rPr>
        <w:t>万元</w:t>
      </w:r>
      <w:r>
        <w:rPr>
          <w:rFonts w:hint="eastAsia" w:ascii="仿宋_GB2312" w:hAnsi="仿宋_GB2312" w:eastAsia="仿宋_GB2312" w:cs="仿宋_GB2312"/>
          <w:spacing w:val="0"/>
          <w:w w:val="100"/>
          <w:sz w:val="32"/>
          <w:szCs w:val="32"/>
          <w:shd w:val="clear" w:color="auto" w:fill="auto"/>
        </w:rPr>
        <w:t>（ 占 比 2.97%）。所有支出用于养老保险相关领域，与项目单位相适应。依据评分标准</w:t>
      </w:r>
      <w:r>
        <w:rPr>
          <w:rFonts w:hint="eastAsia" w:ascii="仿宋_GB2312" w:hAnsi="仿宋_GB2312" w:eastAsia="仿宋_GB2312" w:cs="仿宋_GB2312"/>
          <w:spacing w:val="0"/>
          <w:w w:val="100"/>
          <w:sz w:val="32"/>
          <w:szCs w:val="32"/>
          <w:shd w:val="clear" w:color="auto" w:fill="auto"/>
          <w:lang w:eastAsia="zh-CN"/>
        </w:rPr>
        <w:t>得</w:t>
      </w:r>
      <w:r>
        <w:rPr>
          <w:rFonts w:hint="eastAsia" w:ascii="仿宋_GB2312" w:hAnsi="仿宋_GB2312" w:eastAsia="仿宋_GB2312" w:cs="仿宋_GB2312"/>
          <w:spacing w:val="0"/>
          <w:w w:val="100"/>
          <w:sz w:val="32"/>
          <w:szCs w:val="32"/>
          <w:shd w:val="clear" w:color="auto" w:fill="auto"/>
        </w:rPr>
        <w:t>3</w:t>
      </w:r>
      <w:r>
        <w:rPr>
          <w:rFonts w:hint="eastAsia" w:ascii="仿宋_GB2312" w:hAnsi="仿宋_GB2312" w:eastAsia="仿宋_GB2312" w:cs="仿宋_GB2312"/>
          <w:spacing w:val="0"/>
          <w:w w:val="100"/>
          <w:sz w:val="32"/>
          <w:szCs w:val="32"/>
          <w:shd w:val="clear" w:color="auto" w:fill="auto"/>
          <w:lang w:eastAsia="zh-CN"/>
        </w:rPr>
        <w:t>分</w:t>
      </w:r>
      <w:r>
        <w:rPr>
          <w:rFonts w:hint="eastAsia" w:ascii="仿宋_GB2312" w:hAnsi="仿宋_GB2312" w:eastAsia="仿宋_GB2312" w:cs="仿宋_GB2312"/>
          <w:spacing w:val="0"/>
          <w:w w:val="100"/>
          <w:sz w:val="32"/>
          <w:szCs w:val="32"/>
          <w:shd w:val="clear" w:color="auto" w:fill="auto"/>
        </w:rPr>
        <w:t>。</w:t>
      </w:r>
    </w:p>
    <w:p w14:paraId="6898DAF8">
      <w:pPr>
        <w:pStyle w:val="3"/>
        <w:keepNext/>
        <w:keepLines/>
        <w:pageBreakBefore w:val="0"/>
        <w:widowControl/>
        <w:kinsoku w:val="0"/>
        <w:wordWrap/>
        <w:overflowPunct/>
        <w:topLinePunct w:val="0"/>
        <w:autoSpaceDE w:val="0"/>
        <w:autoSpaceDN w:val="0"/>
        <w:bidi w:val="0"/>
        <w:adjustRightInd w:val="0"/>
        <w:snapToGrid w:val="0"/>
        <w:spacing w:before="0" w:after="0" w:line="560" w:lineRule="exact"/>
        <w:ind w:firstLine="663" w:firstLineChars="200"/>
        <w:textAlignment w:val="baseline"/>
        <w:rPr>
          <w:rFonts w:hint="eastAsia" w:ascii="仿宋_GB2312" w:hAnsi="仿宋_GB2312" w:eastAsia="仿宋_GB2312" w:cs="仿宋_GB2312"/>
          <w:b/>
          <w:bCs/>
          <w:sz w:val="32"/>
          <w:szCs w:val="32"/>
        </w:rPr>
      </w:pPr>
      <w:bookmarkStart w:id="31" w:name="_Toc31821"/>
      <w:r>
        <w:rPr>
          <w:rFonts w:hint="eastAsia" w:ascii="仿宋_GB2312" w:hAnsi="仿宋_GB2312" w:eastAsia="仿宋_GB2312" w:cs="仿宋_GB2312"/>
          <w:b/>
          <w:bCs/>
          <w:spacing w:val="5"/>
          <w:sz w:val="32"/>
          <w:szCs w:val="32"/>
        </w:rPr>
        <w:t>（二）项目过程情况（满</w:t>
      </w:r>
      <w:r>
        <w:rPr>
          <w:rFonts w:hint="eastAsia" w:ascii="仿宋_GB2312" w:hAnsi="仿宋_GB2312" w:eastAsia="仿宋_GB2312" w:cs="仿宋_GB2312"/>
          <w:b/>
          <w:bCs/>
          <w:spacing w:val="5"/>
          <w:sz w:val="32"/>
          <w:szCs w:val="32"/>
          <w:lang w:eastAsia="zh-CN"/>
        </w:rPr>
        <w:t>分</w:t>
      </w:r>
      <w:r>
        <w:rPr>
          <w:rFonts w:hint="eastAsia" w:ascii="仿宋_GB2312" w:hAnsi="仿宋_GB2312" w:eastAsia="仿宋_GB2312" w:cs="仿宋_GB2312"/>
          <w:b/>
          <w:bCs/>
          <w:spacing w:val="5"/>
          <w:sz w:val="32"/>
          <w:szCs w:val="32"/>
        </w:rPr>
        <w:t>20</w:t>
      </w:r>
      <w:r>
        <w:rPr>
          <w:rFonts w:hint="eastAsia" w:ascii="仿宋_GB2312" w:hAnsi="仿宋_GB2312" w:eastAsia="仿宋_GB2312" w:cs="仿宋_GB2312"/>
          <w:b/>
          <w:bCs/>
          <w:spacing w:val="5"/>
          <w:sz w:val="32"/>
          <w:szCs w:val="32"/>
          <w:lang w:eastAsia="zh-CN"/>
        </w:rPr>
        <w:t>分</w:t>
      </w:r>
      <w:r>
        <w:rPr>
          <w:rFonts w:hint="eastAsia" w:ascii="仿宋_GB2312" w:hAnsi="仿宋_GB2312" w:eastAsia="仿宋_GB2312" w:cs="仿宋_GB2312"/>
          <w:b/>
          <w:bCs/>
          <w:spacing w:val="5"/>
          <w:sz w:val="32"/>
          <w:szCs w:val="32"/>
        </w:rPr>
        <w:t>，实</w:t>
      </w:r>
      <w:r>
        <w:rPr>
          <w:rFonts w:hint="eastAsia" w:ascii="仿宋_GB2312" w:hAnsi="仿宋_GB2312" w:eastAsia="仿宋_GB2312" w:cs="仿宋_GB2312"/>
          <w:b/>
          <w:bCs/>
          <w:spacing w:val="5"/>
          <w:sz w:val="32"/>
          <w:szCs w:val="32"/>
          <w:lang w:eastAsia="zh-CN"/>
        </w:rPr>
        <w:t>得</w:t>
      </w:r>
      <w:r>
        <w:rPr>
          <w:rFonts w:hint="eastAsia" w:ascii="仿宋_GB2312" w:hAnsi="仿宋_GB2312" w:eastAsia="仿宋_GB2312" w:cs="仿宋_GB2312"/>
          <w:b/>
          <w:bCs/>
          <w:spacing w:val="5"/>
          <w:sz w:val="32"/>
          <w:szCs w:val="32"/>
        </w:rPr>
        <w:t>19.50</w:t>
      </w:r>
      <w:r>
        <w:rPr>
          <w:rFonts w:hint="eastAsia" w:ascii="仿宋_GB2312" w:hAnsi="仿宋_GB2312" w:eastAsia="仿宋_GB2312" w:cs="仿宋_GB2312"/>
          <w:b/>
          <w:bCs/>
          <w:spacing w:val="5"/>
          <w:sz w:val="32"/>
          <w:szCs w:val="32"/>
          <w:lang w:eastAsia="zh-CN"/>
        </w:rPr>
        <w:t>分</w:t>
      </w:r>
      <w:r>
        <w:rPr>
          <w:rFonts w:hint="eastAsia" w:ascii="仿宋_GB2312" w:hAnsi="仿宋_GB2312" w:eastAsia="仿宋_GB2312" w:cs="仿宋_GB2312"/>
          <w:b/>
          <w:bCs/>
          <w:spacing w:val="5"/>
          <w:sz w:val="32"/>
          <w:szCs w:val="32"/>
        </w:rPr>
        <w:t>）</w:t>
      </w:r>
      <w:bookmarkEnd w:id="31"/>
    </w:p>
    <w:p w14:paraId="60B5301B">
      <w:pPr>
        <w:keepNext w:val="0"/>
        <w:keepLines w:val="0"/>
        <w:pageBreakBefore w:val="0"/>
        <w:widowControl/>
        <w:kinsoku w:val="0"/>
        <w:wordWrap/>
        <w:overflowPunct/>
        <w:topLinePunct w:val="0"/>
        <w:autoSpaceDE w:val="0"/>
        <w:autoSpaceDN w:val="0"/>
        <w:bidi w:val="0"/>
        <w:adjustRightInd w:val="0"/>
        <w:snapToGrid w:val="0"/>
        <w:spacing w:line="560" w:lineRule="exact"/>
        <w:ind w:left="62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1.资金管理（满</w:t>
      </w:r>
      <w:r>
        <w:rPr>
          <w:rFonts w:hint="eastAsia" w:ascii="仿宋_GB2312" w:hAnsi="仿宋_GB2312" w:eastAsia="仿宋_GB2312" w:cs="仿宋_GB2312"/>
          <w:b/>
          <w:bCs/>
          <w:spacing w:val="2"/>
          <w:sz w:val="32"/>
          <w:szCs w:val="32"/>
          <w:lang w:eastAsia="zh-CN"/>
        </w:rPr>
        <w:t>分</w:t>
      </w:r>
      <w:r>
        <w:rPr>
          <w:rFonts w:hint="eastAsia" w:ascii="仿宋_GB2312" w:hAnsi="仿宋_GB2312" w:eastAsia="仿宋_GB2312" w:cs="仿宋_GB2312"/>
          <w:b/>
          <w:bCs/>
          <w:spacing w:val="2"/>
          <w:sz w:val="32"/>
          <w:szCs w:val="32"/>
        </w:rPr>
        <w:t>12</w:t>
      </w:r>
      <w:r>
        <w:rPr>
          <w:rFonts w:hint="eastAsia" w:ascii="仿宋_GB2312" w:hAnsi="仿宋_GB2312" w:eastAsia="仿宋_GB2312" w:cs="仿宋_GB2312"/>
          <w:b/>
          <w:bCs/>
          <w:spacing w:val="2"/>
          <w:sz w:val="32"/>
          <w:szCs w:val="32"/>
          <w:lang w:eastAsia="zh-CN"/>
        </w:rPr>
        <w:t>分</w:t>
      </w:r>
      <w:r>
        <w:rPr>
          <w:rFonts w:hint="eastAsia" w:ascii="仿宋_GB2312" w:hAnsi="仿宋_GB2312" w:eastAsia="仿宋_GB2312" w:cs="仿宋_GB2312"/>
          <w:b/>
          <w:bCs/>
          <w:spacing w:val="2"/>
          <w:sz w:val="32"/>
          <w:szCs w:val="32"/>
        </w:rPr>
        <w:t>，实</w:t>
      </w:r>
      <w:r>
        <w:rPr>
          <w:rFonts w:hint="eastAsia" w:ascii="仿宋_GB2312" w:hAnsi="仿宋_GB2312" w:eastAsia="仿宋_GB2312" w:cs="仿宋_GB2312"/>
          <w:b/>
          <w:bCs/>
          <w:spacing w:val="2"/>
          <w:sz w:val="32"/>
          <w:szCs w:val="32"/>
          <w:lang w:eastAsia="zh-CN"/>
        </w:rPr>
        <w:t>得</w:t>
      </w:r>
      <w:r>
        <w:rPr>
          <w:rFonts w:hint="eastAsia" w:ascii="仿宋_GB2312" w:hAnsi="仿宋_GB2312" w:eastAsia="仿宋_GB2312" w:cs="仿宋_GB2312"/>
          <w:b/>
          <w:bCs/>
          <w:spacing w:val="2"/>
          <w:sz w:val="32"/>
          <w:szCs w:val="32"/>
        </w:rPr>
        <w:t>11.50</w:t>
      </w:r>
      <w:r>
        <w:rPr>
          <w:rFonts w:hint="eastAsia" w:ascii="仿宋_GB2312" w:hAnsi="仿宋_GB2312" w:eastAsia="仿宋_GB2312" w:cs="仿宋_GB2312"/>
          <w:b/>
          <w:bCs/>
          <w:spacing w:val="2"/>
          <w:sz w:val="32"/>
          <w:szCs w:val="32"/>
          <w:lang w:eastAsia="zh-CN"/>
        </w:rPr>
        <w:t>分</w:t>
      </w:r>
      <w:r>
        <w:rPr>
          <w:rFonts w:hint="eastAsia" w:ascii="仿宋_GB2312" w:hAnsi="仿宋_GB2312" w:eastAsia="仿宋_GB2312" w:cs="仿宋_GB2312"/>
          <w:b/>
          <w:bCs/>
          <w:spacing w:val="2"/>
          <w:sz w:val="32"/>
          <w:szCs w:val="32"/>
        </w:rPr>
        <w:t>）</w:t>
      </w:r>
    </w:p>
    <w:p w14:paraId="311090AA">
      <w:pPr>
        <w:keepNext w:val="0"/>
        <w:keepLines w:val="0"/>
        <w:pageBreakBefore w:val="0"/>
        <w:widowControl/>
        <w:kinsoku w:val="0"/>
        <w:wordWrap/>
        <w:overflowPunct/>
        <w:topLinePunct w:val="0"/>
        <w:autoSpaceDE w:val="0"/>
        <w:autoSpaceDN w:val="0"/>
        <w:bidi w:val="0"/>
        <w:adjustRightInd w:val="0"/>
        <w:snapToGrid w:val="0"/>
        <w:spacing w:line="560" w:lineRule="exact"/>
        <w:ind w:left="548"/>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（1）资金到位率（满</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4</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，实</w:t>
      </w:r>
      <w:r>
        <w:rPr>
          <w:rFonts w:hint="eastAsia" w:ascii="仿宋_GB2312" w:hAnsi="仿宋_GB2312" w:eastAsia="仿宋_GB2312" w:cs="仿宋_GB2312"/>
          <w:spacing w:val="0"/>
          <w:w w:val="100"/>
          <w:sz w:val="32"/>
          <w:szCs w:val="32"/>
          <w:lang w:eastAsia="zh-CN"/>
        </w:rPr>
        <w:t>得</w:t>
      </w:r>
      <w:r>
        <w:rPr>
          <w:rFonts w:hint="eastAsia" w:ascii="仿宋_GB2312" w:hAnsi="仿宋_GB2312" w:eastAsia="仿宋_GB2312" w:cs="仿宋_GB2312"/>
          <w:spacing w:val="0"/>
          <w:w w:val="100"/>
          <w:sz w:val="32"/>
          <w:szCs w:val="32"/>
        </w:rPr>
        <w:t>4</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w:t>
      </w:r>
    </w:p>
    <w:p w14:paraId="41DB989E">
      <w:pPr>
        <w:keepNext w:val="0"/>
        <w:keepLines w:val="0"/>
        <w:pageBreakBefore w:val="0"/>
        <w:widowControl/>
        <w:kinsoku w:val="0"/>
        <w:wordWrap/>
        <w:overflowPunct/>
        <w:topLinePunct w:val="0"/>
        <w:autoSpaceDE w:val="0"/>
        <w:autoSpaceDN w:val="0"/>
        <w:bidi w:val="0"/>
        <w:adjustRightInd w:val="0"/>
        <w:snapToGrid w:val="0"/>
        <w:spacing w:line="560" w:lineRule="exact"/>
        <w:ind w:left="5" w:right="315" w:firstLine="600"/>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2024 年度城乡居民基本养老保险项目资金保障充分到位，年度总预算为 13,030.94</w:t>
      </w:r>
      <w:r>
        <w:rPr>
          <w:rFonts w:hint="eastAsia" w:ascii="仿宋_GB2312" w:hAnsi="仿宋_GB2312" w:eastAsia="仿宋_GB2312" w:cs="仿宋_GB2312"/>
          <w:spacing w:val="0"/>
          <w:w w:val="100"/>
          <w:sz w:val="32"/>
          <w:szCs w:val="32"/>
          <w:lang w:eastAsia="zh-CN"/>
        </w:rPr>
        <w:t>万元</w:t>
      </w:r>
      <w:r>
        <w:rPr>
          <w:rFonts w:hint="eastAsia" w:ascii="仿宋_GB2312" w:hAnsi="仿宋_GB2312" w:eastAsia="仿宋_GB2312" w:cs="仿宋_GB2312"/>
          <w:spacing w:val="0"/>
          <w:w w:val="100"/>
          <w:sz w:val="32"/>
          <w:szCs w:val="32"/>
        </w:rPr>
        <w:t>。其中：中央预算资金 7,922.74</w:t>
      </w:r>
      <w:r>
        <w:rPr>
          <w:rFonts w:hint="eastAsia" w:ascii="仿宋_GB2312" w:hAnsi="仿宋_GB2312" w:eastAsia="仿宋_GB2312" w:cs="仿宋_GB2312"/>
          <w:spacing w:val="0"/>
          <w:w w:val="100"/>
          <w:sz w:val="32"/>
          <w:szCs w:val="32"/>
          <w:lang w:eastAsia="zh-CN"/>
        </w:rPr>
        <w:t>万元</w:t>
      </w:r>
      <w:r>
        <w:rPr>
          <w:rFonts w:hint="eastAsia" w:ascii="仿宋_GB2312" w:hAnsi="仿宋_GB2312" w:eastAsia="仿宋_GB2312" w:cs="仿宋_GB2312"/>
          <w:spacing w:val="0"/>
          <w:w w:val="100"/>
          <w:sz w:val="32"/>
          <w:szCs w:val="32"/>
        </w:rPr>
        <w:t>已于 2024 年 9 月 25日全额拨付；省级预算资金 1,320.03</w:t>
      </w:r>
      <w:r>
        <w:rPr>
          <w:rFonts w:hint="eastAsia" w:ascii="仿宋_GB2312" w:hAnsi="仿宋_GB2312" w:eastAsia="仿宋_GB2312" w:cs="仿宋_GB2312"/>
          <w:spacing w:val="0"/>
          <w:w w:val="100"/>
          <w:sz w:val="32"/>
          <w:szCs w:val="32"/>
          <w:lang w:eastAsia="zh-CN"/>
        </w:rPr>
        <w:t>万元</w:t>
      </w:r>
      <w:r>
        <w:rPr>
          <w:rFonts w:hint="eastAsia" w:ascii="仿宋_GB2312" w:hAnsi="仿宋_GB2312" w:eastAsia="仿宋_GB2312" w:cs="仿宋_GB2312"/>
          <w:spacing w:val="0"/>
          <w:w w:val="100"/>
          <w:sz w:val="32"/>
          <w:szCs w:val="32"/>
        </w:rPr>
        <w:t>分别于 2024 年 1 月 8日拨付 1,295.03</w:t>
      </w:r>
      <w:r>
        <w:rPr>
          <w:rFonts w:hint="eastAsia" w:ascii="仿宋_GB2312" w:hAnsi="仿宋_GB2312" w:eastAsia="仿宋_GB2312" w:cs="仿宋_GB2312"/>
          <w:spacing w:val="0"/>
          <w:w w:val="100"/>
          <w:sz w:val="32"/>
          <w:szCs w:val="32"/>
          <w:lang w:eastAsia="zh-CN"/>
        </w:rPr>
        <w:t>万元</w:t>
      </w:r>
      <w:r>
        <w:rPr>
          <w:rFonts w:hint="eastAsia" w:ascii="仿宋_GB2312" w:hAnsi="仿宋_GB2312" w:eastAsia="仿宋_GB2312" w:cs="仿宋_GB2312"/>
          <w:spacing w:val="0"/>
          <w:w w:val="100"/>
          <w:sz w:val="32"/>
          <w:szCs w:val="32"/>
        </w:rPr>
        <w:t>、2024 年 12 月 26日拨付25</w:t>
      </w:r>
      <w:r>
        <w:rPr>
          <w:rFonts w:hint="eastAsia" w:ascii="仿宋_GB2312" w:hAnsi="仿宋_GB2312" w:eastAsia="仿宋_GB2312" w:cs="仿宋_GB2312"/>
          <w:spacing w:val="0"/>
          <w:w w:val="100"/>
          <w:sz w:val="32"/>
          <w:szCs w:val="32"/>
          <w:lang w:eastAsia="zh-CN"/>
        </w:rPr>
        <w:t>万元</w:t>
      </w:r>
      <w:r>
        <w:rPr>
          <w:rFonts w:hint="eastAsia" w:ascii="仿宋_GB2312" w:hAnsi="仿宋_GB2312" w:eastAsia="仿宋_GB2312" w:cs="仿宋_GB2312"/>
          <w:spacing w:val="0"/>
          <w:w w:val="100"/>
          <w:sz w:val="32"/>
          <w:szCs w:val="32"/>
        </w:rPr>
        <w:t>；市级预算资金 49.33</w:t>
      </w:r>
      <w:r>
        <w:rPr>
          <w:rFonts w:hint="eastAsia" w:ascii="仿宋_GB2312" w:hAnsi="仿宋_GB2312" w:eastAsia="仿宋_GB2312" w:cs="仿宋_GB2312"/>
          <w:spacing w:val="0"/>
          <w:w w:val="100"/>
          <w:sz w:val="32"/>
          <w:szCs w:val="32"/>
          <w:lang w:eastAsia="zh-CN"/>
        </w:rPr>
        <w:t>万元</w:t>
      </w:r>
      <w:r>
        <w:rPr>
          <w:rFonts w:hint="eastAsia" w:ascii="仿宋_GB2312" w:hAnsi="仿宋_GB2312" w:eastAsia="仿宋_GB2312" w:cs="仿宋_GB2312"/>
          <w:spacing w:val="0"/>
          <w:w w:val="100"/>
          <w:sz w:val="32"/>
          <w:szCs w:val="32"/>
        </w:rPr>
        <w:t>已于 2024 年 1 月 11日全额拨付；县级预算资金年初安排 3,605.7</w:t>
      </w:r>
      <w:r>
        <w:rPr>
          <w:rFonts w:hint="eastAsia" w:ascii="仿宋_GB2312" w:hAnsi="仿宋_GB2312" w:eastAsia="仿宋_GB2312" w:cs="仿宋_GB2312"/>
          <w:spacing w:val="0"/>
          <w:w w:val="100"/>
          <w:sz w:val="32"/>
          <w:szCs w:val="32"/>
          <w:lang w:eastAsia="zh-CN"/>
        </w:rPr>
        <w:t>万元</w:t>
      </w:r>
      <w:r>
        <w:rPr>
          <w:rFonts w:hint="eastAsia" w:ascii="仿宋_GB2312" w:hAnsi="仿宋_GB2312" w:eastAsia="仿宋_GB2312" w:cs="仿宋_GB2312"/>
          <w:spacing w:val="0"/>
          <w:w w:val="100"/>
          <w:sz w:val="32"/>
          <w:szCs w:val="32"/>
        </w:rPr>
        <w:t>已于 2024 年 1 月 11 日全额拨付，并于 2024 年 8 月 19日追加 133.14</w:t>
      </w:r>
      <w:r>
        <w:rPr>
          <w:rFonts w:hint="eastAsia" w:ascii="仿宋_GB2312" w:hAnsi="仿宋_GB2312" w:eastAsia="仿宋_GB2312" w:cs="仿宋_GB2312"/>
          <w:spacing w:val="0"/>
          <w:w w:val="100"/>
          <w:sz w:val="32"/>
          <w:szCs w:val="32"/>
          <w:lang w:eastAsia="zh-CN"/>
        </w:rPr>
        <w:t>万元</w:t>
      </w:r>
      <w:r>
        <w:rPr>
          <w:rFonts w:hint="eastAsia" w:ascii="仿宋_GB2312" w:hAnsi="仿宋_GB2312" w:eastAsia="仿宋_GB2312" w:cs="仿宋_GB2312"/>
          <w:spacing w:val="0"/>
          <w:w w:val="100"/>
          <w:sz w:val="32"/>
          <w:szCs w:val="32"/>
        </w:rPr>
        <w:t>。所有资金到位及时率和到位率均达到 100%，拨付流程规范高效，为项目顺利实施提供了坚实的资金保障。依据评分标准</w:t>
      </w:r>
      <w:r>
        <w:rPr>
          <w:rFonts w:hint="eastAsia" w:ascii="仿宋_GB2312" w:hAnsi="仿宋_GB2312" w:eastAsia="仿宋_GB2312" w:cs="仿宋_GB2312"/>
          <w:spacing w:val="0"/>
          <w:w w:val="100"/>
          <w:sz w:val="32"/>
          <w:szCs w:val="32"/>
          <w:lang w:eastAsia="zh-CN"/>
        </w:rPr>
        <w:t>得</w:t>
      </w:r>
      <w:r>
        <w:rPr>
          <w:rFonts w:hint="eastAsia" w:ascii="仿宋_GB2312" w:hAnsi="仿宋_GB2312" w:eastAsia="仿宋_GB2312" w:cs="仿宋_GB2312"/>
          <w:spacing w:val="0"/>
          <w:w w:val="100"/>
          <w:sz w:val="32"/>
          <w:szCs w:val="32"/>
        </w:rPr>
        <w:t>4</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w:t>
      </w:r>
    </w:p>
    <w:p w14:paraId="59C6D988">
      <w:pPr>
        <w:keepNext w:val="0"/>
        <w:keepLines w:val="0"/>
        <w:pageBreakBefore w:val="0"/>
        <w:widowControl/>
        <w:kinsoku w:val="0"/>
        <w:wordWrap/>
        <w:overflowPunct/>
        <w:topLinePunct w:val="0"/>
        <w:autoSpaceDE w:val="0"/>
        <w:autoSpaceDN w:val="0"/>
        <w:bidi w:val="0"/>
        <w:adjustRightInd w:val="0"/>
        <w:snapToGrid w:val="0"/>
        <w:spacing w:line="560" w:lineRule="exact"/>
        <w:ind w:left="483"/>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（2）预算执行率（满</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4</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，实</w:t>
      </w:r>
      <w:r>
        <w:rPr>
          <w:rFonts w:hint="eastAsia" w:ascii="仿宋_GB2312" w:hAnsi="仿宋_GB2312" w:eastAsia="仿宋_GB2312" w:cs="仿宋_GB2312"/>
          <w:spacing w:val="0"/>
          <w:w w:val="100"/>
          <w:sz w:val="32"/>
          <w:szCs w:val="32"/>
          <w:lang w:eastAsia="zh-CN"/>
        </w:rPr>
        <w:t>得</w:t>
      </w:r>
      <w:r>
        <w:rPr>
          <w:rFonts w:hint="eastAsia" w:ascii="仿宋_GB2312" w:hAnsi="仿宋_GB2312" w:eastAsia="仿宋_GB2312" w:cs="仿宋_GB2312"/>
          <w:spacing w:val="0"/>
          <w:w w:val="100"/>
          <w:sz w:val="32"/>
          <w:szCs w:val="32"/>
        </w:rPr>
        <w:t>3.50</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w:t>
      </w:r>
    </w:p>
    <w:p w14:paraId="46B64A08">
      <w:pPr>
        <w:keepNext w:val="0"/>
        <w:keepLines w:val="0"/>
        <w:pageBreakBefore w:val="0"/>
        <w:widowControl/>
        <w:kinsoku w:val="0"/>
        <w:wordWrap/>
        <w:overflowPunct/>
        <w:topLinePunct w:val="0"/>
        <w:autoSpaceDE w:val="0"/>
        <w:autoSpaceDN w:val="0"/>
        <w:bidi w:val="0"/>
        <w:adjustRightInd w:val="0"/>
        <w:snapToGrid w:val="0"/>
        <w:spacing w:line="560" w:lineRule="exact"/>
        <w:ind w:left="19" w:right="314" w:firstLine="586"/>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2024 年度城乡居民基本养老保险项目县级预算资金 3,738.84万元，2024 年度县级预算资金实际支出 3,579.27</w:t>
      </w:r>
      <w:r>
        <w:rPr>
          <w:rFonts w:hint="eastAsia" w:ascii="仿宋_GB2312" w:hAnsi="仿宋_GB2312" w:eastAsia="仿宋_GB2312" w:cs="仿宋_GB2312"/>
          <w:spacing w:val="0"/>
          <w:w w:val="100"/>
          <w:sz w:val="32"/>
          <w:szCs w:val="32"/>
          <w:lang w:eastAsia="zh-CN"/>
        </w:rPr>
        <w:t>万元</w:t>
      </w:r>
      <w:r>
        <w:rPr>
          <w:rFonts w:hint="eastAsia" w:ascii="仿宋_GB2312" w:hAnsi="仿宋_GB2312" w:eastAsia="仿宋_GB2312" w:cs="仿宋_GB2312"/>
          <w:spacing w:val="0"/>
          <w:w w:val="100"/>
          <w:sz w:val="32"/>
          <w:szCs w:val="32"/>
        </w:rPr>
        <w:t>，预算执行率 95.73% ，资金使用严格按照预算安排执行。其中：基础养老金支出 3,022.91</w:t>
      </w:r>
      <w:r>
        <w:rPr>
          <w:rFonts w:hint="eastAsia" w:ascii="仿宋_GB2312" w:hAnsi="仿宋_GB2312" w:eastAsia="仿宋_GB2312" w:cs="仿宋_GB2312"/>
          <w:spacing w:val="0"/>
          <w:w w:val="100"/>
          <w:sz w:val="32"/>
          <w:szCs w:val="32"/>
          <w:lang w:eastAsia="zh-CN"/>
        </w:rPr>
        <w:t>万元</w:t>
      </w:r>
      <w:r>
        <w:rPr>
          <w:rFonts w:hint="eastAsia" w:ascii="仿宋_GB2312" w:hAnsi="仿宋_GB2312" w:eastAsia="仿宋_GB2312" w:cs="仿宋_GB2312"/>
          <w:spacing w:val="0"/>
          <w:w w:val="100"/>
          <w:sz w:val="32"/>
          <w:szCs w:val="32"/>
        </w:rPr>
        <w:t>，参保缴费补贴支出 450</w:t>
      </w:r>
      <w:r>
        <w:rPr>
          <w:rFonts w:hint="eastAsia" w:ascii="仿宋_GB2312" w:hAnsi="仿宋_GB2312" w:eastAsia="仿宋_GB2312" w:cs="仿宋_GB2312"/>
          <w:spacing w:val="0"/>
          <w:w w:val="100"/>
          <w:sz w:val="32"/>
          <w:szCs w:val="32"/>
          <w:lang w:eastAsia="zh-CN"/>
        </w:rPr>
        <w:t>万元</w:t>
      </w:r>
      <w:r>
        <w:rPr>
          <w:rFonts w:hint="eastAsia" w:ascii="仿宋_GB2312" w:hAnsi="仿宋_GB2312" w:eastAsia="仿宋_GB2312" w:cs="仿宋_GB2312"/>
          <w:spacing w:val="0"/>
          <w:w w:val="100"/>
          <w:sz w:val="32"/>
          <w:szCs w:val="32"/>
        </w:rPr>
        <w:t>，丧葬抚恤补贴支出 106.36</w:t>
      </w:r>
      <w:r>
        <w:rPr>
          <w:rFonts w:hint="eastAsia" w:ascii="仿宋_GB2312" w:hAnsi="仿宋_GB2312" w:eastAsia="仿宋_GB2312" w:cs="仿宋_GB2312"/>
          <w:spacing w:val="0"/>
          <w:w w:val="100"/>
          <w:sz w:val="32"/>
          <w:szCs w:val="32"/>
          <w:lang w:eastAsia="zh-CN"/>
        </w:rPr>
        <w:t>万元</w:t>
      </w:r>
      <w:r>
        <w:rPr>
          <w:rFonts w:hint="eastAsia" w:ascii="仿宋_GB2312" w:hAnsi="仿宋_GB2312" w:eastAsia="仿宋_GB2312" w:cs="仿宋_GB2312"/>
          <w:spacing w:val="0"/>
          <w:w w:val="100"/>
          <w:sz w:val="32"/>
          <w:szCs w:val="32"/>
        </w:rPr>
        <w:t>。依据评分标准</w:t>
      </w:r>
      <w:r>
        <w:rPr>
          <w:rFonts w:hint="eastAsia" w:ascii="仿宋_GB2312" w:hAnsi="仿宋_GB2312" w:eastAsia="仿宋_GB2312" w:cs="仿宋_GB2312"/>
          <w:spacing w:val="0"/>
          <w:w w:val="100"/>
          <w:sz w:val="32"/>
          <w:szCs w:val="32"/>
          <w:lang w:eastAsia="zh-CN"/>
        </w:rPr>
        <w:t>得</w:t>
      </w:r>
      <w:r>
        <w:rPr>
          <w:rFonts w:hint="eastAsia" w:ascii="仿宋_GB2312" w:hAnsi="仿宋_GB2312" w:eastAsia="仿宋_GB2312" w:cs="仿宋_GB2312"/>
          <w:spacing w:val="0"/>
          <w:w w:val="100"/>
          <w:sz w:val="32"/>
          <w:szCs w:val="32"/>
        </w:rPr>
        <w:t>3.5</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w:t>
      </w:r>
    </w:p>
    <w:p w14:paraId="4514B2E8">
      <w:pPr>
        <w:keepNext w:val="0"/>
        <w:keepLines w:val="0"/>
        <w:pageBreakBefore w:val="0"/>
        <w:widowControl/>
        <w:kinsoku w:val="0"/>
        <w:wordWrap/>
        <w:overflowPunct/>
        <w:topLinePunct w:val="0"/>
        <w:autoSpaceDE w:val="0"/>
        <w:autoSpaceDN w:val="0"/>
        <w:bidi w:val="0"/>
        <w:adjustRightInd w:val="0"/>
        <w:snapToGrid w:val="0"/>
        <w:spacing w:line="560" w:lineRule="exact"/>
        <w:ind w:left="483"/>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（3）资金使用合规性（满</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4</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，实</w:t>
      </w:r>
      <w:r>
        <w:rPr>
          <w:rFonts w:hint="eastAsia" w:ascii="仿宋_GB2312" w:hAnsi="仿宋_GB2312" w:eastAsia="仿宋_GB2312" w:cs="仿宋_GB2312"/>
          <w:spacing w:val="0"/>
          <w:w w:val="100"/>
          <w:sz w:val="32"/>
          <w:szCs w:val="32"/>
          <w:lang w:eastAsia="zh-CN"/>
        </w:rPr>
        <w:t>得</w:t>
      </w:r>
      <w:r>
        <w:rPr>
          <w:rFonts w:hint="eastAsia" w:ascii="仿宋_GB2312" w:hAnsi="仿宋_GB2312" w:eastAsia="仿宋_GB2312" w:cs="仿宋_GB2312"/>
          <w:spacing w:val="0"/>
          <w:w w:val="100"/>
          <w:sz w:val="32"/>
          <w:szCs w:val="32"/>
        </w:rPr>
        <w:t>4</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w:t>
      </w:r>
    </w:p>
    <w:p w14:paraId="65E633A0">
      <w:pPr>
        <w:keepNext w:val="0"/>
        <w:keepLines w:val="0"/>
        <w:pageBreakBefore w:val="0"/>
        <w:widowControl/>
        <w:kinsoku w:val="0"/>
        <w:wordWrap/>
        <w:overflowPunct/>
        <w:topLinePunct w:val="0"/>
        <w:autoSpaceDE w:val="0"/>
        <w:autoSpaceDN w:val="0"/>
        <w:bidi w:val="0"/>
        <w:adjustRightInd w:val="0"/>
        <w:snapToGrid w:val="0"/>
        <w:spacing w:line="560" w:lineRule="exact"/>
        <w:ind w:left="28" w:right="315" w:firstLine="630"/>
        <w:jc w:val="both"/>
        <w:textAlignment w:val="baseline"/>
        <w:outlineLvl w:val="2"/>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经查看项目资金支出凭证等资料，资金拨付审批程序和手续完整，资金支付符合项目预算批复或合同规定的用途，未发现项目资金使用存在截留、挤占、挪用、虚列支出等情况。依据评分标准</w:t>
      </w:r>
      <w:r>
        <w:rPr>
          <w:rFonts w:hint="eastAsia" w:ascii="仿宋_GB2312" w:hAnsi="仿宋_GB2312" w:eastAsia="仿宋_GB2312" w:cs="仿宋_GB2312"/>
          <w:spacing w:val="0"/>
          <w:w w:val="100"/>
          <w:sz w:val="32"/>
          <w:szCs w:val="32"/>
          <w:lang w:eastAsia="zh-CN"/>
        </w:rPr>
        <w:t>得</w:t>
      </w:r>
      <w:r>
        <w:rPr>
          <w:rFonts w:hint="eastAsia" w:ascii="仿宋_GB2312" w:hAnsi="仿宋_GB2312" w:eastAsia="仿宋_GB2312" w:cs="仿宋_GB2312"/>
          <w:spacing w:val="0"/>
          <w:w w:val="100"/>
          <w:sz w:val="32"/>
          <w:szCs w:val="32"/>
        </w:rPr>
        <w:t>4</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w:t>
      </w:r>
    </w:p>
    <w:p w14:paraId="6D876CC8">
      <w:pPr>
        <w:keepNext w:val="0"/>
        <w:keepLines w:val="0"/>
        <w:pageBreakBefore w:val="0"/>
        <w:widowControl/>
        <w:kinsoku w:val="0"/>
        <w:wordWrap/>
        <w:overflowPunct/>
        <w:topLinePunct w:val="0"/>
        <w:autoSpaceDE w:val="0"/>
        <w:autoSpaceDN w:val="0"/>
        <w:bidi w:val="0"/>
        <w:adjustRightInd w:val="0"/>
        <w:snapToGrid w:val="0"/>
        <w:spacing w:line="560" w:lineRule="exact"/>
        <w:ind w:left="808"/>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2.组织实施（满</w:t>
      </w:r>
      <w:r>
        <w:rPr>
          <w:rFonts w:hint="eastAsia" w:ascii="仿宋_GB2312" w:hAnsi="仿宋_GB2312" w:eastAsia="仿宋_GB2312" w:cs="仿宋_GB2312"/>
          <w:b/>
          <w:bCs/>
          <w:spacing w:val="4"/>
          <w:sz w:val="32"/>
          <w:szCs w:val="32"/>
          <w:lang w:eastAsia="zh-CN"/>
        </w:rPr>
        <w:t>分</w:t>
      </w:r>
      <w:r>
        <w:rPr>
          <w:rFonts w:hint="eastAsia" w:ascii="仿宋_GB2312" w:hAnsi="仿宋_GB2312" w:eastAsia="仿宋_GB2312" w:cs="仿宋_GB2312"/>
          <w:b/>
          <w:bCs/>
          <w:spacing w:val="4"/>
          <w:sz w:val="32"/>
          <w:szCs w:val="32"/>
        </w:rPr>
        <w:t>8</w:t>
      </w:r>
      <w:r>
        <w:rPr>
          <w:rFonts w:hint="eastAsia" w:ascii="仿宋_GB2312" w:hAnsi="仿宋_GB2312" w:eastAsia="仿宋_GB2312" w:cs="仿宋_GB2312"/>
          <w:b/>
          <w:bCs/>
          <w:spacing w:val="4"/>
          <w:sz w:val="32"/>
          <w:szCs w:val="32"/>
          <w:lang w:eastAsia="zh-CN"/>
        </w:rPr>
        <w:t>分</w:t>
      </w:r>
      <w:r>
        <w:rPr>
          <w:rFonts w:hint="eastAsia" w:ascii="仿宋_GB2312" w:hAnsi="仿宋_GB2312" w:eastAsia="仿宋_GB2312" w:cs="仿宋_GB2312"/>
          <w:b/>
          <w:bCs/>
          <w:spacing w:val="4"/>
          <w:sz w:val="32"/>
          <w:szCs w:val="32"/>
        </w:rPr>
        <w:t>，实</w:t>
      </w:r>
      <w:r>
        <w:rPr>
          <w:rFonts w:hint="eastAsia" w:ascii="仿宋_GB2312" w:hAnsi="仿宋_GB2312" w:eastAsia="仿宋_GB2312" w:cs="仿宋_GB2312"/>
          <w:b/>
          <w:bCs/>
          <w:spacing w:val="4"/>
          <w:sz w:val="32"/>
          <w:szCs w:val="32"/>
          <w:lang w:eastAsia="zh-CN"/>
        </w:rPr>
        <w:t>得</w:t>
      </w:r>
      <w:r>
        <w:rPr>
          <w:rFonts w:hint="eastAsia" w:ascii="仿宋_GB2312" w:hAnsi="仿宋_GB2312" w:eastAsia="仿宋_GB2312" w:cs="仿宋_GB2312"/>
          <w:b/>
          <w:bCs/>
          <w:spacing w:val="4"/>
          <w:sz w:val="32"/>
          <w:szCs w:val="32"/>
        </w:rPr>
        <w:t>8</w:t>
      </w:r>
      <w:r>
        <w:rPr>
          <w:rFonts w:hint="eastAsia" w:ascii="仿宋_GB2312" w:hAnsi="仿宋_GB2312" w:eastAsia="仿宋_GB2312" w:cs="仿宋_GB2312"/>
          <w:b/>
          <w:bCs/>
          <w:spacing w:val="4"/>
          <w:sz w:val="32"/>
          <w:szCs w:val="32"/>
          <w:lang w:eastAsia="zh-CN"/>
        </w:rPr>
        <w:t>分</w:t>
      </w:r>
      <w:r>
        <w:rPr>
          <w:rFonts w:hint="eastAsia" w:ascii="仿宋_GB2312" w:hAnsi="仿宋_GB2312" w:eastAsia="仿宋_GB2312" w:cs="仿宋_GB2312"/>
          <w:b/>
          <w:bCs/>
          <w:spacing w:val="4"/>
          <w:sz w:val="32"/>
          <w:szCs w:val="32"/>
        </w:rPr>
        <w:t>）</w:t>
      </w:r>
    </w:p>
    <w:p w14:paraId="1B24FE5E">
      <w:pPr>
        <w:keepNext w:val="0"/>
        <w:keepLines w:val="0"/>
        <w:pageBreakBefore w:val="0"/>
        <w:widowControl/>
        <w:kinsoku w:val="0"/>
        <w:wordWrap/>
        <w:overflowPunct/>
        <w:topLinePunct w:val="0"/>
        <w:autoSpaceDE w:val="0"/>
        <w:autoSpaceDN w:val="0"/>
        <w:bidi w:val="0"/>
        <w:adjustRightInd w:val="0"/>
        <w:snapToGrid w:val="0"/>
        <w:spacing w:line="560" w:lineRule="exact"/>
        <w:ind w:left="644"/>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（1）管理制度健全性（满</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4</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，实</w:t>
      </w:r>
      <w:r>
        <w:rPr>
          <w:rFonts w:hint="eastAsia" w:ascii="仿宋_GB2312" w:hAnsi="仿宋_GB2312" w:eastAsia="仿宋_GB2312" w:cs="仿宋_GB2312"/>
          <w:spacing w:val="0"/>
          <w:w w:val="100"/>
          <w:sz w:val="32"/>
          <w:szCs w:val="32"/>
          <w:lang w:eastAsia="zh-CN"/>
        </w:rPr>
        <w:t>得</w:t>
      </w:r>
      <w:r>
        <w:rPr>
          <w:rFonts w:hint="eastAsia" w:ascii="仿宋_GB2312" w:hAnsi="仿宋_GB2312" w:eastAsia="仿宋_GB2312" w:cs="仿宋_GB2312"/>
          <w:spacing w:val="0"/>
          <w:w w:val="100"/>
          <w:sz w:val="32"/>
          <w:szCs w:val="32"/>
        </w:rPr>
        <w:t>4</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w:t>
      </w:r>
    </w:p>
    <w:p w14:paraId="32223FDA">
      <w:pPr>
        <w:keepNext w:val="0"/>
        <w:keepLines w:val="0"/>
        <w:pageBreakBefore w:val="0"/>
        <w:widowControl/>
        <w:kinsoku w:val="0"/>
        <w:wordWrap/>
        <w:overflowPunct/>
        <w:topLinePunct w:val="0"/>
        <w:autoSpaceDE w:val="0"/>
        <w:autoSpaceDN w:val="0"/>
        <w:bidi w:val="0"/>
        <w:adjustRightInd w:val="0"/>
        <w:snapToGrid w:val="0"/>
        <w:spacing w:line="560" w:lineRule="exact"/>
        <w:ind w:left="26" w:firstLine="585"/>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休宁县人力资源和社会保障局已建立系统完备的管理制度体 系，制定并实施了《社保基金内部控制制度》，涵盖“ 三重一大”事项决策、业务运行控制、财务管理、会计管理和内部审计等关键领域。又专门出台《休宁县人力资源和社会保障局内部财务控制制度》加强内部财务管理。这些制度内容完整规范。依据评分标准</w:t>
      </w:r>
      <w:r>
        <w:rPr>
          <w:rFonts w:hint="eastAsia" w:ascii="仿宋_GB2312" w:hAnsi="仿宋_GB2312" w:eastAsia="仿宋_GB2312" w:cs="仿宋_GB2312"/>
          <w:spacing w:val="0"/>
          <w:w w:val="100"/>
          <w:sz w:val="32"/>
          <w:szCs w:val="32"/>
          <w:lang w:eastAsia="zh-CN"/>
        </w:rPr>
        <w:t>得</w:t>
      </w:r>
      <w:r>
        <w:rPr>
          <w:rFonts w:hint="eastAsia" w:ascii="仿宋_GB2312" w:hAnsi="仿宋_GB2312" w:eastAsia="仿宋_GB2312" w:cs="仿宋_GB2312"/>
          <w:spacing w:val="0"/>
          <w:w w:val="100"/>
          <w:sz w:val="32"/>
          <w:szCs w:val="32"/>
        </w:rPr>
        <w:t>4</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w:t>
      </w:r>
    </w:p>
    <w:p w14:paraId="26D77E56">
      <w:pPr>
        <w:keepNext w:val="0"/>
        <w:keepLines w:val="0"/>
        <w:pageBreakBefore w:val="0"/>
        <w:widowControl/>
        <w:kinsoku w:val="0"/>
        <w:wordWrap/>
        <w:overflowPunct/>
        <w:topLinePunct w:val="0"/>
        <w:autoSpaceDE w:val="0"/>
        <w:autoSpaceDN w:val="0"/>
        <w:bidi w:val="0"/>
        <w:adjustRightInd w:val="0"/>
        <w:snapToGrid w:val="0"/>
        <w:spacing w:line="560" w:lineRule="exact"/>
        <w:ind w:left="483"/>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（2）制度执行有效性（满</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4</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，实</w:t>
      </w:r>
      <w:r>
        <w:rPr>
          <w:rFonts w:hint="eastAsia" w:ascii="仿宋_GB2312" w:hAnsi="仿宋_GB2312" w:eastAsia="仿宋_GB2312" w:cs="仿宋_GB2312"/>
          <w:spacing w:val="0"/>
          <w:w w:val="100"/>
          <w:sz w:val="32"/>
          <w:szCs w:val="32"/>
          <w:lang w:eastAsia="zh-CN"/>
        </w:rPr>
        <w:t>得</w:t>
      </w:r>
      <w:r>
        <w:rPr>
          <w:rFonts w:hint="eastAsia" w:ascii="仿宋_GB2312" w:hAnsi="仿宋_GB2312" w:eastAsia="仿宋_GB2312" w:cs="仿宋_GB2312"/>
          <w:spacing w:val="0"/>
          <w:w w:val="100"/>
          <w:sz w:val="32"/>
          <w:szCs w:val="32"/>
        </w:rPr>
        <w:t>4</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w:t>
      </w:r>
    </w:p>
    <w:p w14:paraId="496358A2">
      <w:pPr>
        <w:keepNext w:val="0"/>
        <w:keepLines w:val="0"/>
        <w:pageBreakBefore w:val="0"/>
        <w:widowControl/>
        <w:kinsoku w:val="0"/>
        <w:wordWrap/>
        <w:overflowPunct/>
        <w:topLinePunct w:val="0"/>
        <w:autoSpaceDE w:val="0"/>
        <w:autoSpaceDN w:val="0"/>
        <w:bidi w:val="0"/>
        <w:adjustRightInd w:val="0"/>
        <w:snapToGrid w:val="0"/>
        <w:spacing w:line="560" w:lineRule="exact"/>
        <w:ind w:left="5" w:right="83" w:firstLine="646"/>
        <w:jc w:val="both"/>
        <w:textAlignment w:val="baseline"/>
        <w:outlineLvl w:val="1"/>
        <w:rPr>
          <w:rFonts w:hint="eastAsia" w:ascii="仿宋_GB2312" w:hAnsi="仿宋_GB2312" w:eastAsia="仿宋_GB2312" w:cs="仿宋_GB2312"/>
          <w:sz w:val="32"/>
          <w:szCs w:val="32"/>
        </w:rPr>
      </w:pPr>
      <w:bookmarkStart w:id="32" w:name="_Toc5201"/>
      <w:r>
        <w:rPr>
          <w:rFonts w:hint="eastAsia" w:ascii="仿宋_GB2312" w:hAnsi="仿宋_GB2312" w:eastAsia="仿宋_GB2312" w:cs="仿宋_GB2312"/>
          <w:spacing w:val="0"/>
          <w:w w:val="100"/>
          <w:sz w:val="32"/>
          <w:szCs w:val="32"/>
        </w:rPr>
        <w:t>休宁县 2024 年度城乡居民基本养老保险项目执行总体规范，严格遵循《关于印发休宁县城乡居民基本养老保险实施办法的通知》（休政办〔2015〕7 号）及相关管理制度要求。项目申报材料完整规范，资金拨付审批手续齐全，财务凭证资料完备，符合财政资金管理相关规定。依据评分标准</w:t>
      </w:r>
      <w:r>
        <w:rPr>
          <w:rFonts w:hint="eastAsia" w:ascii="仿宋_GB2312" w:hAnsi="仿宋_GB2312" w:eastAsia="仿宋_GB2312" w:cs="仿宋_GB2312"/>
          <w:spacing w:val="0"/>
          <w:w w:val="100"/>
          <w:sz w:val="32"/>
          <w:szCs w:val="32"/>
          <w:lang w:eastAsia="zh-CN"/>
        </w:rPr>
        <w:t>得</w:t>
      </w:r>
      <w:r>
        <w:rPr>
          <w:rFonts w:hint="eastAsia" w:ascii="仿宋_GB2312" w:hAnsi="仿宋_GB2312" w:eastAsia="仿宋_GB2312" w:cs="仿宋_GB2312"/>
          <w:spacing w:val="0"/>
          <w:w w:val="100"/>
          <w:sz w:val="32"/>
          <w:szCs w:val="32"/>
        </w:rPr>
        <w:t>4</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w:t>
      </w:r>
      <w:bookmarkEnd w:id="32"/>
    </w:p>
    <w:p w14:paraId="0FD3AF3C">
      <w:pPr>
        <w:pStyle w:val="3"/>
        <w:keepNext/>
        <w:keepLines/>
        <w:pageBreakBefore w:val="0"/>
        <w:widowControl/>
        <w:kinsoku w:val="0"/>
        <w:wordWrap/>
        <w:overflowPunct/>
        <w:topLinePunct w:val="0"/>
        <w:autoSpaceDE w:val="0"/>
        <w:autoSpaceDN w:val="0"/>
        <w:bidi w:val="0"/>
        <w:adjustRightInd w:val="0"/>
        <w:snapToGrid w:val="0"/>
        <w:spacing w:before="0" w:after="0" w:line="560" w:lineRule="exact"/>
        <w:ind w:firstLine="663" w:firstLineChars="200"/>
        <w:textAlignment w:val="baseline"/>
        <w:rPr>
          <w:rFonts w:hint="eastAsia" w:ascii="仿宋_GB2312" w:hAnsi="仿宋_GB2312" w:eastAsia="仿宋_GB2312" w:cs="仿宋_GB2312"/>
          <w:b/>
          <w:bCs/>
          <w:sz w:val="32"/>
          <w:szCs w:val="32"/>
        </w:rPr>
      </w:pPr>
      <w:bookmarkStart w:id="33" w:name="_Toc23761"/>
      <w:r>
        <w:rPr>
          <w:rFonts w:hint="eastAsia" w:ascii="仿宋_GB2312" w:hAnsi="仿宋_GB2312" w:eastAsia="仿宋_GB2312" w:cs="仿宋_GB2312"/>
          <w:b/>
          <w:bCs/>
          <w:spacing w:val="5"/>
          <w:sz w:val="32"/>
          <w:szCs w:val="32"/>
        </w:rPr>
        <w:t>（三）项目产出情况（满</w:t>
      </w:r>
      <w:r>
        <w:rPr>
          <w:rFonts w:hint="eastAsia" w:ascii="仿宋_GB2312" w:hAnsi="仿宋_GB2312" w:eastAsia="仿宋_GB2312" w:cs="仿宋_GB2312"/>
          <w:b/>
          <w:bCs/>
          <w:spacing w:val="5"/>
          <w:sz w:val="32"/>
          <w:szCs w:val="32"/>
          <w:lang w:eastAsia="zh-CN"/>
        </w:rPr>
        <w:t>分</w:t>
      </w:r>
      <w:r>
        <w:rPr>
          <w:rFonts w:hint="eastAsia" w:ascii="仿宋_GB2312" w:hAnsi="仿宋_GB2312" w:eastAsia="仿宋_GB2312" w:cs="仿宋_GB2312"/>
          <w:b/>
          <w:bCs/>
          <w:spacing w:val="5"/>
          <w:sz w:val="32"/>
          <w:szCs w:val="32"/>
        </w:rPr>
        <w:t>30</w:t>
      </w:r>
      <w:r>
        <w:rPr>
          <w:rFonts w:hint="eastAsia" w:ascii="仿宋_GB2312" w:hAnsi="仿宋_GB2312" w:eastAsia="仿宋_GB2312" w:cs="仿宋_GB2312"/>
          <w:b/>
          <w:bCs/>
          <w:spacing w:val="5"/>
          <w:sz w:val="32"/>
          <w:szCs w:val="32"/>
          <w:lang w:eastAsia="zh-CN"/>
        </w:rPr>
        <w:t>分</w:t>
      </w:r>
      <w:r>
        <w:rPr>
          <w:rFonts w:hint="eastAsia" w:ascii="仿宋_GB2312" w:hAnsi="仿宋_GB2312" w:eastAsia="仿宋_GB2312" w:cs="仿宋_GB2312"/>
          <w:b/>
          <w:bCs/>
          <w:spacing w:val="5"/>
          <w:sz w:val="32"/>
          <w:szCs w:val="32"/>
        </w:rPr>
        <w:t>，实</w:t>
      </w:r>
      <w:r>
        <w:rPr>
          <w:rFonts w:hint="eastAsia" w:ascii="仿宋_GB2312" w:hAnsi="仿宋_GB2312" w:eastAsia="仿宋_GB2312" w:cs="仿宋_GB2312"/>
          <w:b/>
          <w:bCs/>
          <w:spacing w:val="5"/>
          <w:sz w:val="32"/>
          <w:szCs w:val="32"/>
          <w:lang w:eastAsia="zh-CN"/>
        </w:rPr>
        <w:t>得</w:t>
      </w:r>
      <w:r>
        <w:rPr>
          <w:rFonts w:hint="eastAsia" w:ascii="仿宋_GB2312" w:hAnsi="仿宋_GB2312" w:eastAsia="仿宋_GB2312" w:cs="仿宋_GB2312"/>
          <w:b/>
          <w:bCs/>
          <w:spacing w:val="5"/>
          <w:sz w:val="32"/>
          <w:szCs w:val="32"/>
        </w:rPr>
        <w:t>27.5</w:t>
      </w:r>
      <w:r>
        <w:rPr>
          <w:rFonts w:hint="eastAsia" w:ascii="仿宋_GB2312" w:hAnsi="仿宋_GB2312" w:eastAsia="仿宋_GB2312" w:cs="仿宋_GB2312"/>
          <w:b/>
          <w:bCs/>
          <w:spacing w:val="5"/>
          <w:sz w:val="32"/>
          <w:szCs w:val="32"/>
          <w:lang w:val="en-US" w:eastAsia="zh-CN"/>
        </w:rPr>
        <w:t>3</w:t>
      </w:r>
      <w:r>
        <w:rPr>
          <w:rFonts w:hint="eastAsia" w:ascii="仿宋_GB2312" w:hAnsi="仿宋_GB2312" w:eastAsia="仿宋_GB2312" w:cs="仿宋_GB2312"/>
          <w:b/>
          <w:bCs/>
          <w:spacing w:val="5"/>
          <w:sz w:val="32"/>
          <w:szCs w:val="32"/>
          <w:lang w:eastAsia="zh-CN"/>
        </w:rPr>
        <w:t>分</w:t>
      </w:r>
      <w:r>
        <w:rPr>
          <w:rFonts w:hint="eastAsia" w:ascii="仿宋_GB2312" w:hAnsi="仿宋_GB2312" w:eastAsia="仿宋_GB2312" w:cs="仿宋_GB2312"/>
          <w:b/>
          <w:bCs/>
          <w:spacing w:val="5"/>
          <w:sz w:val="32"/>
          <w:szCs w:val="32"/>
        </w:rPr>
        <w:t>）</w:t>
      </w:r>
      <w:bookmarkEnd w:id="33"/>
    </w:p>
    <w:p w14:paraId="2A6CF985">
      <w:pPr>
        <w:keepNext w:val="0"/>
        <w:keepLines w:val="0"/>
        <w:pageBreakBefore w:val="0"/>
        <w:widowControl/>
        <w:kinsoku w:val="0"/>
        <w:wordWrap/>
        <w:overflowPunct/>
        <w:topLinePunct w:val="0"/>
        <w:autoSpaceDE w:val="0"/>
        <w:autoSpaceDN w:val="0"/>
        <w:bidi w:val="0"/>
        <w:adjustRightInd w:val="0"/>
        <w:snapToGrid w:val="0"/>
        <w:spacing w:line="560" w:lineRule="exact"/>
        <w:ind w:left="66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1.产出数量（满</w:t>
      </w:r>
      <w:r>
        <w:rPr>
          <w:rFonts w:hint="eastAsia" w:ascii="仿宋_GB2312" w:hAnsi="仿宋_GB2312" w:eastAsia="仿宋_GB2312" w:cs="仿宋_GB2312"/>
          <w:b/>
          <w:bCs/>
          <w:spacing w:val="3"/>
          <w:sz w:val="32"/>
          <w:szCs w:val="32"/>
          <w:lang w:eastAsia="zh-CN"/>
        </w:rPr>
        <w:t>分</w:t>
      </w:r>
      <w:r>
        <w:rPr>
          <w:rFonts w:hint="eastAsia" w:ascii="仿宋_GB2312" w:hAnsi="仿宋_GB2312" w:eastAsia="仿宋_GB2312" w:cs="仿宋_GB2312"/>
          <w:b/>
          <w:bCs/>
          <w:spacing w:val="3"/>
          <w:sz w:val="32"/>
          <w:szCs w:val="32"/>
        </w:rPr>
        <w:t>8</w:t>
      </w:r>
      <w:r>
        <w:rPr>
          <w:rFonts w:hint="eastAsia" w:ascii="仿宋_GB2312" w:hAnsi="仿宋_GB2312" w:eastAsia="仿宋_GB2312" w:cs="仿宋_GB2312"/>
          <w:b/>
          <w:bCs/>
          <w:spacing w:val="3"/>
          <w:sz w:val="32"/>
          <w:szCs w:val="32"/>
          <w:lang w:eastAsia="zh-CN"/>
        </w:rPr>
        <w:t>分</w:t>
      </w:r>
      <w:r>
        <w:rPr>
          <w:rFonts w:hint="eastAsia" w:ascii="仿宋_GB2312" w:hAnsi="仿宋_GB2312" w:eastAsia="仿宋_GB2312" w:cs="仿宋_GB2312"/>
          <w:b/>
          <w:bCs/>
          <w:spacing w:val="3"/>
          <w:sz w:val="32"/>
          <w:szCs w:val="32"/>
        </w:rPr>
        <w:t>，实</w:t>
      </w:r>
      <w:r>
        <w:rPr>
          <w:rFonts w:hint="eastAsia" w:ascii="仿宋_GB2312" w:hAnsi="仿宋_GB2312" w:eastAsia="仿宋_GB2312" w:cs="仿宋_GB2312"/>
          <w:b/>
          <w:bCs/>
          <w:spacing w:val="3"/>
          <w:sz w:val="32"/>
          <w:szCs w:val="32"/>
          <w:lang w:eastAsia="zh-CN"/>
        </w:rPr>
        <w:t>得</w:t>
      </w:r>
      <w:r>
        <w:rPr>
          <w:rFonts w:hint="eastAsia" w:ascii="仿宋_GB2312" w:hAnsi="仿宋_GB2312" w:eastAsia="仿宋_GB2312" w:cs="仿宋_GB2312"/>
          <w:b/>
          <w:bCs/>
          <w:spacing w:val="3"/>
          <w:sz w:val="32"/>
          <w:szCs w:val="32"/>
        </w:rPr>
        <w:t>8</w:t>
      </w:r>
      <w:r>
        <w:rPr>
          <w:rFonts w:hint="eastAsia" w:ascii="仿宋_GB2312" w:hAnsi="仿宋_GB2312" w:eastAsia="仿宋_GB2312" w:cs="仿宋_GB2312"/>
          <w:b/>
          <w:bCs/>
          <w:spacing w:val="3"/>
          <w:sz w:val="32"/>
          <w:szCs w:val="32"/>
          <w:lang w:eastAsia="zh-CN"/>
        </w:rPr>
        <w:t>分</w:t>
      </w:r>
      <w:r>
        <w:rPr>
          <w:rFonts w:hint="eastAsia" w:ascii="仿宋_GB2312" w:hAnsi="仿宋_GB2312" w:eastAsia="仿宋_GB2312" w:cs="仿宋_GB2312"/>
          <w:b/>
          <w:bCs/>
          <w:spacing w:val="3"/>
          <w:sz w:val="32"/>
          <w:szCs w:val="32"/>
        </w:rPr>
        <w:t>）</w:t>
      </w:r>
    </w:p>
    <w:p w14:paraId="3017B595">
      <w:pPr>
        <w:keepNext w:val="0"/>
        <w:keepLines w:val="0"/>
        <w:pageBreakBefore w:val="0"/>
        <w:widowControl/>
        <w:kinsoku w:val="0"/>
        <w:wordWrap/>
        <w:overflowPunct/>
        <w:topLinePunct w:val="0"/>
        <w:autoSpaceDE w:val="0"/>
        <w:autoSpaceDN w:val="0"/>
        <w:bidi w:val="0"/>
        <w:adjustRightInd w:val="0"/>
        <w:snapToGrid w:val="0"/>
        <w:spacing w:line="560" w:lineRule="exact"/>
        <w:ind w:left="644"/>
        <w:jc w:val="both"/>
        <w:textAlignment w:val="baseline"/>
        <w:outlineLvl w:val="2"/>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（1）领取养老金人数（满</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3</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，实</w:t>
      </w:r>
      <w:r>
        <w:rPr>
          <w:rFonts w:hint="eastAsia" w:ascii="仿宋_GB2312" w:hAnsi="仿宋_GB2312" w:eastAsia="仿宋_GB2312" w:cs="仿宋_GB2312"/>
          <w:spacing w:val="0"/>
          <w:sz w:val="32"/>
          <w:szCs w:val="32"/>
          <w:lang w:eastAsia="zh-CN"/>
        </w:rPr>
        <w:t>得</w:t>
      </w:r>
      <w:r>
        <w:rPr>
          <w:rFonts w:hint="eastAsia" w:ascii="仿宋_GB2312" w:hAnsi="仿宋_GB2312" w:eastAsia="仿宋_GB2312" w:cs="仿宋_GB2312"/>
          <w:spacing w:val="0"/>
          <w:sz w:val="32"/>
          <w:szCs w:val="32"/>
        </w:rPr>
        <w:t>3</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w:t>
      </w:r>
    </w:p>
    <w:p w14:paraId="76011F1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rPr>
        <w:t>休宁县 2024 年度城乡居民基本养老保险项目计划发放养老金人数为</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 xml:space="preserve"> 61300 人，实际执行情况根据《安徽省城乡居民基本养老保险待遇领取人员统计表》显示，全年共有62597人领取养老金，完成年度目标的102.12% 。依据评分标准</w:t>
      </w:r>
      <w:r>
        <w:rPr>
          <w:rFonts w:hint="eastAsia" w:ascii="仿宋_GB2312" w:hAnsi="仿宋_GB2312" w:eastAsia="仿宋_GB2312" w:cs="仿宋_GB2312"/>
          <w:spacing w:val="0"/>
          <w:sz w:val="32"/>
          <w:szCs w:val="32"/>
          <w:highlight w:val="none"/>
          <w:lang w:eastAsia="zh-CN"/>
        </w:rPr>
        <w:t>得</w:t>
      </w:r>
      <w:r>
        <w:rPr>
          <w:rFonts w:hint="eastAsia" w:ascii="仿宋_GB2312" w:hAnsi="仿宋_GB2312" w:eastAsia="仿宋_GB2312" w:cs="仿宋_GB2312"/>
          <w:spacing w:val="0"/>
          <w:sz w:val="32"/>
          <w:szCs w:val="32"/>
          <w:highlight w:val="none"/>
        </w:rPr>
        <w:t>3</w:t>
      </w:r>
      <w:r>
        <w:rPr>
          <w:rFonts w:hint="eastAsia" w:ascii="仿宋_GB2312" w:hAnsi="仿宋_GB2312" w:eastAsia="仿宋_GB2312" w:cs="仿宋_GB2312"/>
          <w:spacing w:val="0"/>
          <w:sz w:val="32"/>
          <w:szCs w:val="32"/>
          <w:highlight w:val="none"/>
          <w:lang w:eastAsia="zh-CN"/>
        </w:rPr>
        <w:t>分。</w:t>
      </w:r>
    </w:p>
    <w:p w14:paraId="762D5B0B">
      <w:pPr>
        <w:keepNext w:val="0"/>
        <w:keepLines w:val="0"/>
        <w:pageBreakBefore w:val="0"/>
        <w:widowControl/>
        <w:kinsoku w:val="0"/>
        <w:wordWrap/>
        <w:overflowPunct/>
        <w:topLinePunct w:val="0"/>
        <w:autoSpaceDE w:val="0"/>
        <w:autoSpaceDN w:val="0"/>
        <w:bidi w:val="0"/>
        <w:adjustRightInd w:val="0"/>
        <w:snapToGrid w:val="0"/>
        <w:spacing w:line="560" w:lineRule="exact"/>
        <w:ind w:left="483"/>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（2）参保缴费补贴人数（满</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3</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，实</w:t>
      </w:r>
      <w:r>
        <w:rPr>
          <w:rFonts w:hint="eastAsia" w:ascii="仿宋_GB2312" w:hAnsi="仿宋_GB2312" w:eastAsia="仿宋_GB2312" w:cs="仿宋_GB2312"/>
          <w:spacing w:val="0"/>
          <w:sz w:val="32"/>
          <w:szCs w:val="32"/>
          <w:lang w:eastAsia="zh-CN"/>
        </w:rPr>
        <w:t>得</w:t>
      </w:r>
      <w:r>
        <w:rPr>
          <w:rFonts w:hint="eastAsia" w:ascii="仿宋_GB2312" w:hAnsi="仿宋_GB2312" w:eastAsia="仿宋_GB2312" w:cs="仿宋_GB2312"/>
          <w:spacing w:val="0"/>
          <w:sz w:val="32"/>
          <w:szCs w:val="32"/>
        </w:rPr>
        <w:t>3</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w:t>
      </w:r>
    </w:p>
    <w:p w14:paraId="3053C2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休宁县 2024 年度城乡居民基本养老保险项目计划为</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71000名参保人员提供缴费补贴，实际执行情况根据《安徽城乡居民基本养老保险进展情况表》显示，全年共落实参保缴费补贴</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73289 人，超额完成年度目标任务，完成率达 103.22% 。依据评分标准</w:t>
      </w:r>
      <w:r>
        <w:rPr>
          <w:rFonts w:hint="eastAsia" w:ascii="仿宋_GB2312" w:hAnsi="仿宋_GB2312" w:eastAsia="仿宋_GB2312" w:cs="仿宋_GB2312"/>
          <w:spacing w:val="0"/>
          <w:sz w:val="32"/>
          <w:szCs w:val="32"/>
          <w:lang w:eastAsia="zh-CN"/>
        </w:rPr>
        <w:t>得</w:t>
      </w:r>
      <w:r>
        <w:rPr>
          <w:rFonts w:hint="eastAsia" w:ascii="仿宋_GB2312" w:hAnsi="仿宋_GB2312" w:eastAsia="仿宋_GB2312" w:cs="仿宋_GB2312"/>
          <w:spacing w:val="0"/>
          <w:sz w:val="32"/>
          <w:szCs w:val="32"/>
        </w:rPr>
        <w:t>3分。</w:t>
      </w:r>
    </w:p>
    <w:p w14:paraId="3990FDBE">
      <w:pPr>
        <w:keepNext w:val="0"/>
        <w:keepLines w:val="0"/>
        <w:pageBreakBefore w:val="0"/>
        <w:widowControl/>
        <w:kinsoku w:val="0"/>
        <w:wordWrap/>
        <w:overflowPunct/>
        <w:topLinePunct w:val="0"/>
        <w:autoSpaceDE w:val="0"/>
        <w:autoSpaceDN w:val="0"/>
        <w:bidi w:val="0"/>
        <w:adjustRightInd w:val="0"/>
        <w:snapToGrid w:val="0"/>
        <w:spacing w:line="560" w:lineRule="exact"/>
        <w:ind w:left="483" w:firstLine="320" w:firstLineChars="1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（3）领取丧葬补助金人数（满</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eastAsia="zh-CN"/>
        </w:rPr>
        <w:t>分</w:t>
      </w:r>
      <w:r>
        <w:rPr>
          <w:rFonts w:hint="eastAsia" w:ascii="仿宋_GB2312" w:hAnsi="仿宋_GB2312" w:eastAsia="仿宋_GB2312" w:cs="仿宋_GB2312"/>
          <w:spacing w:val="0"/>
          <w:sz w:val="32"/>
          <w:szCs w:val="32"/>
        </w:rPr>
        <w:t>，实</w:t>
      </w:r>
      <w:r>
        <w:rPr>
          <w:rFonts w:hint="eastAsia" w:ascii="仿宋_GB2312" w:hAnsi="仿宋_GB2312" w:eastAsia="仿宋_GB2312" w:cs="仿宋_GB2312"/>
          <w:spacing w:val="0"/>
          <w:sz w:val="32"/>
          <w:szCs w:val="32"/>
          <w:lang w:eastAsia="zh-CN"/>
        </w:rPr>
        <w:t>得</w:t>
      </w:r>
      <w:r>
        <w:rPr>
          <w:rFonts w:hint="eastAsia" w:ascii="仿宋_GB2312" w:hAnsi="仿宋_GB2312" w:eastAsia="仿宋_GB2312" w:cs="仿宋_GB2312"/>
          <w:spacing w:val="0"/>
          <w:sz w:val="32"/>
          <w:szCs w:val="32"/>
          <w:lang w:val="en-US" w:eastAsia="zh-CN"/>
        </w:rPr>
        <w:t>1.53分</w:t>
      </w:r>
      <w:r>
        <w:rPr>
          <w:rFonts w:hint="eastAsia" w:ascii="仿宋_GB2312" w:hAnsi="仿宋_GB2312" w:eastAsia="仿宋_GB2312" w:cs="仿宋_GB2312"/>
          <w:spacing w:val="0"/>
          <w:sz w:val="32"/>
          <w:szCs w:val="32"/>
        </w:rPr>
        <w:t>）</w:t>
      </w:r>
    </w:p>
    <w:p w14:paraId="051D8814">
      <w:pPr>
        <w:keepNext w:val="0"/>
        <w:keepLines w:val="0"/>
        <w:pageBreakBefore w:val="0"/>
        <w:widowControl/>
        <w:kinsoku w:val="0"/>
        <w:wordWrap/>
        <w:overflowPunct/>
        <w:topLinePunct w:val="0"/>
        <w:autoSpaceDE w:val="0"/>
        <w:autoSpaceDN w:val="0"/>
        <w:bidi w:val="0"/>
        <w:adjustRightInd w:val="0"/>
        <w:snapToGrid w:val="0"/>
        <w:spacing w:line="560" w:lineRule="exact"/>
        <w:ind w:left="332" w:leftChars="158" w:right="82" w:firstLine="643" w:firstLineChars="201"/>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根据《</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2024 年休宁县城乡居民保险基金预算编报说明》，2024</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年城乡居民养老保险项目预算编制时预计发放丧葬补助金 2200</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人，实际执行情况根据《</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2024 年度城乡居民社会养老保险基金支付汇总表》显示，全年共为 1680 名死亡参保人员家属发放丧葬补助金，年度目标完成率为 76.36% ，依据评分标准</w:t>
      </w:r>
      <w:r>
        <w:rPr>
          <w:rFonts w:hint="eastAsia" w:ascii="仿宋_GB2312" w:hAnsi="仿宋_GB2312" w:eastAsia="仿宋_GB2312" w:cs="仿宋_GB2312"/>
          <w:spacing w:val="0"/>
          <w:sz w:val="32"/>
          <w:szCs w:val="32"/>
          <w:lang w:eastAsia="zh-CN"/>
        </w:rPr>
        <w:t>得</w:t>
      </w:r>
      <w:r>
        <w:rPr>
          <w:rFonts w:hint="eastAsia" w:ascii="仿宋_GB2312" w:hAnsi="仿宋_GB2312" w:eastAsia="仿宋_GB2312" w:cs="仿宋_GB2312"/>
          <w:spacing w:val="0"/>
          <w:sz w:val="32"/>
          <w:szCs w:val="32"/>
        </w:rPr>
        <w:t>1.53</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w:t>
      </w:r>
    </w:p>
    <w:p w14:paraId="20E21A66">
      <w:pPr>
        <w:keepNext w:val="0"/>
        <w:keepLines w:val="0"/>
        <w:pageBreakBefore w:val="0"/>
        <w:widowControl/>
        <w:kinsoku w:val="0"/>
        <w:wordWrap/>
        <w:overflowPunct/>
        <w:topLinePunct w:val="0"/>
        <w:autoSpaceDE w:val="0"/>
        <w:autoSpaceDN w:val="0"/>
        <w:bidi w:val="0"/>
        <w:adjustRightInd w:val="0"/>
        <w:snapToGrid w:val="0"/>
        <w:spacing w:line="560" w:lineRule="exact"/>
        <w:ind w:left="647"/>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2.产出质量（满</w:t>
      </w:r>
      <w:r>
        <w:rPr>
          <w:rFonts w:hint="eastAsia" w:ascii="仿宋_GB2312" w:hAnsi="仿宋_GB2312" w:eastAsia="仿宋_GB2312" w:cs="仿宋_GB2312"/>
          <w:b/>
          <w:bCs/>
          <w:spacing w:val="4"/>
          <w:sz w:val="32"/>
          <w:szCs w:val="32"/>
          <w:lang w:eastAsia="zh-CN"/>
        </w:rPr>
        <w:t>分</w:t>
      </w:r>
      <w:r>
        <w:rPr>
          <w:rFonts w:hint="eastAsia" w:ascii="仿宋_GB2312" w:hAnsi="仿宋_GB2312" w:eastAsia="仿宋_GB2312" w:cs="仿宋_GB2312"/>
          <w:b/>
          <w:bCs/>
          <w:spacing w:val="4"/>
          <w:sz w:val="32"/>
          <w:szCs w:val="32"/>
        </w:rPr>
        <w:t>7</w:t>
      </w:r>
      <w:r>
        <w:rPr>
          <w:rFonts w:hint="eastAsia" w:ascii="仿宋_GB2312" w:hAnsi="仿宋_GB2312" w:eastAsia="仿宋_GB2312" w:cs="仿宋_GB2312"/>
          <w:b/>
          <w:bCs/>
          <w:spacing w:val="4"/>
          <w:sz w:val="32"/>
          <w:szCs w:val="32"/>
          <w:lang w:eastAsia="zh-CN"/>
        </w:rPr>
        <w:t>分</w:t>
      </w:r>
      <w:r>
        <w:rPr>
          <w:rFonts w:hint="eastAsia" w:ascii="仿宋_GB2312" w:hAnsi="仿宋_GB2312" w:eastAsia="仿宋_GB2312" w:cs="仿宋_GB2312"/>
          <w:b/>
          <w:bCs/>
          <w:spacing w:val="4"/>
          <w:sz w:val="32"/>
          <w:szCs w:val="32"/>
        </w:rPr>
        <w:t>，实</w:t>
      </w:r>
      <w:r>
        <w:rPr>
          <w:rFonts w:hint="eastAsia" w:ascii="仿宋_GB2312" w:hAnsi="仿宋_GB2312" w:eastAsia="仿宋_GB2312" w:cs="仿宋_GB2312"/>
          <w:b/>
          <w:bCs/>
          <w:spacing w:val="4"/>
          <w:sz w:val="32"/>
          <w:szCs w:val="32"/>
          <w:lang w:eastAsia="zh-CN"/>
        </w:rPr>
        <w:t>得</w:t>
      </w:r>
      <w:r>
        <w:rPr>
          <w:rFonts w:hint="eastAsia" w:ascii="仿宋_GB2312" w:hAnsi="仿宋_GB2312" w:eastAsia="仿宋_GB2312" w:cs="仿宋_GB2312"/>
          <w:b/>
          <w:bCs/>
          <w:spacing w:val="4"/>
          <w:sz w:val="32"/>
          <w:szCs w:val="32"/>
        </w:rPr>
        <w:t>7</w:t>
      </w:r>
      <w:r>
        <w:rPr>
          <w:rFonts w:hint="eastAsia" w:ascii="仿宋_GB2312" w:hAnsi="仿宋_GB2312" w:eastAsia="仿宋_GB2312" w:cs="仿宋_GB2312"/>
          <w:b/>
          <w:bCs/>
          <w:spacing w:val="4"/>
          <w:sz w:val="32"/>
          <w:szCs w:val="32"/>
          <w:lang w:eastAsia="zh-CN"/>
        </w:rPr>
        <w:t>分</w:t>
      </w:r>
      <w:r>
        <w:rPr>
          <w:rFonts w:hint="eastAsia" w:ascii="仿宋_GB2312" w:hAnsi="仿宋_GB2312" w:eastAsia="仿宋_GB2312" w:cs="仿宋_GB2312"/>
          <w:b/>
          <w:bCs/>
          <w:spacing w:val="4"/>
          <w:sz w:val="32"/>
          <w:szCs w:val="32"/>
        </w:rPr>
        <w:t>）</w:t>
      </w:r>
    </w:p>
    <w:p w14:paraId="50D01C78">
      <w:pPr>
        <w:keepNext w:val="0"/>
        <w:keepLines w:val="0"/>
        <w:pageBreakBefore w:val="0"/>
        <w:widowControl/>
        <w:kinsoku w:val="0"/>
        <w:wordWrap/>
        <w:overflowPunct/>
        <w:topLinePunct w:val="0"/>
        <w:autoSpaceDE w:val="0"/>
        <w:autoSpaceDN w:val="0"/>
        <w:bidi w:val="0"/>
        <w:adjustRightInd w:val="0"/>
        <w:snapToGrid w:val="0"/>
        <w:spacing w:line="560" w:lineRule="exact"/>
        <w:ind w:left="603"/>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（1）金额标准范围内发放（满</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7</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，实</w:t>
      </w:r>
      <w:r>
        <w:rPr>
          <w:rFonts w:hint="eastAsia" w:ascii="仿宋_GB2312" w:hAnsi="仿宋_GB2312" w:eastAsia="仿宋_GB2312" w:cs="仿宋_GB2312"/>
          <w:spacing w:val="0"/>
          <w:w w:val="100"/>
          <w:sz w:val="32"/>
          <w:szCs w:val="32"/>
          <w:lang w:eastAsia="zh-CN"/>
        </w:rPr>
        <w:t>得</w:t>
      </w:r>
      <w:r>
        <w:rPr>
          <w:rFonts w:hint="eastAsia" w:ascii="仿宋_GB2312" w:hAnsi="仿宋_GB2312" w:eastAsia="仿宋_GB2312" w:cs="仿宋_GB2312"/>
          <w:spacing w:val="0"/>
          <w:w w:val="100"/>
          <w:sz w:val="32"/>
          <w:szCs w:val="32"/>
        </w:rPr>
        <w:t>7</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w:t>
      </w:r>
    </w:p>
    <w:p w14:paraId="69426D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休宁县 2024 年度实际有 62597 人领取养老金，根据基础养老金 1-6 月每人 157 元/月（中央补助 103 元、省级补助 12.95 元、县级补助 41.05 元），7-12 月每人 177 元/月（ 中央补助 123 元、省级补助 12.95 元、县级补助41.05 元）的标准，县级共发放 3,022.91万元；休宁县 2024 年实际参保缴费补贴人数为 73289 人（100 元档次 1744 人、200-400 元档次 4894 人、500 元以上档次 66651 人），根据相对应档次县级共发放补贴 450</w:t>
      </w:r>
      <w:r>
        <w:rPr>
          <w:rFonts w:hint="eastAsia" w:ascii="仿宋_GB2312" w:hAnsi="仿宋_GB2312" w:eastAsia="仿宋_GB2312" w:cs="仿宋_GB2312"/>
          <w:spacing w:val="0"/>
          <w:w w:val="100"/>
          <w:sz w:val="32"/>
          <w:szCs w:val="32"/>
          <w:lang w:eastAsia="zh-CN"/>
        </w:rPr>
        <w:t>万元</w:t>
      </w:r>
      <w:r>
        <w:rPr>
          <w:rFonts w:hint="eastAsia" w:ascii="仿宋_GB2312" w:hAnsi="仿宋_GB2312" w:eastAsia="仿宋_GB2312" w:cs="仿宋_GB2312"/>
          <w:spacing w:val="0"/>
          <w:w w:val="100"/>
          <w:sz w:val="32"/>
          <w:szCs w:val="32"/>
        </w:rPr>
        <w:t>；休宁县 2024 年领取丧葬补助金人数 1680 人，根据丧葬补助金 1-6 月每人 824 元（中央补助基金 103 元*8），7-12 月每人补助 984 元（中央补助基金 123元*8）标准，县级财政支出 106.36</w:t>
      </w:r>
      <w:r>
        <w:rPr>
          <w:rFonts w:hint="eastAsia" w:ascii="仿宋_GB2312" w:hAnsi="仿宋_GB2312" w:eastAsia="仿宋_GB2312" w:cs="仿宋_GB2312"/>
          <w:spacing w:val="0"/>
          <w:w w:val="100"/>
          <w:sz w:val="32"/>
          <w:szCs w:val="32"/>
          <w:lang w:eastAsia="zh-CN"/>
        </w:rPr>
        <w:t>万元</w:t>
      </w:r>
      <w:r>
        <w:rPr>
          <w:rFonts w:hint="eastAsia" w:ascii="仿宋_GB2312" w:hAnsi="仿宋_GB2312" w:eastAsia="仿宋_GB2312" w:cs="仿宋_GB2312"/>
          <w:spacing w:val="0"/>
          <w:w w:val="100"/>
          <w:sz w:val="32"/>
          <w:szCs w:val="32"/>
        </w:rPr>
        <w:t>。经抽查养老保险待遇领取人员和丧葬费领取人员共 20 人项目发放对象和金额范围均在标准范围内。依据评分标准</w:t>
      </w:r>
      <w:r>
        <w:rPr>
          <w:rFonts w:hint="eastAsia" w:ascii="仿宋_GB2312" w:hAnsi="仿宋_GB2312" w:eastAsia="仿宋_GB2312" w:cs="仿宋_GB2312"/>
          <w:spacing w:val="0"/>
          <w:w w:val="100"/>
          <w:sz w:val="32"/>
          <w:szCs w:val="32"/>
          <w:lang w:eastAsia="zh-CN"/>
        </w:rPr>
        <w:t>得</w:t>
      </w:r>
      <w:r>
        <w:rPr>
          <w:rFonts w:hint="eastAsia" w:ascii="仿宋_GB2312" w:hAnsi="仿宋_GB2312" w:eastAsia="仿宋_GB2312" w:cs="仿宋_GB2312"/>
          <w:spacing w:val="0"/>
          <w:w w:val="100"/>
          <w:sz w:val="32"/>
          <w:szCs w:val="32"/>
        </w:rPr>
        <w:t>7</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w:t>
      </w:r>
    </w:p>
    <w:p w14:paraId="7659987F">
      <w:pPr>
        <w:keepNext w:val="0"/>
        <w:keepLines w:val="0"/>
        <w:pageBreakBefore w:val="0"/>
        <w:widowControl/>
        <w:kinsoku w:val="0"/>
        <w:wordWrap/>
        <w:overflowPunct/>
        <w:topLinePunct w:val="0"/>
        <w:autoSpaceDE w:val="0"/>
        <w:autoSpaceDN w:val="0"/>
        <w:bidi w:val="0"/>
        <w:adjustRightInd w:val="0"/>
        <w:snapToGrid w:val="0"/>
        <w:spacing w:line="560" w:lineRule="exact"/>
        <w:ind w:left="64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3.产出时效（满</w:t>
      </w:r>
      <w:r>
        <w:rPr>
          <w:rFonts w:hint="eastAsia" w:ascii="仿宋_GB2312" w:hAnsi="仿宋_GB2312" w:eastAsia="仿宋_GB2312" w:cs="仿宋_GB2312"/>
          <w:b/>
          <w:bCs/>
          <w:spacing w:val="4"/>
          <w:sz w:val="32"/>
          <w:szCs w:val="32"/>
          <w:lang w:eastAsia="zh-CN"/>
        </w:rPr>
        <w:t>分</w:t>
      </w:r>
      <w:r>
        <w:rPr>
          <w:rFonts w:hint="eastAsia" w:ascii="仿宋_GB2312" w:hAnsi="仿宋_GB2312" w:eastAsia="仿宋_GB2312" w:cs="仿宋_GB2312"/>
          <w:b/>
          <w:bCs/>
          <w:spacing w:val="4"/>
          <w:sz w:val="32"/>
          <w:szCs w:val="32"/>
        </w:rPr>
        <w:t>7</w:t>
      </w:r>
      <w:r>
        <w:rPr>
          <w:rFonts w:hint="eastAsia" w:ascii="仿宋_GB2312" w:hAnsi="仿宋_GB2312" w:eastAsia="仿宋_GB2312" w:cs="仿宋_GB2312"/>
          <w:b/>
          <w:bCs/>
          <w:spacing w:val="4"/>
          <w:sz w:val="32"/>
          <w:szCs w:val="32"/>
          <w:lang w:eastAsia="zh-CN"/>
        </w:rPr>
        <w:t>分</w:t>
      </w:r>
      <w:r>
        <w:rPr>
          <w:rFonts w:hint="eastAsia" w:ascii="仿宋_GB2312" w:hAnsi="仿宋_GB2312" w:eastAsia="仿宋_GB2312" w:cs="仿宋_GB2312"/>
          <w:b/>
          <w:bCs/>
          <w:spacing w:val="4"/>
          <w:sz w:val="32"/>
          <w:szCs w:val="32"/>
        </w:rPr>
        <w:t>，实</w:t>
      </w:r>
      <w:r>
        <w:rPr>
          <w:rFonts w:hint="eastAsia" w:ascii="仿宋_GB2312" w:hAnsi="仿宋_GB2312" w:eastAsia="仿宋_GB2312" w:cs="仿宋_GB2312"/>
          <w:b/>
          <w:bCs/>
          <w:spacing w:val="4"/>
          <w:sz w:val="32"/>
          <w:szCs w:val="32"/>
          <w:lang w:eastAsia="zh-CN"/>
        </w:rPr>
        <w:t>得</w:t>
      </w:r>
      <w:r>
        <w:rPr>
          <w:rFonts w:hint="eastAsia" w:ascii="仿宋_GB2312" w:hAnsi="仿宋_GB2312" w:eastAsia="仿宋_GB2312" w:cs="仿宋_GB2312"/>
          <w:b/>
          <w:bCs/>
          <w:spacing w:val="4"/>
          <w:sz w:val="32"/>
          <w:szCs w:val="32"/>
        </w:rPr>
        <w:t>4.50</w:t>
      </w:r>
      <w:r>
        <w:rPr>
          <w:rFonts w:hint="eastAsia" w:ascii="仿宋_GB2312" w:hAnsi="仿宋_GB2312" w:eastAsia="仿宋_GB2312" w:cs="仿宋_GB2312"/>
          <w:b/>
          <w:bCs/>
          <w:spacing w:val="4"/>
          <w:sz w:val="32"/>
          <w:szCs w:val="32"/>
          <w:lang w:eastAsia="zh-CN"/>
        </w:rPr>
        <w:t>分</w:t>
      </w:r>
      <w:r>
        <w:rPr>
          <w:rFonts w:hint="eastAsia" w:ascii="仿宋_GB2312" w:hAnsi="仿宋_GB2312" w:eastAsia="仿宋_GB2312" w:cs="仿宋_GB2312"/>
          <w:b/>
          <w:bCs/>
          <w:spacing w:val="4"/>
          <w:sz w:val="32"/>
          <w:szCs w:val="32"/>
        </w:rPr>
        <w:t>）</w:t>
      </w:r>
    </w:p>
    <w:p w14:paraId="594A5619">
      <w:pPr>
        <w:keepNext w:val="0"/>
        <w:keepLines w:val="0"/>
        <w:pageBreakBefore w:val="0"/>
        <w:widowControl/>
        <w:kinsoku w:val="0"/>
        <w:wordWrap/>
        <w:overflowPunct/>
        <w:topLinePunct w:val="0"/>
        <w:autoSpaceDE w:val="0"/>
        <w:autoSpaceDN w:val="0"/>
        <w:bidi w:val="0"/>
        <w:adjustRightInd w:val="0"/>
        <w:snapToGrid w:val="0"/>
        <w:spacing w:line="560" w:lineRule="exact"/>
        <w:ind w:left="644"/>
        <w:jc w:val="both"/>
        <w:textAlignment w:val="baseline"/>
        <w:outlineLvl w:val="0"/>
        <w:rPr>
          <w:rFonts w:hint="eastAsia" w:ascii="仿宋_GB2312" w:hAnsi="仿宋_GB2312" w:eastAsia="仿宋_GB2312" w:cs="仿宋_GB2312"/>
          <w:spacing w:val="0"/>
          <w:sz w:val="32"/>
          <w:szCs w:val="32"/>
        </w:rPr>
      </w:pPr>
      <w:bookmarkStart w:id="34" w:name="_Toc25179"/>
      <w:r>
        <w:rPr>
          <w:rFonts w:hint="eastAsia" w:ascii="仿宋_GB2312" w:hAnsi="仿宋_GB2312" w:eastAsia="仿宋_GB2312" w:cs="仿宋_GB2312"/>
          <w:spacing w:val="0"/>
          <w:sz w:val="32"/>
          <w:szCs w:val="32"/>
        </w:rPr>
        <w:t>（1）资金发放及时性（满</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4</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，实</w:t>
      </w:r>
      <w:r>
        <w:rPr>
          <w:rFonts w:hint="eastAsia" w:ascii="仿宋_GB2312" w:hAnsi="仿宋_GB2312" w:eastAsia="仿宋_GB2312" w:cs="仿宋_GB2312"/>
          <w:spacing w:val="0"/>
          <w:sz w:val="32"/>
          <w:szCs w:val="32"/>
          <w:lang w:eastAsia="zh-CN"/>
        </w:rPr>
        <w:t>得</w:t>
      </w:r>
      <w:r>
        <w:rPr>
          <w:rFonts w:hint="eastAsia" w:ascii="仿宋_GB2312" w:hAnsi="仿宋_GB2312" w:eastAsia="仿宋_GB2312" w:cs="仿宋_GB2312"/>
          <w:spacing w:val="0"/>
          <w:sz w:val="32"/>
          <w:szCs w:val="32"/>
        </w:rPr>
        <w:t>4</w:t>
      </w:r>
      <w:r>
        <w:rPr>
          <w:rFonts w:hint="eastAsia" w:ascii="仿宋_GB2312" w:hAnsi="仿宋_GB2312" w:eastAsia="仿宋_GB2312" w:cs="仿宋_GB2312"/>
          <w:spacing w:val="0"/>
          <w:sz w:val="32"/>
          <w:szCs w:val="32"/>
          <w:lang w:eastAsia="zh-CN"/>
        </w:rPr>
        <w:t>分</w:t>
      </w:r>
      <w:r>
        <w:rPr>
          <w:rFonts w:hint="eastAsia" w:ascii="仿宋_GB2312" w:hAnsi="仿宋_GB2312" w:eastAsia="仿宋_GB2312" w:cs="仿宋_GB2312"/>
          <w:spacing w:val="0"/>
          <w:sz w:val="32"/>
          <w:szCs w:val="32"/>
        </w:rPr>
        <w:t>）</w:t>
      </w:r>
      <w:bookmarkEnd w:id="34"/>
    </w:p>
    <w:p w14:paraId="01E1699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2024年1月城乡社会养老保险基金共需支付1</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100.55万元（</w:t>
      </w:r>
      <w:r>
        <w:rPr>
          <w:rFonts w:hint="eastAsia" w:ascii="仿宋_GB2312" w:hAnsi="仿宋_GB2312" w:eastAsia="仿宋_GB2312" w:cs="仿宋_GB2312"/>
          <w:spacing w:val="0"/>
          <w:sz w:val="32"/>
          <w:szCs w:val="32"/>
          <w:lang w:val="en-US" w:eastAsia="zh-CN"/>
        </w:rPr>
        <w:t>含</w:t>
      </w:r>
      <w:r>
        <w:rPr>
          <w:rFonts w:hint="eastAsia" w:ascii="仿宋_GB2312" w:hAnsi="仿宋_GB2312" w:eastAsia="仿宋_GB2312" w:cs="仿宋_GB2312"/>
          <w:spacing w:val="0"/>
          <w:sz w:val="32"/>
          <w:szCs w:val="32"/>
        </w:rPr>
        <w:t>1月县级丧葬费9.21万元），于2024年1月17日完成支付；2024年5月城乡社会养老保险基金共需支付1</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132.19万元（</w:t>
      </w:r>
      <w:r>
        <w:rPr>
          <w:rFonts w:hint="eastAsia" w:ascii="仿宋_GB2312" w:hAnsi="仿宋_GB2312" w:eastAsia="仿宋_GB2312" w:cs="仿宋_GB2312"/>
          <w:spacing w:val="0"/>
          <w:sz w:val="32"/>
          <w:szCs w:val="32"/>
          <w:lang w:val="en-US" w:eastAsia="zh-CN"/>
        </w:rPr>
        <w:t>含</w:t>
      </w:r>
      <w:r>
        <w:rPr>
          <w:rFonts w:hint="eastAsia" w:ascii="仿宋_GB2312" w:hAnsi="仿宋_GB2312" w:eastAsia="仿宋_GB2312" w:cs="仿宋_GB2312"/>
          <w:spacing w:val="0"/>
          <w:sz w:val="32"/>
          <w:szCs w:val="32"/>
        </w:rPr>
        <w:t>5月县级养老补贴250.35万元、5月县级丧葬费8.43万元），于2024年5月15日完成支付；2024年11月城乡社会养老保险基金共需支付1</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319.36万元（</w:t>
      </w:r>
      <w:r>
        <w:rPr>
          <w:rFonts w:hint="eastAsia" w:ascii="仿宋_GB2312" w:hAnsi="仿宋_GB2312" w:eastAsia="仿宋_GB2312" w:cs="仿宋_GB2312"/>
          <w:spacing w:val="0"/>
          <w:sz w:val="32"/>
          <w:szCs w:val="32"/>
          <w:lang w:val="en-US" w:eastAsia="zh-CN"/>
        </w:rPr>
        <w:t>含</w:t>
      </w:r>
      <w:r>
        <w:rPr>
          <w:rFonts w:hint="eastAsia" w:ascii="仿宋_GB2312" w:hAnsi="仿宋_GB2312" w:eastAsia="仿宋_GB2312" w:cs="仿宋_GB2312"/>
          <w:spacing w:val="0"/>
          <w:sz w:val="32"/>
          <w:szCs w:val="32"/>
        </w:rPr>
        <w:t>11月县级养老补贴257.61万元、11月县级丧葬费用9.07万元），于2024年11月15日完成支付。项目基金发放及时，依据评分标准得4分。</w:t>
      </w:r>
    </w:p>
    <w:p w14:paraId="1D0F5E01">
      <w:pPr>
        <w:keepNext w:val="0"/>
        <w:keepLines w:val="0"/>
        <w:pageBreakBefore w:val="0"/>
        <w:widowControl/>
        <w:kinsoku w:val="0"/>
        <w:wordWrap/>
        <w:overflowPunct/>
        <w:topLinePunct w:val="0"/>
        <w:autoSpaceDE w:val="0"/>
        <w:autoSpaceDN w:val="0"/>
        <w:bidi w:val="0"/>
        <w:adjustRightInd w:val="0"/>
        <w:snapToGrid w:val="0"/>
        <w:spacing w:line="560" w:lineRule="exact"/>
        <w:ind w:left="483"/>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（2）补助申请时效性（满</w:t>
      </w:r>
      <w:r>
        <w:rPr>
          <w:rFonts w:hint="eastAsia" w:ascii="仿宋_GB2312" w:hAnsi="仿宋_GB2312" w:eastAsia="仿宋_GB2312" w:cs="仿宋_GB2312"/>
          <w:spacing w:val="7"/>
          <w:sz w:val="32"/>
          <w:szCs w:val="32"/>
          <w:lang w:eastAsia="zh-CN"/>
        </w:rPr>
        <w:t>分</w:t>
      </w:r>
      <w:r>
        <w:rPr>
          <w:rFonts w:hint="eastAsia" w:ascii="仿宋_GB2312" w:hAnsi="仿宋_GB2312" w:eastAsia="仿宋_GB2312" w:cs="仿宋_GB2312"/>
          <w:spacing w:val="7"/>
          <w:sz w:val="32"/>
          <w:szCs w:val="32"/>
        </w:rPr>
        <w:t>3</w:t>
      </w:r>
      <w:r>
        <w:rPr>
          <w:rFonts w:hint="eastAsia" w:ascii="仿宋_GB2312" w:hAnsi="仿宋_GB2312" w:eastAsia="仿宋_GB2312" w:cs="仿宋_GB2312"/>
          <w:spacing w:val="7"/>
          <w:sz w:val="32"/>
          <w:szCs w:val="32"/>
          <w:lang w:eastAsia="zh-CN"/>
        </w:rPr>
        <w:t>分</w:t>
      </w:r>
      <w:r>
        <w:rPr>
          <w:rFonts w:hint="eastAsia" w:ascii="仿宋_GB2312" w:hAnsi="仿宋_GB2312" w:eastAsia="仿宋_GB2312" w:cs="仿宋_GB2312"/>
          <w:spacing w:val="7"/>
          <w:sz w:val="32"/>
          <w:szCs w:val="32"/>
        </w:rPr>
        <w:t>，实</w:t>
      </w:r>
      <w:r>
        <w:rPr>
          <w:rFonts w:hint="eastAsia" w:ascii="仿宋_GB2312" w:hAnsi="仿宋_GB2312" w:eastAsia="仿宋_GB2312" w:cs="仿宋_GB2312"/>
          <w:spacing w:val="7"/>
          <w:sz w:val="32"/>
          <w:szCs w:val="32"/>
          <w:lang w:eastAsia="zh-CN"/>
        </w:rPr>
        <w:t>得</w:t>
      </w:r>
      <w:r>
        <w:rPr>
          <w:rFonts w:hint="eastAsia" w:ascii="仿宋_GB2312" w:hAnsi="仿宋_GB2312" w:eastAsia="仿宋_GB2312" w:cs="仿宋_GB2312"/>
          <w:spacing w:val="7"/>
          <w:sz w:val="32"/>
          <w:szCs w:val="32"/>
        </w:rPr>
        <w:t>2</w:t>
      </w:r>
      <w:r>
        <w:rPr>
          <w:rFonts w:hint="eastAsia" w:ascii="仿宋_GB2312" w:hAnsi="仿宋_GB2312" w:eastAsia="仿宋_GB2312" w:cs="仿宋_GB2312"/>
          <w:spacing w:val="7"/>
          <w:sz w:val="32"/>
          <w:szCs w:val="32"/>
          <w:lang w:eastAsia="zh-CN"/>
        </w:rPr>
        <w:t>分</w:t>
      </w:r>
      <w:r>
        <w:rPr>
          <w:rFonts w:hint="eastAsia" w:ascii="仿宋_GB2312" w:hAnsi="仿宋_GB2312" w:eastAsia="仿宋_GB2312" w:cs="仿宋_GB2312"/>
          <w:spacing w:val="7"/>
          <w:sz w:val="32"/>
          <w:szCs w:val="32"/>
        </w:rPr>
        <w:t>）</w:t>
      </w:r>
    </w:p>
    <w:p w14:paraId="4B887503">
      <w:pPr>
        <w:keepNext w:val="0"/>
        <w:keepLines w:val="0"/>
        <w:pageBreakBefore w:val="0"/>
        <w:widowControl/>
        <w:kinsoku w:val="0"/>
        <w:wordWrap/>
        <w:overflowPunct/>
        <w:topLinePunct w:val="0"/>
        <w:autoSpaceDE w:val="0"/>
        <w:autoSpaceDN w:val="0"/>
        <w:bidi w:val="0"/>
        <w:adjustRightInd w:val="0"/>
        <w:snapToGrid w:val="0"/>
        <w:spacing w:line="560" w:lineRule="exact"/>
        <w:ind w:right="1" w:firstLine="68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抽查基本养老保险待遇领取人员和丧葬费领取人员共20 人，</w:t>
      </w:r>
      <w:r>
        <w:rPr>
          <w:rFonts w:hint="eastAsia" w:ascii="仿宋_GB2312" w:hAnsi="仿宋_GB2312" w:eastAsia="仿宋_GB2312" w:cs="仿宋_GB2312"/>
          <w:spacing w:val="13"/>
          <w:sz w:val="32"/>
          <w:szCs w:val="32"/>
        </w:rPr>
        <w:t>发现个别丧葬补助上报时间严重滞后。项目在丧葬补助办理时效方面个别案例存在严重滞后现象。齐云山镇岩前村宋**该参保人</w:t>
      </w:r>
      <w:r>
        <w:rPr>
          <w:rFonts w:hint="eastAsia" w:ascii="仿宋_GB2312" w:hAnsi="仿宋_GB2312" w:eastAsia="仿宋_GB2312" w:cs="仿宋_GB2312"/>
          <w:spacing w:val="5"/>
          <w:sz w:val="32"/>
          <w:szCs w:val="32"/>
        </w:rPr>
        <w:t>已于</w:t>
      </w:r>
      <w:r>
        <w:rPr>
          <w:rFonts w:hint="eastAsia" w:ascii="仿宋_GB2312" w:hAnsi="仿宋_GB2312" w:eastAsia="仿宋_GB2312" w:cs="仿宋_GB2312"/>
          <w:spacing w:val="-54"/>
          <w:sz w:val="32"/>
          <w:szCs w:val="32"/>
        </w:rPr>
        <w:t xml:space="preserve"> </w:t>
      </w:r>
      <w:r>
        <w:rPr>
          <w:rFonts w:hint="eastAsia" w:ascii="仿宋_GB2312" w:hAnsi="仿宋_GB2312" w:eastAsia="仿宋_GB2312" w:cs="仿宋_GB2312"/>
          <w:spacing w:val="5"/>
          <w:sz w:val="32"/>
          <w:szCs w:val="32"/>
        </w:rPr>
        <w:t>2021</w:t>
      </w:r>
      <w:r>
        <w:rPr>
          <w:rFonts w:hint="eastAsia" w:ascii="仿宋_GB2312" w:hAnsi="仿宋_GB2312" w:eastAsia="仿宋_GB2312" w:cs="仿宋_GB2312"/>
          <w:spacing w:val="24"/>
          <w:sz w:val="32"/>
          <w:szCs w:val="32"/>
        </w:rPr>
        <w:t xml:space="preserve"> </w:t>
      </w:r>
      <w:r>
        <w:rPr>
          <w:rFonts w:hint="eastAsia" w:ascii="仿宋_GB2312" w:hAnsi="仿宋_GB2312" w:eastAsia="仿宋_GB2312" w:cs="仿宋_GB2312"/>
          <w:spacing w:val="5"/>
          <w:sz w:val="32"/>
          <w:szCs w:val="32"/>
        </w:rPr>
        <w:t>年</w:t>
      </w:r>
      <w:r>
        <w:rPr>
          <w:rFonts w:hint="eastAsia" w:ascii="仿宋_GB2312" w:hAnsi="仿宋_GB2312" w:eastAsia="仿宋_GB2312" w:cs="仿宋_GB2312"/>
          <w:spacing w:val="-58"/>
          <w:sz w:val="32"/>
          <w:szCs w:val="32"/>
        </w:rPr>
        <w:t xml:space="preserve"> </w:t>
      </w:r>
      <w:r>
        <w:rPr>
          <w:rFonts w:hint="eastAsia" w:ascii="仿宋_GB2312" w:hAnsi="仿宋_GB2312" w:eastAsia="仿宋_GB2312" w:cs="仿宋_GB2312"/>
          <w:spacing w:val="5"/>
          <w:sz w:val="32"/>
          <w:szCs w:val="32"/>
        </w:rPr>
        <w:t>9</w:t>
      </w:r>
      <w:r>
        <w:rPr>
          <w:rFonts w:hint="eastAsia" w:ascii="仿宋_GB2312" w:hAnsi="仿宋_GB2312" w:eastAsia="仿宋_GB2312" w:cs="仿宋_GB2312"/>
          <w:spacing w:val="37"/>
          <w:sz w:val="32"/>
          <w:szCs w:val="32"/>
        </w:rPr>
        <w:t xml:space="preserve"> </w:t>
      </w:r>
      <w:r>
        <w:rPr>
          <w:rFonts w:hint="eastAsia" w:ascii="仿宋_GB2312" w:hAnsi="仿宋_GB2312" w:eastAsia="仿宋_GB2312" w:cs="仿宋_GB2312"/>
          <w:spacing w:val="5"/>
          <w:sz w:val="32"/>
          <w:szCs w:val="32"/>
        </w:rPr>
        <w:t>月</w:t>
      </w:r>
      <w:r>
        <w:rPr>
          <w:rFonts w:hint="eastAsia" w:ascii="仿宋_GB2312" w:hAnsi="仿宋_GB2312" w:eastAsia="仿宋_GB2312" w:cs="仿宋_GB2312"/>
          <w:spacing w:val="-31"/>
          <w:sz w:val="32"/>
          <w:szCs w:val="32"/>
        </w:rPr>
        <w:t xml:space="preserve"> </w:t>
      </w:r>
      <w:r>
        <w:rPr>
          <w:rFonts w:hint="eastAsia" w:ascii="仿宋_GB2312" w:hAnsi="仿宋_GB2312" w:eastAsia="仿宋_GB2312" w:cs="仿宋_GB2312"/>
          <w:spacing w:val="5"/>
          <w:sz w:val="32"/>
          <w:szCs w:val="32"/>
        </w:rPr>
        <w:t>17日死亡，但其《安徽省城乡居民基本养老保</w:t>
      </w:r>
      <w:r>
        <w:rPr>
          <w:rFonts w:hint="eastAsia" w:ascii="仿宋_GB2312" w:hAnsi="仿宋_GB2312" w:eastAsia="仿宋_GB2312" w:cs="仿宋_GB2312"/>
          <w:spacing w:val="3"/>
          <w:sz w:val="32"/>
          <w:szCs w:val="32"/>
        </w:rPr>
        <w:t>险注销登记表》直至2024 年</w:t>
      </w:r>
      <w:r>
        <w:rPr>
          <w:rFonts w:hint="eastAsia" w:ascii="仿宋_GB2312" w:hAnsi="仿宋_GB2312" w:eastAsia="仿宋_GB2312" w:cs="仿宋_GB2312"/>
          <w:spacing w:val="-30"/>
          <w:sz w:val="32"/>
          <w:szCs w:val="32"/>
        </w:rPr>
        <w:t xml:space="preserve"> </w:t>
      </w:r>
      <w:r>
        <w:rPr>
          <w:rFonts w:hint="eastAsia" w:ascii="仿宋_GB2312" w:hAnsi="仿宋_GB2312" w:eastAsia="仿宋_GB2312" w:cs="仿宋_GB2312"/>
          <w:spacing w:val="3"/>
          <w:sz w:val="32"/>
          <w:szCs w:val="32"/>
        </w:rPr>
        <w:t>12</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pacing w:val="3"/>
          <w:sz w:val="32"/>
          <w:szCs w:val="32"/>
        </w:rPr>
        <w:t>月</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3"/>
          <w:sz w:val="32"/>
          <w:szCs w:val="32"/>
        </w:rPr>
        <w:t>18日才完成填制，从死亡到办</w:t>
      </w:r>
      <w:r>
        <w:rPr>
          <w:rFonts w:hint="eastAsia" w:ascii="仿宋_GB2312" w:hAnsi="仿宋_GB2312" w:eastAsia="仿宋_GB2312" w:cs="仿宋_GB2312"/>
          <w:spacing w:val="13"/>
          <w:sz w:val="32"/>
          <w:szCs w:val="32"/>
        </w:rPr>
        <w:t>理注销及申请补助的时间间隔长达三年，严重超出正常办理时限</w:t>
      </w:r>
      <w:r>
        <w:rPr>
          <w:rFonts w:hint="eastAsia" w:ascii="仿宋_GB2312" w:hAnsi="仿宋_GB2312" w:eastAsia="仿宋_GB2312" w:cs="仿宋_GB2312"/>
          <w:spacing w:val="8"/>
          <w:sz w:val="32"/>
          <w:szCs w:val="32"/>
        </w:rPr>
        <w:t>要求，应加大政策宣传提高申报及时性。依据评分标准</w:t>
      </w:r>
      <w:r>
        <w:rPr>
          <w:rFonts w:hint="eastAsia" w:ascii="仿宋_GB2312" w:hAnsi="仿宋_GB2312" w:eastAsia="仿宋_GB2312" w:cs="仿宋_GB2312"/>
          <w:spacing w:val="8"/>
          <w:sz w:val="32"/>
          <w:szCs w:val="32"/>
          <w:lang w:eastAsia="zh-CN"/>
        </w:rPr>
        <w:t>得</w:t>
      </w:r>
      <w:r>
        <w:rPr>
          <w:rFonts w:hint="eastAsia" w:ascii="仿宋_GB2312" w:hAnsi="仿宋_GB2312" w:eastAsia="仿宋_GB2312" w:cs="仿宋_GB2312"/>
          <w:spacing w:val="8"/>
          <w:sz w:val="32"/>
          <w:szCs w:val="32"/>
        </w:rPr>
        <w:t>2</w:t>
      </w:r>
      <w:r>
        <w:rPr>
          <w:rFonts w:hint="eastAsia" w:ascii="仿宋_GB2312" w:hAnsi="仿宋_GB2312" w:eastAsia="仿宋_GB2312" w:cs="仿宋_GB2312"/>
          <w:spacing w:val="8"/>
          <w:sz w:val="32"/>
          <w:szCs w:val="32"/>
          <w:lang w:eastAsia="zh-CN"/>
        </w:rPr>
        <w:t>分</w:t>
      </w:r>
      <w:r>
        <w:rPr>
          <w:rFonts w:hint="eastAsia" w:ascii="仿宋_GB2312" w:hAnsi="仿宋_GB2312" w:eastAsia="仿宋_GB2312" w:cs="仿宋_GB2312"/>
          <w:spacing w:val="8"/>
          <w:sz w:val="32"/>
          <w:szCs w:val="32"/>
        </w:rPr>
        <w:t>。</w:t>
      </w:r>
    </w:p>
    <w:p w14:paraId="199C8E4E">
      <w:pPr>
        <w:keepNext w:val="0"/>
        <w:keepLines w:val="0"/>
        <w:pageBreakBefore w:val="0"/>
        <w:widowControl/>
        <w:kinsoku w:val="0"/>
        <w:wordWrap/>
        <w:overflowPunct/>
        <w:topLinePunct w:val="0"/>
        <w:autoSpaceDE w:val="0"/>
        <w:autoSpaceDN w:val="0"/>
        <w:bidi w:val="0"/>
        <w:adjustRightInd w:val="0"/>
        <w:snapToGrid w:val="0"/>
        <w:spacing w:line="560" w:lineRule="exact"/>
        <w:ind w:left="647"/>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4.产出成本（满</w:t>
      </w:r>
      <w:r>
        <w:rPr>
          <w:rFonts w:hint="eastAsia" w:ascii="仿宋_GB2312" w:hAnsi="仿宋_GB2312" w:eastAsia="仿宋_GB2312" w:cs="仿宋_GB2312"/>
          <w:b/>
          <w:bCs/>
          <w:spacing w:val="4"/>
          <w:sz w:val="32"/>
          <w:szCs w:val="32"/>
          <w:lang w:eastAsia="zh-CN"/>
        </w:rPr>
        <w:t>分</w:t>
      </w:r>
      <w:r>
        <w:rPr>
          <w:rFonts w:hint="eastAsia" w:ascii="仿宋_GB2312" w:hAnsi="仿宋_GB2312" w:eastAsia="仿宋_GB2312" w:cs="仿宋_GB2312"/>
          <w:b/>
          <w:bCs/>
          <w:spacing w:val="4"/>
          <w:sz w:val="32"/>
          <w:szCs w:val="32"/>
        </w:rPr>
        <w:t>8</w:t>
      </w:r>
      <w:r>
        <w:rPr>
          <w:rFonts w:hint="eastAsia" w:ascii="仿宋_GB2312" w:hAnsi="仿宋_GB2312" w:eastAsia="仿宋_GB2312" w:cs="仿宋_GB2312"/>
          <w:b/>
          <w:bCs/>
          <w:spacing w:val="4"/>
          <w:sz w:val="32"/>
          <w:szCs w:val="32"/>
          <w:lang w:eastAsia="zh-CN"/>
        </w:rPr>
        <w:t>分</w:t>
      </w:r>
      <w:r>
        <w:rPr>
          <w:rFonts w:hint="eastAsia" w:ascii="仿宋_GB2312" w:hAnsi="仿宋_GB2312" w:eastAsia="仿宋_GB2312" w:cs="仿宋_GB2312"/>
          <w:b/>
          <w:bCs/>
          <w:spacing w:val="4"/>
          <w:sz w:val="32"/>
          <w:szCs w:val="32"/>
        </w:rPr>
        <w:t>，实</w:t>
      </w:r>
      <w:r>
        <w:rPr>
          <w:rFonts w:hint="eastAsia" w:ascii="仿宋_GB2312" w:hAnsi="仿宋_GB2312" w:eastAsia="仿宋_GB2312" w:cs="仿宋_GB2312"/>
          <w:b/>
          <w:bCs/>
          <w:spacing w:val="4"/>
          <w:sz w:val="32"/>
          <w:szCs w:val="32"/>
          <w:lang w:eastAsia="zh-CN"/>
        </w:rPr>
        <w:t>得</w:t>
      </w:r>
      <w:r>
        <w:rPr>
          <w:rFonts w:hint="eastAsia" w:ascii="仿宋_GB2312" w:hAnsi="仿宋_GB2312" w:eastAsia="仿宋_GB2312" w:cs="仿宋_GB2312"/>
          <w:b/>
          <w:bCs/>
          <w:spacing w:val="4"/>
          <w:sz w:val="32"/>
          <w:szCs w:val="32"/>
        </w:rPr>
        <w:t>7</w:t>
      </w:r>
      <w:r>
        <w:rPr>
          <w:rFonts w:hint="eastAsia" w:ascii="仿宋_GB2312" w:hAnsi="仿宋_GB2312" w:eastAsia="仿宋_GB2312" w:cs="仿宋_GB2312"/>
          <w:b/>
          <w:bCs/>
          <w:spacing w:val="4"/>
          <w:sz w:val="32"/>
          <w:szCs w:val="32"/>
          <w:lang w:eastAsia="zh-CN"/>
        </w:rPr>
        <w:t>分</w:t>
      </w:r>
      <w:r>
        <w:rPr>
          <w:rFonts w:hint="eastAsia" w:ascii="仿宋_GB2312" w:hAnsi="仿宋_GB2312" w:eastAsia="仿宋_GB2312" w:cs="仿宋_GB2312"/>
          <w:b/>
          <w:bCs/>
          <w:spacing w:val="4"/>
          <w:sz w:val="32"/>
          <w:szCs w:val="32"/>
        </w:rPr>
        <w:t>）</w:t>
      </w:r>
    </w:p>
    <w:p w14:paraId="3E86D7B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仿宋_GB2312" w:hAnsi="仿宋_GB2312" w:eastAsia="仿宋_GB2312" w:cs="仿宋_GB2312"/>
          <w:spacing w:val="0"/>
          <w:w w:val="100"/>
          <w:sz w:val="32"/>
          <w:szCs w:val="32"/>
        </w:rPr>
      </w:pPr>
      <w:bookmarkStart w:id="35" w:name="_Toc17038"/>
      <w:r>
        <w:rPr>
          <w:rFonts w:hint="eastAsia" w:ascii="仿宋_GB2312" w:hAnsi="仿宋_GB2312" w:eastAsia="仿宋_GB2312" w:cs="仿宋_GB2312"/>
          <w:spacing w:val="0"/>
          <w:w w:val="100"/>
          <w:sz w:val="32"/>
          <w:szCs w:val="32"/>
        </w:rPr>
        <w:t>（1）项目总成本节约率（满</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4</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，实</w:t>
      </w:r>
      <w:r>
        <w:rPr>
          <w:rFonts w:hint="eastAsia" w:ascii="仿宋_GB2312" w:hAnsi="仿宋_GB2312" w:eastAsia="仿宋_GB2312" w:cs="仿宋_GB2312"/>
          <w:spacing w:val="0"/>
          <w:w w:val="100"/>
          <w:sz w:val="32"/>
          <w:szCs w:val="32"/>
          <w:lang w:eastAsia="zh-CN"/>
        </w:rPr>
        <w:t>得</w:t>
      </w:r>
      <w:r>
        <w:rPr>
          <w:rFonts w:hint="eastAsia" w:ascii="仿宋_GB2312" w:hAnsi="仿宋_GB2312" w:eastAsia="仿宋_GB2312" w:cs="仿宋_GB2312"/>
          <w:spacing w:val="0"/>
          <w:w w:val="100"/>
          <w:sz w:val="32"/>
          <w:szCs w:val="32"/>
        </w:rPr>
        <w:t>4</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w:t>
      </w:r>
      <w:bookmarkEnd w:id="35"/>
    </w:p>
    <w:p w14:paraId="4C1E4855">
      <w:pPr>
        <w:keepNext w:val="0"/>
        <w:keepLines w:val="0"/>
        <w:pageBreakBefore w:val="0"/>
        <w:widowControl/>
        <w:kinsoku w:val="0"/>
        <w:wordWrap/>
        <w:overflowPunct/>
        <w:topLinePunct w:val="0"/>
        <w:autoSpaceDE w:val="0"/>
        <w:autoSpaceDN w:val="0"/>
        <w:bidi w:val="0"/>
        <w:adjustRightInd w:val="0"/>
        <w:snapToGrid w:val="0"/>
        <w:spacing w:line="560" w:lineRule="exact"/>
        <w:ind w:left="11" w:right="1" w:firstLine="644"/>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项 目 2024 年度全年县级预算资金3,738.84</w:t>
      </w:r>
      <w:r>
        <w:rPr>
          <w:rFonts w:hint="eastAsia" w:ascii="仿宋_GB2312" w:hAnsi="仿宋_GB2312" w:eastAsia="仿宋_GB2312" w:cs="仿宋_GB2312"/>
          <w:spacing w:val="0"/>
          <w:w w:val="100"/>
          <w:sz w:val="32"/>
          <w:szCs w:val="32"/>
          <w:lang w:eastAsia="zh-CN"/>
        </w:rPr>
        <w:t>万元</w:t>
      </w:r>
      <w:r>
        <w:rPr>
          <w:rFonts w:hint="eastAsia" w:ascii="仿宋_GB2312" w:hAnsi="仿宋_GB2312" w:eastAsia="仿宋_GB2312" w:cs="仿宋_GB2312"/>
          <w:spacing w:val="0"/>
          <w:w w:val="100"/>
          <w:sz w:val="32"/>
          <w:szCs w:val="32"/>
        </w:rPr>
        <w:t>，2024 年度县级预算资金实际支出 3,579.27</w:t>
      </w:r>
      <w:r>
        <w:rPr>
          <w:rFonts w:hint="eastAsia" w:ascii="仿宋_GB2312" w:hAnsi="仿宋_GB2312" w:eastAsia="仿宋_GB2312" w:cs="仿宋_GB2312"/>
          <w:spacing w:val="0"/>
          <w:w w:val="100"/>
          <w:sz w:val="32"/>
          <w:szCs w:val="32"/>
          <w:lang w:eastAsia="zh-CN"/>
        </w:rPr>
        <w:t>万元</w:t>
      </w:r>
      <w:r>
        <w:rPr>
          <w:rFonts w:hint="eastAsia" w:ascii="仿宋_GB2312" w:hAnsi="仿宋_GB2312" w:eastAsia="仿宋_GB2312" w:cs="仿宋_GB2312"/>
          <w:spacing w:val="0"/>
          <w:w w:val="100"/>
          <w:sz w:val="32"/>
          <w:szCs w:val="32"/>
        </w:rPr>
        <w:t xml:space="preserve">，实现成本节约 </w:t>
      </w:r>
      <w:r>
        <w:rPr>
          <w:rFonts w:hint="eastAsia" w:ascii="仿宋_GB2312" w:hAnsi="仿宋_GB2312" w:eastAsia="仿宋_GB2312" w:cs="仿宋_GB2312"/>
          <w:spacing w:val="0"/>
          <w:w w:val="100"/>
          <w:sz w:val="32"/>
          <w:szCs w:val="32"/>
          <w:lang w:val="en-US" w:eastAsia="zh-CN"/>
        </w:rPr>
        <w:t>159.57</w:t>
      </w:r>
      <w:r>
        <w:rPr>
          <w:rFonts w:hint="eastAsia" w:ascii="仿宋_GB2312" w:hAnsi="仿宋_GB2312" w:eastAsia="仿宋_GB2312" w:cs="仿宋_GB2312"/>
          <w:spacing w:val="0"/>
          <w:w w:val="100"/>
          <w:sz w:val="32"/>
          <w:szCs w:val="32"/>
          <w:lang w:eastAsia="zh-CN"/>
        </w:rPr>
        <w:t>万元</w:t>
      </w:r>
      <w:r>
        <w:rPr>
          <w:rFonts w:hint="eastAsia" w:ascii="仿宋_GB2312" w:hAnsi="仿宋_GB2312" w:eastAsia="仿宋_GB2312" w:cs="仿宋_GB2312"/>
          <w:spacing w:val="0"/>
          <w:w w:val="100"/>
          <w:sz w:val="32"/>
          <w:szCs w:val="32"/>
        </w:rPr>
        <w:t>，成本节约率</w:t>
      </w:r>
      <w:r>
        <w:rPr>
          <w:rFonts w:hint="eastAsia" w:ascii="仿宋_GB2312" w:hAnsi="仿宋_GB2312" w:eastAsia="仿宋_GB2312" w:cs="仿宋_GB2312"/>
          <w:spacing w:val="0"/>
          <w:w w:val="100"/>
          <w:sz w:val="32"/>
          <w:szCs w:val="32"/>
          <w:lang w:val="en-US" w:eastAsia="zh-CN"/>
        </w:rPr>
        <w:t>4.27</w:t>
      </w:r>
      <w:r>
        <w:rPr>
          <w:rFonts w:hint="eastAsia" w:ascii="仿宋_GB2312" w:hAnsi="仿宋_GB2312" w:eastAsia="仿宋_GB2312" w:cs="仿宋_GB2312"/>
          <w:spacing w:val="0"/>
          <w:w w:val="100"/>
          <w:sz w:val="32"/>
          <w:szCs w:val="32"/>
        </w:rPr>
        <w:t>%＞0% 。依据评分标准</w:t>
      </w:r>
      <w:r>
        <w:rPr>
          <w:rFonts w:hint="eastAsia" w:ascii="仿宋_GB2312" w:hAnsi="仿宋_GB2312" w:eastAsia="仿宋_GB2312" w:cs="仿宋_GB2312"/>
          <w:spacing w:val="0"/>
          <w:w w:val="100"/>
          <w:sz w:val="32"/>
          <w:szCs w:val="32"/>
          <w:lang w:eastAsia="zh-CN"/>
        </w:rPr>
        <w:t>得</w:t>
      </w:r>
      <w:r>
        <w:rPr>
          <w:rFonts w:hint="eastAsia" w:ascii="仿宋_GB2312" w:hAnsi="仿宋_GB2312" w:eastAsia="仿宋_GB2312" w:cs="仿宋_GB2312"/>
          <w:spacing w:val="0"/>
          <w:w w:val="100"/>
          <w:sz w:val="32"/>
          <w:szCs w:val="32"/>
        </w:rPr>
        <w:t>4</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w:t>
      </w:r>
    </w:p>
    <w:p w14:paraId="068B714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（2）子项目成本节约率（满</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4</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，实</w:t>
      </w:r>
      <w:r>
        <w:rPr>
          <w:rFonts w:hint="eastAsia" w:ascii="仿宋_GB2312" w:hAnsi="仿宋_GB2312" w:eastAsia="仿宋_GB2312" w:cs="仿宋_GB2312"/>
          <w:spacing w:val="0"/>
          <w:w w:val="100"/>
          <w:sz w:val="32"/>
          <w:szCs w:val="32"/>
          <w:lang w:eastAsia="zh-CN"/>
        </w:rPr>
        <w:t>得</w:t>
      </w:r>
      <w:r>
        <w:rPr>
          <w:rFonts w:hint="eastAsia" w:ascii="仿宋_GB2312" w:hAnsi="仿宋_GB2312" w:eastAsia="仿宋_GB2312" w:cs="仿宋_GB2312"/>
          <w:spacing w:val="0"/>
          <w:w w:val="100"/>
          <w:sz w:val="32"/>
          <w:szCs w:val="32"/>
        </w:rPr>
        <w:t>3</w:t>
      </w:r>
      <w:r>
        <w:rPr>
          <w:rFonts w:hint="eastAsia" w:ascii="仿宋_GB2312" w:hAnsi="仿宋_GB2312" w:eastAsia="仿宋_GB2312" w:cs="仿宋_GB2312"/>
          <w:spacing w:val="0"/>
          <w:w w:val="100"/>
          <w:sz w:val="32"/>
          <w:szCs w:val="32"/>
          <w:lang w:eastAsia="zh-CN"/>
        </w:rPr>
        <w:t>分</w:t>
      </w:r>
      <w:r>
        <w:rPr>
          <w:rFonts w:hint="eastAsia" w:ascii="仿宋_GB2312" w:hAnsi="仿宋_GB2312" w:eastAsia="仿宋_GB2312" w:cs="仿宋_GB2312"/>
          <w:spacing w:val="0"/>
          <w:w w:val="100"/>
          <w:sz w:val="32"/>
          <w:szCs w:val="32"/>
        </w:rPr>
        <w:t>）</w:t>
      </w:r>
    </w:p>
    <w:p w14:paraId="50F77AC8">
      <w:pPr>
        <w:keepNext w:val="0"/>
        <w:keepLines w:val="0"/>
        <w:pageBreakBefore w:val="0"/>
        <w:widowControl/>
        <w:kinsoku w:val="0"/>
        <w:wordWrap/>
        <w:overflowPunct/>
        <w:topLinePunct w:val="0"/>
        <w:autoSpaceDE w:val="0"/>
        <w:autoSpaceDN w:val="0"/>
        <w:bidi w:val="0"/>
        <w:adjustRightInd w:val="0"/>
        <w:snapToGrid w:val="0"/>
        <w:spacing w:line="560" w:lineRule="exact"/>
        <w:ind w:left="10" w:right="1" w:firstLine="636"/>
        <w:jc w:val="both"/>
        <w:textAlignment w:val="baseline"/>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spacing w:val="0"/>
          <w:w w:val="100"/>
          <w:sz w:val="32"/>
          <w:szCs w:val="32"/>
          <w:highlight w:val="none"/>
        </w:rPr>
        <w:t>基础养老金补贴项目 2024 年县级预算资金 3,</w:t>
      </w:r>
      <w:r>
        <w:rPr>
          <w:rFonts w:hint="eastAsia" w:ascii="仿宋_GB2312" w:hAnsi="仿宋_GB2312" w:eastAsia="仿宋_GB2312" w:cs="仿宋_GB2312"/>
          <w:spacing w:val="0"/>
          <w:w w:val="100"/>
          <w:sz w:val="32"/>
          <w:szCs w:val="32"/>
          <w:highlight w:val="none"/>
          <w:lang w:val="en-US" w:eastAsia="zh-CN"/>
        </w:rPr>
        <w:t>185.94</w:t>
      </w:r>
      <w:r>
        <w:rPr>
          <w:rFonts w:hint="eastAsia" w:ascii="仿宋_GB2312" w:hAnsi="仿宋_GB2312" w:eastAsia="仿宋_GB2312" w:cs="仿宋_GB2312"/>
          <w:spacing w:val="0"/>
          <w:w w:val="100"/>
          <w:sz w:val="32"/>
          <w:szCs w:val="32"/>
          <w:highlight w:val="none"/>
          <w:lang w:eastAsia="zh-CN"/>
        </w:rPr>
        <w:t>万元</w:t>
      </w:r>
      <w:r>
        <w:rPr>
          <w:rFonts w:hint="eastAsia" w:ascii="仿宋_GB2312" w:hAnsi="仿宋_GB2312" w:eastAsia="仿宋_GB2312" w:cs="仿宋_GB2312"/>
          <w:spacing w:val="0"/>
          <w:w w:val="100"/>
          <w:sz w:val="32"/>
          <w:szCs w:val="32"/>
          <w:highlight w:val="none"/>
        </w:rPr>
        <w:t>，实际 2024 年支出 3,022.91</w:t>
      </w:r>
      <w:r>
        <w:rPr>
          <w:rFonts w:hint="eastAsia" w:ascii="仿宋_GB2312" w:hAnsi="仿宋_GB2312" w:eastAsia="仿宋_GB2312" w:cs="仿宋_GB2312"/>
          <w:spacing w:val="0"/>
          <w:w w:val="100"/>
          <w:sz w:val="32"/>
          <w:szCs w:val="32"/>
          <w:highlight w:val="none"/>
          <w:lang w:eastAsia="zh-CN"/>
        </w:rPr>
        <w:t>万元</w:t>
      </w:r>
      <w:r>
        <w:rPr>
          <w:rFonts w:hint="eastAsia" w:ascii="仿宋_GB2312" w:hAnsi="仿宋_GB2312" w:eastAsia="仿宋_GB2312" w:cs="仿宋_GB2312"/>
          <w:spacing w:val="0"/>
          <w:w w:val="100"/>
          <w:sz w:val="32"/>
          <w:szCs w:val="32"/>
          <w:highlight w:val="none"/>
        </w:rPr>
        <w:t xml:space="preserve">，实现成本节约 </w:t>
      </w:r>
      <w:r>
        <w:rPr>
          <w:rFonts w:hint="eastAsia" w:ascii="仿宋_GB2312" w:hAnsi="仿宋_GB2312" w:eastAsia="仿宋_GB2312" w:cs="仿宋_GB2312"/>
          <w:spacing w:val="0"/>
          <w:w w:val="100"/>
          <w:sz w:val="32"/>
          <w:szCs w:val="32"/>
          <w:highlight w:val="none"/>
          <w:lang w:val="en-US" w:eastAsia="zh-CN"/>
        </w:rPr>
        <w:t>163.03</w:t>
      </w:r>
      <w:r>
        <w:rPr>
          <w:rFonts w:hint="eastAsia" w:ascii="仿宋_GB2312" w:hAnsi="仿宋_GB2312" w:eastAsia="仿宋_GB2312" w:cs="仿宋_GB2312"/>
          <w:spacing w:val="0"/>
          <w:w w:val="100"/>
          <w:sz w:val="32"/>
          <w:szCs w:val="32"/>
          <w:highlight w:val="none"/>
          <w:lang w:eastAsia="zh-CN"/>
        </w:rPr>
        <w:t>万元</w:t>
      </w:r>
      <w:r>
        <w:rPr>
          <w:rFonts w:hint="eastAsia" w:ascii="仿宋_GB2312" w:hAnsi="仿宋_GB2312" w:eastAsia="仿宋_GB2312" w:cs="仿宋_GB2312"/>
          <w:spacing w:val="0"/>
          <w:w w:val="100"/>
          <w:sz w:val="32"/>
          <w:szCs w:val="32"/>
          <w:highlight w:val="none"/>
        </w:rPr>
        <w:t>；参保缴费补贴项目2024 年县级预算资金 426</w:t>
      </w:r>
      <w:r>
        <w:rPr>
          <w:rFonts w:hint="eastAsia" w:ascii="仿宋_GB2312" w:hAnsi="仿宋_GB2312" w:eastAsia="仿宋_GB2312" w:cs="仿宋_GB2312"/>
          <w:spacing w:val="0"/>
          <w:w w:val="100"/>
          <w:sz w:val="32"/>
          <w:szCs w:val="32"/>
          <w:highlight w:val="none"/>
          <w:lang w:eastAsia="zh-CN"/>
        </w:rPr>
        <w:t>万元</w:t>
      </w:r>
      <w:r>
        <w:rPr>
          <w:rFonts w:hint="eastAsia" w:ascii="仿宋_GB2312" w:hAnsi="仿宋_GB2312" w:eastAsia="仿宋_GB2312" w:cs="仿宋_GB2312"/>
          <w:spacing w:val="0"/>
          <w:w w:val="100"/>
          <w:sz w:val="32"/>
          <w:szCs w:val="32"/>
          <w:highlight w:val="none"/>
        </w:rPr>
        <w:t>，2024 年实际支出 450</w:t>
      </w:r>
      <w:r>
        <w:rPr>
          <w:rFonts w:hint="eastAsia" w:ascii="仿宋_GB2312" w:hAnsi="仿宋_GB2312" w:eastAsia="仿宋_GB2312" w:cs="仿宋_GB2312"/>
          <w:spacing w:val="0"/>
          <w:w w:val="100"/>
          <w:sz w:val="32"/>
          <w:szCs w:val="32"/>
          <w:highlight w:val="none"/>
          <w:lang w:eastAsia="zh-CN"/>
        </w:rPr>
        <w:t>万元</w:t>
      </w:r>
      <w:r>
        <w:rPr>
          <w:rFonts w:hint="eastAsia" w:ascii="仿宋_GB2312" w:hAnsi="仿宋_GB2312" w:eastAsia="仿宋_GB2312" w:cs="仿宋_GB2312"/>
          <w:spacing w:val="0"/>
          <w:w w:val="100"/>
          <w:sz w:val="32"/>
          <w:szCs w:val="32"/>
          <w:highlight w:val="none"/>
        </w:rPr>
        <w:t>，成本超出 24</w:t>
      </w:r>
      <w:r>
        <w:rPr>
          <w:rFonts w:hint="eastAsia" w:ascii="仿宋_GB2312" w:hAnsi="仿宋_GB2312" w:eastAsia="仿宋_GB2312" w:cs="仿宋_GB2312"/>
          <w:spacing w:val="0"/>
          <w:w w:val="100"/>
          <w:sz w:val="32"/>
          <w:szCs w:val="32"/>
          <w:highlight w:val="none"/>
          <w:lang w:eastAsia="zh-CN"/>
        </w:rPr>
        <w:t>万元</w:t>
      </w:r>
      <w:r>
        <w:rPr>
          <w:rFonts w:hint="eastAsia" w:ascii="仿宋_GB2312" w:hAnsi="仿宋_GB2312" w:eastAsia="仿宋_GB2312" w:cs="仿宋_GB2312"/>
          <w:spacing w:val="0"/>
          <w:w w:val="100"/>
          <w:sz w:val="32"/>
          <w:szCs w:val="32"/>
          <w:highlight w:val="none"/>
        </w:rPr>
        <w:t>，成本节约率&lt; 0%；丧葬抚恤补贴项目 2024 年预算资金126.9</w:t>
      </w:r>
      <w:r>
        <w:rPr>
          <w:rFonts w:hint="eastAsia" w:ascii="仿宋_GB2312" w:hAnsi="仿宋_GB2312" w:eastAsia="仿宋_GB2312" w:cs="仿宋_GB2312"/>
          <w:spacing w:val="0"/>
          <w:w w:val="100"/>
          <w:sz w:val="32"/>
          <w:szCs w:val="32"/>
          <w:highlight w:val="none"/>
          <w:lang w:eastAsia="zh-CN"/>
        </w:rPr>
        <w:t>万元</w:t>
      </w:r>
      <w:r>
        <w:rPr>
          <w:rFonts w:hint="eastAsia" w:ascii="仿宋_GB2312" w:hAnsi="仿宋_GB2312" w:eastAsia="仿宋_GB2312" w:cs="仿宋_GB2312"/>
          <w:spacing w:val="0"/>
          <w:w w:val="100"/>
          <w:sz w:val="32"/>
          <w:szCs w:val="32"/>
          <w:highlight w:val="none"/>
        </w:rPr>
        <w:t>，2024 年实际支出 106.36</w:t>
      </w:r>
      <w:r>
        <w:rPr>
          <w:rFonts w:hint="eastAsia" w:ascii="仿宋_GB2312" w:hAnsi="仿宋_GB2312" w:eastAsia="仿宋_GB2312" w:cs="仿宋_GB2312"/>
          <w:spacing w:val="0"/>
          <w:w w:val="100"/>
          <w:sz w:val="32"/>
          <w:szCs w:val="32"/>
          <w:highlight w:val="none"/>
          <w:lang w:eastAsia="zh-CN"/>
        </w:rPr>
        <w:t>万元</w:t>
      </w:r>
      <w:r>
        <w:rPr>
          <w:rFonts w:hint="eastAsia" w:ascii="仿宋_GB2312" w:hAnsi="仿宋_GB2312" w:eastAsia="仿宋_GB2312" w:cs="仿宋_GB2312"/>
          <w:spacing w:val="0"/>
          <w:w w:val="100"/>
          <w:sz w:val="32"/>
          <w:szCs w:val="32"/>
          <w:highlight w:val="none"/>
        </w:rPr>
        <w:t>，实际成本节约20.54</w:t>
      </w:r>
      <w:r>
        <w:rPr>
          <w:rFonts w:hint="eastAsia" w:ascii="仿宋_GB2312" w:hAnsi="仿宋_GB2312" w:eastAsia="仿宋_GB2312" w:cs="仿宋_GB2312"/>
          <w:spacing w:val="0"/>
          <w:w w:val="100"/>
          <w:sz w:val="32"/>
          <w:szCs w:val="32"/>
          <w:highlight w:val="none"/>
          <w:lang w:eastAsia="zh-CN"/>
        </w:rPr>
        <w:t>万元</w:t>
      </w:r>
      <w:r>
        <w:rPr>
          <w:rFonts w:hint="eastAsia" w:ascii="仿宋_GB2312" w:hAnsi="仿宋_GB2312" w:eastAsia="仿宋_GB2312" w:cs="仿宋_GB2312"/>
          <w:spacing w:val="0"/>
          <w:w w:val="100"/>
          <w:sz w:val="32"/>
          <w:szCs w:val="32"/>
          <w:highlight w:val="none"/>
        </w:rPr>
        <w:t>，成本节约率16.19% &gt; 0% 。依据评分标准</w:t>
      </w:r>
      <w:r>
        <w:rPr>
          <w:rFonts w:hint="eastAsia" w:ascii="仿宋_GB2312" w:hAnsi="仿宋_GB2312" w:eastAsia="仿宋_GB2312" w:cs="仿宋_GB2312"/>
          <w:spacing w:val="0"/>
          <w:w w:val="100"/>
          <w:sz w:val="32"/>
          <w:szCs w:val="32"/>
          <w:highlight w:val="none"/>
          <w:lang w:eastAsia="zh-CN"/>
        </w:rPr>
        <w:t>得</w:t>
      </w:r>
      <w:r>
        <w:rPr>
          <w:rFonts w:hint="eastAsia" w:ascii="仿宋_GB2312" w:hAnsi="仿宋_GB2312" w:eastAsia="仿宋_GB2312" w:cs="仿宋_GB2312"/>
          <w:spacing w:val="0"/>
          <w:w w:val="100"/>
          <w:sz w:val="32"/>
          <w:szCs w:val="32"/>
          <w:highlight w:val="none"/>
        </w:rPr>
        <w:t>3</w:t>
      </w:r>
      <w:r>
        <w:rPr>
          <w:rFonts w:hint="eastAsia" w:ascii="仿宋_GB2312" w:hAnsi="仿宋_GB2312" w:eastAsia="仿宋_GB2312" w:cs="仿宋_GB2312"/>
          <w:spacing w:val="0"/>
          <w:w w:val="100"/>
          <w:sz w:val="32"/>
          <w:szCs w:val="32"/>
          <w:highlight w:val="none"/>
          <w:lang w:eastAsia="zh-CN"/>
        </w:rPr>
        <w:t>分</w:t>
      </w:r>
      <w:r>
        <w:rPr>
          <w:rFonts w:hint="eastAsia" w:ascii="仿宋_GB2312" w:hAnsi="仿宋_GB2312" w:eastAsia="仿宋_GB2312" w:cs="仿宋_GB2312"/>
          <w:spacing w:val="0"/>
          <w:w w:val="100"/>
          <w:sz w:val="32"/>
          <w:szCs w:val="32"/>
          <w:highlight w:val="none"/>
        </w:rPr>
        <w:t>。</w:t>
      </w:r>
    </w:p>
    <w:p w14:paraId="795AA914">
      <w:pPr>
        <w:pStyle w:val="3"/>
        <w:keepNext/>
        <w:keepLines/>
        <w:pageBreakBefore w:val="0"/>
        <w:widowControl/>
        <w:kinsoku w:val="0"/>
        <w:wordWrap/>
        <w:overflowPunct/>
        <w:topLinePunct w:val="0"/>
        <w:autoSpaceDE w:val="0"/>
        <w:autoSpaceDN w:val="0"/>
        <w:bidi w:val="0"/>
        <w:adjustRightInd w:val="0"/>
        <w:snapToGrid w:val="0"/>
        <w:spacing w:before="0" w:after="0" w:line="560" w:lineRule="exact"/>
        <w:ind w:firstLine="643" w:firstLineChars="200"/>
        <w:textAlignment w:val="baseline"/>
        <w:rPr>
          <w:rFonts w:hint="eastAsia" w:ascii="仿宋_GB2312" w:hAnsi="仿宋_GB2312" w:eastAsia="仿宋_GB2312" w:cs="仿宋_GB2312"/>
        </w:rPr>
      </w:pPr>
      <w:bookmarkStart w:id="36" w:name="bookmark28"/>
      <w:bookmarkEnd w:id="36"/>
      <w:bookmarkStart w:id="37" w:name="_Toc26036"/>
      <w:r>
        <w:rPr>
          <w:rFonts w:hint="eastAsia" w:ascii="仿宋_GB2312" w:hAnsi="仿宋_GB2312" w:eastAsia="仿宋_GB2312" w:cs="仿宋_GB2312"/>
        </w:rPr>
        <w:t>（四）项目效益情况（满</w:t>
      </w:r>
      <w:r>
        <w:rPr>
          <w:rFonts w:hint="eastAsia" w:ascii="仿宋_GB2312" w:hAnsi="仿宋_GB2312" w:eastAsia="仿宋_GB2312" w:cs="仿宋_GB2312"/>
          <w:lang w:eastAsia="zh-CN"/>
        </w:rPr>
        <w:t>分</w:t>
      </w:r>
      <w:r>
        <w:rPr>
          <w:rFonts w:hint="eastAsia" w:ascii="仿宋_GB2312" w:hAnsi="仿宋_GB2312" w:eastAsia="仿宋_GB2312" w:cs="仿宋_GB2312"/>
        </w:rPr>
        <w:t>30</w:t>
      </w:r>
      <w:r>
        <w:rPr>
          <w:rFonts w:hint="eastAsia" w:ascii="仿宋_GB2312" w:hAnsi="仿宋_GB2312" w:eastAsia="仿宋_GB2312" w:cs="仿宋_GB2312"/>
          <w:lang w:eastAsia="zh-CN"/>
        </w:rPr>
        <w:t>分</w:t>
      </w:r>
      <w:r>
        <w:rPr>
          <w:rFonts w:hint="eastAsia" w:ascii="仿宋_GB2312" w:hAnsi="仿宋_GB2312" w:eastAsia="仿宋_GB2312" w:cs="仿宋_GB2312"/>
        </w:rPr>
        <w:t>，实</w:t>
      </w:r>
      <w:r>
        <w:rPr>
          <w:rFonts w:hint="eastAsia" w:ascii="仿宋_GB2312" w:hAnsi="仿宋_GB2312" w:eastAsia="仿宋_GB2312" w:cs="仿宋_GB2312"/>
          <w:lang w:eastAsia="zh-CN"/>
        </w:rPr>
        <w:t>得</w:t>
      </w:r>
      <w:r>
        <w:rPr>
          <w:rFonts w:hint="eastAsia" w:ascii="仿宋_GB2312" w:hAnsi="仿宋_GB2312" w:eastAsia="仿宋_GB2312" w:cs="仿宋_GB2312"/>
        </w:rPr>
        <w:t>30</w:t>
      </w:r>
      <w:r>
        <w:rPr>
          <w:rFonts w:hint="eastAsia" w:ascii="仿宋_GB2312" w:hAnsi="仿宋_GB2312" w:eastAsia="仿宋_GB2312" w:cs="仿宋_GB2312"/>
          <w:lang w:eastAsia="zh-CN"/>
        </w:rPr>
        <w:t>分</w:t>
      </w:r>
      <w:r>
        <w:rPr>
          <w:rFonts w:hint="eastAsia" w:ascii="仿宋_GB2312" w:hAnsi="仿宋_GB2312" w:eastAsia="仿宋_GB2312" w:cs="仿宋_GB2312"/>
        </w:rPr>
        <w:t>）</w:t>
      </w:r>
      <w:bookmarkEnd w:id="37"/>
    </w:p>
    <w:p w14:paraId="7C20F5AE">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1.实施效益（满</w:t>
      </w:r>
      <w:r>
        <w:rPr>
          <w:rFonts w:hint="eastAsia" w:ascii="仿宋_GB2312" w:hAnsi="仿宋_GB2312" w:eastAsia="仿宋_GB2312" w:cs="仿宋_GB2312"/>
          <w:b/>
          <w:bCs/>
          <w:sz w:val="32"/>
          <w:szCs w:val="32"/>
          <w:lang w:eastAsia="zh-CN"/>
        </w:rPr>
        <w:t>分</w:t>
      </w:r>
      <w:r>
        <w:rPr>
          <w:rFonts w:hint="eastAsia" w:ascii="仿宋_GB2312" w:hAnsi="仿宋_GB2312" w:eastAsia="仿宋_GB2312" w:cs="仿宋_GB2312"/>
          <w:b/>
          <w:bCs/>
          <w:sz w:val="32"/>
          <w:szCs w:val="32"/>
        </w:rPr>
        <w:t>20</w:t>
      </w:r>
      <w:r>
        <w:rPr>
          <w:rFonts w:hint="eastAsia" w:ascii="仿宋_GB2312" w:hAnsi="仿宋_GB2312" w:eastAsia="仿宋_GB2312" w:cs="仿宋_GB2312"/>
          <w:b/>
          <w:bCs/>
          <w:sz w:val="32"/>
          <w:szCs w:val="32"/>
          <w:lang w:eastAsia="zh-CN"/>
        </w:rPr>
        <w:t>分</w:t>
      </w:r>
      <w:r>
        <w:rPr>
          <w:rFonts w:hint="eastAsia" w:ascii="仿宋_GB2312" w:hAnsi="仿宋_GB2312" w:eastAsia="仿宋_GB2312" w:cs="仿宋_GB2312"/>
          <w:b/>
          <w:bCs/>
          <w:sz w:val="32"/>
          <w:szCs w:val="32"/>
        </w:rPr>
        <w:t>，实</w:t>
      </w:r>
      <w:r>
        <w:rPr>
          <w:rFonts w:hint="eastAsia" w:ascii="仿宋_GB2312" w:hAnsi="仿宋_GB2312" w:eastAsia="仿宋_GB2312" w:cs="仿宋_GB2312"/>
          <w:b/>
          <w:bCs/>
          <w:sz w:val="32"/>
          <w:szCs w:val="32"/>
          <w:lang w:eastAsia="zh-CN"/>
        </w:rPr>
        <w:t>得</w:t>
      </w:r>
      <w:r>
        <w:rPr>
          <w:rFonts w:hint="eastAsia" w:ascii="仿宋_GB2312" w:hAnsi="仿宋_GB2312" w:eastAsia="仿宋_GB2312" w:cs="仿宋_GB2312"/>
          <w:b/>
          <w:bCs/>
          <w:sz w:val="32"/>
          <w:szCs w:val="32"/>
        </w:rPr>
        <w:t>20</w:t>
      </w:r>
      <w:r>
        <w:rPr>
          <w:rFonts w:hint="eastAsia" w:ascii="仿宋_GB2312" w:hAnsi="仿宋_GB2312" w:eastAsia="仿宋_GB2312" w:cs="仿宋_GB2312"/>
          <w:b/>
          <w:bCs/>
          <w:sz w:val="32"/>
          <w:szCs w:val="32"/>
          <w:lang w:eastAsia="zh-CN"/>
        </w:rPr>
        <w:t>分</w:t>
      </w:r>
      <w:r>
        <w:rPr>
          <w:rFonts w:hint="eastAsia" w:ascii="仿宋_GB2312" w:hAnsi="仿宋_GB2312" w:eastAsia="仿宋_GB2312" w:cs="仿宋_GB2312"/>
          <w:b/>
          <w:bCs/>
          <w:sz w:val="32"/>
          <w:szCs w:val="32"/>
        </w:rPr>
        <w:t xml:space="preserve">） </w:t>
      </w:r>
    </w:p>
    <w:p w14:paraId="69E4941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（1）经济效益（满</w:t>
      </w:r>
      <w:r>
        <w:rPr>
          <w:rFonts w:hint="eastAsia" w:ascii="仿宋_GB2312" w:hAnsi="仿宋_GB2312" w:eastAsia="仿宋_GB2312" w:cs="仿宋_GB2312"/>
          <w:sz w:val="32"/>
          <w:szCs w:val="32"/>
          <w:shd w:val="clear" w:color="auto" w:fill="auto"/>
          <w:lang w:eastAsia="zh-CN"/>
        </w:rPr>
        <w:t>分</w:t>
      </w:r>
      <w:r>
        <w:rPr>
          <w:rFonts w:hint="eastAsia" w:ascii="仿宋_GB2312" w:hAnsi="仿宋_GB2312" w:eastAsia="仿宋_GB2312" w:cs="仿宋_GB2312"/>
          <w:sz w:val="32"/>
          <w:szCs w:val="32"/>
          <w:shd w:val="clear" w:color="auto" w:fill="auto"/>
        </w:rPr>
        <w:t>7</w:t>
      </w:r>
      <w:r>
        <w:rPr>
          <w:rFonts w:hint="eastAsia" w:ascii="仿宋_GB2312" w:hAnsi="仿宋_GB2312" w:eastAsia="仿宋_GB2312" w:cs="仿宋_GB2312"/>
          <w:sz w:val="32"/>
          <w:szCs w:val="32"/>
          <w:shd w:val="clear" w:color="auto" w:fill="auto"/>
          <w:lang w:eastAsia="zh-CN"/>
        </w:rPr>
        <w:t>分</w:t>
      </w:r>
      <w:r>
        <w:rPr>
          <w:rFonts w:hint="eastAsia" w:ascii="仿宋_GB2312" w:hAnsi="仿宋_GB2312" w:eastAsia="仿宋_GB2312" w:cs="仿宋_GB2312"/>
          <w:sz w:val="32"/>
          <w:szCs w:val="32"/>
          <w:shd w:val="clear" w:color="auto" w:fill="auto"/>
        </w:rPr>
        <w:t>，实</w:t>
      </w:r>
      <w:r>
        <w:rPr>
          <w:rFonts w:hint="eastAsia" w:ascii="仿宋_GB2312" w:hAnsi="仿宋_GB2312" w:eastAsia="仿宋_GB2312" w:cs="仿宋_GB2312"/>
          <w:sz w:val="32"/>
          <w:szCs w:val="32"/>
          <w:shd w:val="clear" w:color="auto" w:fill="auto"/>
          <w:lang w:eastAsia="zh-CN"/>
        </w:rPr>
        <w:t>得</w:t>
      </w:r>
      <w:r>
        <w:rPr>
          <w:rFonts w:hint="eastAsia" w:ascii="仿宋_GB2312" w:hAnsi="仿宋_GB2312" w:eastAsia="仿宋_GB2312" w:cs="仿宋_GB2312"/>
          <w:sz w:val="32"/>
          <w:szCs w:val="32"/>
          <w:shd w:val="clear" w:color="auto" w:fill="auto"/>
        </w:rPr>
        <w:t>7</w:t>
      </w:r>
      <w:r>
        <w:rPr>
          <w:rFonts w:hint="eastAsia" w:ascii="仿宋_GB2312" w:hAnsi="仿宋_GB2312" w:eastAsia="仿宋_GB2312" w:cs="仿宋_GB2312"/>
          <w:sz w:val="32"/>
          <w:szCs w:val="32"/>
          <w:shd w:val="clear" w:color="auto" w:fill="auto"/>
          <w:lang w:eastAsia="zh-CN"/>
        </w:rPr>
        <w:t>分</w:t>
      </w:r>
      <w:r>
        <w:rPr>
          <w:rFonts w:hint="eastAsia" w:ascii="仿宋_GB2312" w:hAnsi="仿宋_GB2312" w:eastAsia="仿宋_GB2312" w:cs="仿宋_GB2312"/>
          <w:sz w:val="32"/>
          <w:szCs w:val="32"/>
          <w:shd w:val="clear" w:color="auto" w:fill="auto"/>
        </w:rPr>
        <w:t>）</w:t>
      </w:r>
    </w:p>
    <w:p w14:paraId="60AE948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休宁县新型农村养老保险管理中心 2024 年度严格按照政策标准执行资金发放工作，全年实际支出县级预算资金 3,579.27</w:t>
      </w:r>
      <w:r>
        <w:rPr>
          <w:rFonts w:hint="eastAsia" w:ascii="仿宋_GB2312" w:hAnsi="仿宋_GB2312" w:eastAsia="仿宋_GB2312" w:cs="仿宋_GB2312"/>
          <w:sz w:val="32"/>
          <w:szCs w:val="32"/>
          <w:shd w:val="clear" w:color="auto" w:fill="auto"/>
          <w:lang w:eastAsia="zh-CN"/>
        </w:rPr>
        <w:t>万元</w:t>
      </w:r>
      <w:r>
        <w:rPr>
          <w:rFonts w:hint="eastAsia" w:ascii="仿宋_GB2312" w:hAnsi="仿宋_GB2312" w:eastAsia="仿宋_GB2312" w:cs="仿宋_GB2312"/>
          <w:sz w:val="32"/>
          <w:szCs w:val="32"/>
          <w:shd w:val="clear" w:color="auto" w:fill="auto"/>
        </w:rPr>
        <w:t>，其中基础养老金支出 3,022.91</w:t>
      </w:r>
      <w:r>
        <w:rPr>
          <w:rFonts w:hint="eastAsia" w:ascii="仿宋_GB2312" w:hAnsi="仿宋_GB2312" w:eastAsia="仿宋_GB2312" w:cs="仿宋_GB2312"/>
          <w:sz w:val="32"/>
          <w:szCs w:val="32"/>
          <w:shd w:val="clear" w:color="auto" w:fill="auto"/>
          <w:lang w:eastAsia="zh-CN"/>
        </w:rPr>
        <w:t>万元</w:t>
      </w:r>
      <w:r>
        <w:rPr>
          <w:rFonts w:hint="eastAsia" w:ascii="仿宋_GB2312" w:hAnsi="仿宋_GB2312" w:eastAsia="仿宋_GB2312" w:cs="仿宋_GB2312"/>
          <w:sz w:val="32"/>
          <w:szCs w:val="32"/>
          <w:shd w:val="clear" w:color="auto" w:fill="auto"/>
        </w:rPr>
        <w:t>，参保缴费补贴支出 450</w:t>
      </w:r>
      <w:r>
        <w:rPr>
          <w:rFonts w:hint="eastAsia" w:ascii="仿宋_GB2312" w:hAnsi="仿宋_GB2312" w:eastAsia="仿宋_GB2312" w:cs="仿宋_GB2312"/>
          <w:sz w:val="32"/>
          <w:szCs w:val="32"/>
          <w:shd w:val="clear" w:color="auto" w:fill="auto"/>
          <w:lang w:eastAsia="zh-CN"/>
        </w:rPr>
        <w:t>万元</w:t>
      </w:r>
      <w:r>
        <w:rPr>
          <w:rFonts w:hint="eastAsia" w:ascii="仿宋_GB2312" w:hAnsi="仿宋_GB2312" w:eastAsia="仿宋_GB2312" w:cs="仿宋_GB2312"/>
          <w:sz w:val="32"/>
          <w:szCs w:val="32"/>
          <w:shd w:val="clear" w:color="auto" w:fill="auto"/>
        </w:rPr>
        <w:t>，丧葬抚恤补贴支出 106.36</w:t>
      </w:r>
      <w:r>
        <w:rPr>
          <w:rFonts w:hint="eastAsia" w:ascii="仿宋_GB2312" w:hAnsi="仿宋_GB2312" w:eastAsia="仿宋_GB2312" w:cs="仿宋_GB2312"/>
          <w:sz w:val="32"/>
          <w:szCs w:val="32"/>
          <w:shd w:val="clear" w:color="auto" w:fill="auto"/>
          <w:lang w:eastAsia="zh-CN"/>
        </w:rPr>
        <w:t>万元</w:t>
      </w:r>
      <w:r>
        <w:rPr>
          <w:rFonts w:hint="eastAsia" w:ascii="仿宋_GB2312" w:hAnsi="仿宋_GB2312" w:eastAsia="仿宋_GB2312" w:cs="仿宋_GB2312"/>
          <w:sz w:val="32"/>
          <w:szCs w:val="32"/>
          <w:shd w:val="clear" w:color="auto" w:fill="auto"/>
        </w:rPr>
        <w:t>。各项补贴的精准发放有效减轻了老年人的生活经济负担和参保家庭的丧葬费用压力，充分发挥了养老保险的保障功能，依据评分标准</w:t>
      </w:r>
      <w:r>
        <w:rPr>
          <w:rFonts w:hint="eastAsia" w:ascii="仿宋_GB2312" w:hAnsi="仿宋_GB2312" w:eastAsia="仿宋_GB2312" w:cs="仿宋_GB2312"/>
          <w:sz w:val="32"/>
          <w:szCs w:val="32"/>
          <w:shd w:val="clear" w:color="auto" w:fill="auto"/>
          <w:lang w:eastAsia="zh-CN"/>
        </w:rPr>
        <w:t>得</w:t>
      </w:r>
      <w:r>
        <w:rPr>
          <w:rFonts w:hint="eastAsia" w:ascii="仿宋_GB2312" w:hAnsi="仿宋_GB2312" w:eastAsia="仿宋_GB2312" w:cs="仿宋_GB2312"/>
          <w:sz w:val="32"/>
          <w:szCs w:val="32"/>
          <w:shd w:val="clear" w:color="auto" w:fill="auto"/>
        </w:rPr>
        <w:t>7</w:t>
      </w:r>
      <w:r>
        <w:rPr>
          <w:rFonts w:hint="eastAsia" w:ascii="仿宋_GB2312" w:hAnsi="仿宋_GB2312" w:eastAsia="仿宋_GB2312" w:cs="仿宋_GB2312"/>
          <w:sz w:val="32"/>
          <w:szCs w:val="32"/>
          <w:shd w:val="clear" w:color="auto" w:fill="auto"/>
          <w:lang w:eastAsia="zh-CN"/>
        </w:rPr>
        <w:t>分</w:t>
      </w:r>
      <w:r>
        <w:rPr>
          <w:rFonts w:hint="eastAsia" w:ascii="仿宋_GB2312" w:hAnsi="仿宋_GB2312" w:eastAsia="仿宋_GB2312" w:cs="仿宋_GB2312"/>
          <w:sz w:val="32"/>
          <w:szCs w:val="32"/>
          <w:shd w:val="clear" w:color="auto" w:fill="auto"/>
        </w:rPr>
        <w:t>。</w:t>
      </w:r>
    </w:p>
    <w:p w14:paraId="64153D0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（2）社会效益（满</w:t>
      </w:r>
      <w:r>
        <w:rPr>
          <w:rFonts w:hint="eastAsia" w:ascii="仿宋_GB2312" w:hAnsi="仿宋_GB2312" w:eastAsia="仿宋_GB2312" w:cs="仿宋_GB2312"/>
          <w:sz w:val="32"/>
          <w:szCs w:val="32"/>
          <w:shd w:val="clear" w:color="auto" w:fill="auto"/>
          <w:lang w:eastAsia="zh-CN"/>
        </w:rPr>
        <w:t>分</w:t>
      </w:r>
      <w:r>
        <w:rPr>
          <w:rFonts w:hint="eastAsia" w:ascii="仿宋_GB2312" w:hAnsi="仿宋_GB2312" w:eastAsia="仿宋_GB2312" w:cs="仿宋_GB2312"/>
          <w:sz w:val="32"/>
          <w:szCs w:val="32"/>
          <w:shd w:val="clear" w:color="auto" w:fill="auto"/>
        </w:rPr>
        <w:t>6</w:t>
      </w:r>
      <w:r>
        <w:rPr>
          <w:rFonts w:hint="eastAsia" w:ascii="仿宋_GB2312" w:hAnsi="仿宋_GB2312" w:eastAsia="仿宋_GB2312" w:cs="仿宋_GB2312"/>
          <w:sz w:val="32"/>
          <w:szCs w:val="32"/>
          <w:shd w:val="clear" w:color="auto" w:fill="auto"/>
          <w:lang w:eastAsia="zh-CN"/>
        </w:rPr>
        <w:t>分</w:t>
      </w:r>
      <w:r>
        <w:rPr>
          <w:rFonts w:hint="eastAsia" w:ascii="仿宋_GB2312" w:hAnsi="仿宋_GB2312" w:eastAsia="仿宋_GB2312" w:cs="仿宋_GB2312"/>
          <w:sz w:val="32"/>
          <w:szCs w:val="32"/>
          <w:shd w:val="clear" w:color="auto" w:fill="auto"/>
        </w:rPr>
        <w:t>，实</w:t>
      </w:r>
      <w:r>
        <w:rPr>
          <w:rFonts w:hint="eastAsia" w:ascii="仿宋_GB2312" w:hAnsi="仿宋_GB2312" w:eastAsia="仿宋_GB2312" w:cs="仿宋_GB2312"/>
          <w:sz w:val="32"/>
          <w:szCs w:val="32"/>
          <w:shd w:val="clear" w:color="auto" w:fill="auto"/>
          <w:lang w:eastAsia="zh-CN"/>
        </w:rPr>
        <w:t>得</w:t>
      </w:r>
      <w:r>
        <w:rPr>
          <w:rFonts w:hint="eastAsia" w:ascii="仿宋_GB2312" w:hAnsi="仿宋_GB2312" w:eastAsia="仿宋_GB2312" w:cs="仿宋_GB2312"/>
          <w:sz w:val="32"/>
          <w:szCs w:val="32"/>
          <w:shd w:val="clear" w:color="auto" w:fill="auto"/>
        </w:rPr>
        <w:t>6</w:t>
      </w:r>
      <w:r>
        <w:rPr>
          <w:rFonts w:hint="eastAsia" w:ascii="仿宋_GB2312" w:hAnsi="仿宋_GB2312" w:eastAsia="仿宋_GB2312" w:cs="仿宋_GB2312"/>
          <w:sz w:val="32"/>
          <w:szCs w:val="32"/>
          <w:shd w:val="clear" w:color="auto" w:fill="auto"/>
          <w:lang w:eastAsia="zh-CN"/>
        </w:rPr>
        <w:t>分</w:t>
      </w:r>
      <w:r>
        <w:rPr>
          <w:rFonts w:hint="eastAsia" w:ascii="仿宋_GB2312" w:hAnsi="仿宋_GB2312" w:eastAsia="仿宋_GB2312" w:cs="仿宋_GB2312"/>
          <w:sz w:val="32"/>
          <w:szCs w:val="32"/>
          <w:shd w:val="clear" w:color="auto" w:fill="auto"/>
        </w:rPr>
        <w:t>）</w:t>
      </w:r>
    </w:p>
    <w:p w14:paraId="135F30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提高基础养老金标准并足额及时发放，有效保障了老年人的基本生活需求，提高了居民生活水平。建立缴费补贴调整激励机制，引导激励城乡居民选择较高档次标准缴费，随着缴费档次提高，参保人获得的补贴越多，个人账户积累增多，个人账户养老金水平也随之提高，能进一步保障老年生活。依据评分标准</w:t>
      </w:r>
      <w:r>
        <w:rPr>
          <w:rFonts w:hint="eastAsia" w:ascii="仿宋_GB2312" w:hAnsi="仿宋_GB2312" w:eastAsia="仿宋_GB2312" w:cs="仿宋_GB2312"/>
          <w:sz w:val="32"/>
          <w:szCs w:val="32"/>
          <w:shd w:val="clear" w:color="auto" w:fill="auto"/>
          <w:lang w:eastAsia="zh-CN"/>
        </w:rPr>
        <w:t>得</w:t>
      </w:r>
      <w:r>
        <w:rPr>
          <w:rFonts w:hint="eastAsia" w:ascii="仿宋_GB2312" w:hAnsi="仿宋_GB2312" w:eastAsia="仿宋_GB2312" w:cs="仿宋_GB2312"/>
          <w:sz w:val="32"/>
          <w:szCs w:val="32"/>
          <w:shd w:val="clear" w:color="auto" w:fill="auto"/>
        </w:rPr>
        <w:t>6分。</w:t>
      </w:r>
    </w:p>
    <w:p w14:paraId="16261E5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（3）可持续性（满</w:t>
      </w:r>
      <w:r>
        <w:rPr>
          <w:rFonts w:hint="eastAsia" w:ascii="仿宋_GB2312" w:hAnsi="仿宋_GB2312" w:eastAsia="仿宋_GB2312" w:cs="仿宋_GB2312"/>
          <w:sz w:val="32"/>
          <w:szCs w:val="32"/>
          <w:shd w:val="clear" w:color="auto" w:fill="auto"/>
          <w:lang w:eastAsia="zh-CN"/>
        </w:rPr>
        <w:t>分</w:t>
      </w:r>
      <w:r>
        <w:rPr>
          <w:rFonts w:hint="eastAsia" w:ascii="仿宋_GB2312" w:hAnsi="仿宋_GB2312" w:eastAsia="仿宋_GB2312" w:cs="仿宋_GB2312"/>
          <w:sz w:val="32"/>
          <w:szCs w:val="32"/>
          <w:shd w:val="clear" w:color="auto" w:fill="auto"/>
        </w:rPr>
        <w:t>7</w:t>
      </w:r>
      <w:r>
        <w:rPr>
          <w:rFonts w:hint="eastAsia" w:ascii="仿宋_GB2312" w:hAnsi="仿宋_GB2312" w:eastAsia="仿宋_GB2312" w:cs="仿宋_GB2312"/>
          <w:sz w:val="32"/>
          <w:szCs w:val="32"/>
          <w:shd w:val="clear" w:color="auto" w:fill="auto"/>
          <w:lang w:eastAsia="zh-CN"/>
        </w:rPr>
        <w:t>分</w:t>
      </w:r>
      <w:r>
        <w:rPr>
          <w:rFonts w:hint="eastAsia" w:ascii="仿宋_GB2312" w:hAnsi="仿宋_GB2312" w:eastAsia="仿宋_GB2312" w:cs="仿宋_GB2312"/>
          <w:sz w:val="32"/>
          <w:szCs w:val="32"/>
          <w:shd w:val="clear" w:color="auto" w:fill="auto"/>
        </w:rPr>
        <w:t>，实</w:t>
      </w:r>
      <w:r>
        <w:rPr>
          <w:rFonts w:hint="eastAsia" w:ascii="仿宋_GB2312" w:hAnsi="仿宋_GB2312" w:eastAsia="仿宋_GB2312" w:cs="仿宋_GB2312"/>
          <w:sz w:val="32"/>
          <w:szCs w:val="32"/>
          <w:shd w:val="clear" w:color="auto" w:fill="auto"/>
          <w:lang w:eastAsia="zh-CN"/>
        </w:rPr>
        <w:t>得</w:t>
      </w:r>
      <w:r>
        <w:rPr>
          <w:rFonts w:hint="eastAsia" w:ascii="仿宋_GB2312" w:hAnsi="仿宋_GB2312" w:eastAsia="仿宋_GB2312" w:cs="仿宋_GB2312"/>
          <w:sz w:val="32"/>
          <w:szCs w:val="32"/>
          <w:shd w:val="clear" w:color="auto" w:fill="auto"/>
        </w:rPr>
        <w:t>7</w:t>
      </w:r>
      <w:r>
        <w:rPr>
          <w:rFonts w:hint="eastAsia" w:ascii="仿宋_GB2312" w:hAnsi="仿宋_GB2312" w:eastAsia="仿宋_GB2312" w:cs="仿宋_GB2312"/>
          <w:sz w:val="32"/>
          <w:szCs w:val="32"/>
          <w:shd w:val="clear" w:color="auto" w:fill="auto"/>
          <w:lang w:eastAsia="zh-CN"/>
        </w:rPr>
        <w:t>分</w:t>
      </w:r>
      <w:r>
        <w:rPr>
          <w:rFonts w:hint="eastAsia" w:ascii="仿宋_GB2312" w:hAnsi="仿宋_GB2312" w:eastAsia="仿宋_GB2312" w:cs="仿宋_GB2312"/>
          <w:sz w:val="32"/>
          <w:szCs w:val="32"/>
          <w:shd w:val="clear" w:color="auto" w:fill="auto"/>
        </w:rPr>
        <w:t>）</w:t>
      </w:r>
    </w:p>
    <w:p w14:paraId="35B20B4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城乡居民基本养老保险资金持续性。2024 年城乡居民基本养老保险基金收入 30,153.00</w:t>
      </w:r>
      <w:r>
        <w:rPr>
          <w:rFonts w:hint="eastAsia" w:ascii="仿宋_GB2312" w:hAnsi="仿宋_GB2312" w:eastAsia="仿宋_GB2312" w:cs="仿宋_GB2312"/>
          <w:sz w:val="32"/>
          <w:szCs w:val="32"/>
          <w:shd w:val="clear" w:color="auto" w:fill="auto"/>
          <w:lang w:eastAsia="zh-CN"/>
        </w:rPr>
        <w:t>万元</w:t>
      </w:r>
      <w:r>
        <w:rPr>
          <w:rFonts w:hint="eastAsia" w:ascii="仿宋_GB2312" w:hAnsi="仿宋_GB2312" w:eastAsia="仿宋_GB2312" w:cs="仿宋_GB2312"/>
          <w:sz w:val="32"/>
          <w:szCs w:val="32"/>
          <w:shd w:val="clear" w:color="auto" w:fill="auto"/>
        </w:rPr>
        <w:t>，基金支出 14,338.24</w:t>
      </w:r>
      <w:r>
        <w:rPr>
          <w:rFonts w:hint="eastAsia" w:ascii="仿宋_GB2312" w:hAnsi="仿宋_GB2312" w:eastAsia="仿宋_GB2312" w:cs="仿宋_GB2312"/>
          <w:sz w:val="32"/>
          <w:szCs w:val="32"/>
          <w:shd w:val="clear" w:color="auto" w:fill="auto"/>
          <w:lang w:eastAsia="zh-CN"/>
        </w:rPr>
        <w:t>万元</w:t>
      </w:r>
      <w:r>
        <w:rPr>
          <w:rFonts w:hint="eastAsia" w:ascii="仿宋_GB2312" w:hAnsi="仿宋_GB2312" w:eastAsia="仿宋_GB2312" w:cs="仿宋_GB2312"/>
          <w:sz w:val="32"/>
          <w:szCs w:val="32"/>
          <w:shd w:val="clear" w:color="auto" w:fill="auto"/>
        </w:rPr>
        <w:t>， 当期收支结余15,814.76</w:t>
      </w:r>
      <w:r>
        <w:rPr>
          <w:rFonts w:hint="eastAsia" w:ascii="仿宋_GB2312" w:hAnsi="仿宋_GB2312" w:eastAsia="仿宋_GB2312" w:cs="仿宋_GB2312"/>
          <w:sz w:val="32"/>
          <w:szCs w:val="32"/>
          <w:shd w:val="clear" w:color="auto" w:fill="auto"/>
          <w:lang w:eastAsia="zh-CN"/>
        </w:rPr>
        <w:t>万元</w:t>
      </w:r>
      <w:r>
        <w:rPr>
          <w:rFonts w:hint="eastAsia" w:ascii="仿宋_GB2312" w:hAnsi="仿宋_GB2312" w:eastAsia="仿宋_GB2312" w:cs="仿宋_GB2312"/>
          <w:sz w:val="32"/>
          <w:szCs w:val="32"/>
          <w:shd w:val="clear" w:color="auto" w:fill="auto"/>
        </w:rPr>
        <w:t>。基金收支规模不断扩大，支撑能力逐渐增强，基金运行总体向好。在基金收入中，包括个人缴费收入、财政补助收入、集体补助收入、利息收入、其他收入和转移收入。基金收入渠道多，有效保障基金可持续性；财政补助收入占比较大，是基金收入的主渠道，也是基金收入持续增长的重要因素，每年提供的财政补助进一步确保城乡居民基本养老保险资金持续性。依据评分标准</w:t>
      </w:r>
      <w:r>
        <w:rPr>
          <w:rFonts w:hint="eastAsia" w:ascii="仿宋_GB2312" w:hAnsi="仿宋_GB2312" w:eastAsia="仿宋_GB2312" w:cs="仿宋_GB2312"/>
          <w:sz w:val="32"/>
          <w:szCs w:val="32"/>
          <w:shd w:val="clear" w:color="auto" w:fill="auto"/>
          <w:lang w:eastAsia="zh-CN"/>
        </w:rPr>
        <w:t>得</w:t>
      </w:r>
      <w:r>
        <w:rPr>
          <w:rFonts w:hint="eastAsia" w:ascii="仿宋_GB2312" w:hAnsi="仿宋_GB2312" w:eastAsia="仿宋_GB2312" w:cs="仿宋_GB2312"/>
          <w:sz w:val="32"/>
          <w:szCs w:val="32"/>
          <w:shd w:val="clear" w:color="auto" w:fill="auto"/>
        </w:rPr>
        <w:t>7</w:t>
      </w:r>
      <w:r>
        <w:rPr>
          <w:rFonts w:hint="eastAsia" w:ascii="仿宋_GB2312" w:hAnsi="仿宋_GB2312" w:eastAsia="仿宋_GB2312" w:cs="仿宋_GB2312"/>
          <w:sz w:val="32"/>
          <w:szCs w:val="32"/>
          <w:shd w:val="clear" w:color="auto" w:fill="auto"/>
          <w:lang w:eastAsia="zh-CN"/>
        </w:rPr>
        <w:t>分</w:t>
      </w:r>
      <w:r>
        <w:rPr>
          <w:rFonts w:hint="eastAsia" w:ascii="仿宋_GB2312" w:hAnsi="仿宋_GB2312" w:eastAsia="仿宋_GB2312" w:cs="仿宋_GB2312"/>
          <w:sz w:val="32"/>
          <w:szCs w:val="32"/>
          <w:shd w:val="clear" w:color="auto" w:fill="auto"/>
        </w:rPr>
        <w:t>。</w:t>
      </w:r>
    </w:p>
    <w:p w14:paraId="6881BC64">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2.服务对象满意度（满</w:t>
      </w:r>
      <w:r>
        <w:rPr>
          <w:rFonts w:hint="eastAsia" w:ascii="仿宋_GB2312" w:hAnsi="仿宋_GB2312" w:eastAsia="仿宋_GB2312" w:cs="仿宋_GB2312"/>
          <w:b/>
          <w:bCs/>
          <w:sz w:val="32"/>
          <w:szCs w:val="32"/>
          <w:lang w:eastAsia="zh-CN"/>
        </w:rPr>
        <w:t>分</w:t>
      </w:r>
      <w:r>
        <w:rPr>
          <w:rFonts w:hint="eastAsia" w:ascii="仿宋_GB2312" w:hAnsi="仿宋_GB2312" w:eastAsia="仿宋_GB2312" w:cs="仿宋_GB2312"/>
          <w:b/>
          <w:bCs/>
          <w:sz w:val="32"/>
          <w:szCs w:val="32"/>
        </w:rPr>
        <w:t>10</w:t>
      </w:r>
      <w:r>
        <w:rPr>
          <w:rFonts w:hint="eastAsia" w:ascii="仿宋_GB2312" w:hAnsi="仿宋_GB2312" w:eastAsia="仿宋_GB2312" w:cs="仿宋_GB2312"/>
          <w:b/>
          <w:bCs/>
          <w:sz w:val="32"/>
          <w:szCs w:val="32"/>
          <w:lang w:eastAsia="zh-CN"/>
        </w:rPr>
        <w:t>分</w:t>
      </w:r>
      <w:r>
        <w:rPr>
          <w:rFonts w:hint="eastAsia" w:ascii="仿宋_GB2312" w:hAnsi="仿宋_GB2312" w:eastAsia="仿宋_GB2312" w:cs="仿宋_GB2312"/>
          <w:b/>
          <w:bCs/>
          <w:sz w:val="32"/>
          <w:szCs w:val="32"/>
        </w:rPr>
        <w:t>，实</w:t>
      </w:r>
      <w:r>
        <w:rPr>
          <w:rFonts w:hint="eastAsia" w:ascii="仿宋_GB2312" w:hAnsi="仿宋_GB2312" w:eastAsia="仿宋_GB2312" w:cs="仿宋_GB2312"/>
          <w:b/>
          <w:bCs/>
          <w:sz w:val="32"/>
          <w:szCs w:val="32"/>
          <w:lang w:eastAsia="zh-CN"/>
        </w:rPr>
        <w:t>得</w:t>
      </w:r>
      <w:r>
        <w:rPr>
          <w:rFonts w:hint="eastAsia" w:ascii="仿宋_GB2312" w:hAnsi="仿宋_GB2312" w:eastAsia="仿宋_GB2312" w:cs="仿宋_GB2312"/>
          <w:b/>
          <w:bCs/>
          <w:sz w:val="32"/>
          <w:szCs w:val="32"/>
        </w:rPr>
        <w:t>10</w:t>
      </w:r>
      <w:r>
        <w:rPr>
          <w:rFonts w:hint="eastAsia" w:ascii="仿宋_GB2312" w:hAnsi="仿宋_GB2312" w:eastAsia="仿宋_GB2312" w:cs="仿宋_GB2312"/>
          <w:b/>
          <w:bCs/>
          <w:sz w:val="32"/>
          <w:szCs w:val="32"/>
          <w:lang w:eastAsia="zh-CN"/>
        </w:rPr>
        <w:t>分</w:t>
      </w:r>
      <w:r>
        <w:rPr>
          <w:rFonts w:hint="eastAsia" w:ascii="仿宋_GB2312" w:hAnsi="仿宋_GB2312" w:eastAsia="仿宋_GB2312" w:cs="仿宋_GB2312"/>
          <w:b/>
          <w:bCs/>
          <w:sz w:val="32"/>
          <w:szCs w:val="32"/>
        </w:rPr>
        <w:t>）</w:t>
      </w:r>
    </w:p>
    <w:p w14:paraId="002F2E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本次收到调查问卷 36 份，根据对满意度问卷调查的统计，该项目满意度为 99.30%，对象满意度＞90%。依据评分标准</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w:t>
      </w:r>
    </w:p>
    <w:p w14:paraId="351F6BE0">
      <w:pPr>
        <w:pStyle w:val="2"/>
        <w:keepNext/>
        <w:keepLines/>
        <w:pageBreakBefore w:val="0"/>
        <w:widowControl/>
        <w:kinsoku w:val="0"/>
        <w:wordWrap/>
        <w:overflowPunct/>
        <w:topLinePunct w:val="0"/>
        <w:autoSpaceDE w:val="0"/>
        <w:autoSpaceDN w:val="0"/>
        <w:bidi w:val="0"/>
        <w:adjustRightInd w:val="0"/>
        <w:snapToGrid w:val="0"/>
        <w:spacing w:before="0" w:after="0" w:line="560" w:lineRule="exact"/>
        <w:ind w:firstLine="640" w:firstLineChars="200"/>
        <w:textAlignment w:val="baseline"/>
        <w:rPr>
          <w:rFonts w:hint="eastAsia" w:ascii="黑体" w:hAnsi="黑体" w:eastAsia="黑体" w:cs="黑体"/>
          <w:b w:val="0"/>
          <w:bCs/>
          <w:sz w:val="32"/>
          <w:szCs w:val="32"/>
        </w:rPr>
      </w:pPr>
      <w:bookmarkStart w:id="38" w:name="bookmark21"/>
      <w:bookmarkEnd w:id="38"/>
      <w:bookmarkStart w:id="39" w:name="_Toc11887"/>
      <w:r>
        <w:rPr>
          <w:rFonts w:hint="eastAsia" w:ascii="黑体" w:hAnsi="黑体" w:eastAsia="黑体" w:cs="黑体"/>
          <w:b w:val="0"/>
          <w:bCs/>
          <w:sz w:val="32"/>
          <w:szCs w:val="32"/>
        </w:rPr>
        <w:t>五、存在问题</w:t>
      </w:r>
      <w:bookmarkEnd w:id="39"/>
    </w:p>
    <w:p w14:paraId="1D213F93">
      <w:pPr>
        <w:keepNext w:val="0"/>
        <w:keepLines w:val="0"/>
        <w:pageBreakBefore w:val="0"/>
        <w:widowControl/>
        <w:kinsoku w:val="0"/>
        <w:wordWrap/>
        <w:overflowPunct/>
        <w:topLinePunct w:val="0"/>
        <w:autoSpaceDE w:val="0"/>
        <w:autoSpaceDN w:val="0"/>
        <w:bidi w:val="0"/>
        <w:adjustRightInd w:val="0"/>
        <w:snapToGrid w:val="0"/>
        <w:spacing w:line="560" w:lineRule="exact"/>
        <w:ind w:left="15" w:right="91" w:firstLine="644"/>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通过评价发现，休宁县</w:t>
      </w:r>
      <w:r>
        <w:rPr>
          <w:rFonts w:hint="eastAsia" w:ascii="仿宋_GB2312" w:hAnsi="仿宋_GB2312" w:eastAsia="仿宋_GB2312" w:cs="仿宋_GB2312"/>
          <w:spacing w:val="-57"/>
          <w:sz w:val="32"/>
          <w:szCs w:val="32"/>
        </w:rPr>
        <w:t xml:space="preserve"> </w:t>
      </w:r>
      <w:r>
        <w:rPr>
          <w:rFonts w:hint="eastAsia" w:ascii="仿宋_GB2312" w:hAnsi="仿宋_GB2312" w:eastAsia="仿宋_GB2312" w:cs="仿宋_GB2312"/>
          <w:spacing w:val="6"/>
          <w:sz w:val="32"/>
          <w:szCs w:val="32"/>
        </w:rPr>
        <w:t>2024 年度城乡居民基本养老保险项目</w:t>
      </w:r>
      <w:r>
        <w:rPr>
          <w:rFonts w:hint="eastAsia" w:ascii="仿宋_GB2312" w:hAnsi="仿宋_GB2312" w:eastAsia="仿宋_GB2312" w:cs="仿宋_GB2312"/>
          <w:spacing w:val="9"/>
          <w:sz w:val="32"/>
          <w:szCs w:val="32"/>
        </w:rPr>
        <w:t>取得了一定的成效，但还存在一些问题和不足，主要表</w:t>
      </w:r>
      <w:r>
        <w:rPr>
          <w:rFonts w:hint="eastAsia" w:ascii="仿宋_GB2312" w:hAnsi="仿宋_GB2312" w:eastAsia="仿宋_GB2312" w:cs="仿宋_GB2312"/>
          <w:spacing w:val="8"/>
          <w:sz w:val="32"/>
          <w:szCs w:val="32"/>
        </w:rPr>
        <w:t>现在：</w:t>
      </w:r>
    </w:p>
    <w:p w14:paraId="05EB3374">
      <w:pPr>
        <w:keepNext w:val="0"/>
        <w:keepLines w:val="0"/>
        <w:pageBreakBefore w:val="0"/>
        <w:widowControl/>
        <w:kinsoku w:val="0"/>
        <w:wordWrap/>
        <w:overflowPunct/>
        <w:topLinePunct w:val="0"/>
        <w:autoSpaceDE w:val="0"/>
        <w:autoSpaceDN w:val="0"/>
        <w:bidi w:val="0"/>
        <w:adjustRightInd w:val="0"/>
        <w:snapToGrid w:val="0"/>
        <w:spacing w:line="560" w:lineRule="exact"/>
        <w:ind w:left="11" w:right="91" w:firstLine="66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1"/>
          <w:sz w:val="32"/>
          <w:szCs w:val="32"/>
        </w:rPr>
        <w:t>一是重要产出指标未通过指标体现。</w:t>
      </w:r>
      <w:r>
        <w:rPr>
          <w:rFonts w:hint="eastAsia" w:ascii="仿宋_GB2312" w:hAnsi="仿宋_GB2312" w:eastAsia="仿宋_GB2312" w:cs="仿宋_GB2312"/>
          <w:spacing w:val="11"/>
          <w:sz w:val="32"/>
          <w:szCs w:val="32"/>
        </w:rPr>
        <w:t>项目在绩效指标设置上</w:t>
      </w:r>
      <w:r>
        <w:rPr>
          <w:rFonts w:hint="eastAsia" w:ascii="仿宋_GB2312" w:hAnsi="仿宋_GB2312" w:eastAsia="仿宋_GB2312" w:cs="仿宋_GB2312"/>
          <w:spacing w:val="12"/>
          <w:sz w:val="32"/>
          <w:szCs w:val="32"/>
        </w:rPr>
        <w:t>未能全面反映重要产出情况，未将实际参保缴费补贴人数（2024</w:t>
      </w:r>
      <w:r>
        <w:rPr>
          <w:rFonts w:hint="eastAsia" w:ascii="仿宋_GB2312" w:hAnsi="仿宋_GB2312" w:eastAsia="仿宋_GB2312" w:cs="仿宋_GB2312"/>
          <w:spacing w:val="11"/>
          <w:sz w:val="32"/>
          <w:szCs w:val="32"/>
        </w:rPr>
        <w:t>年实际达</w:t>
      </w:r>
      <w:r>
        <w:rPr>
          <w:rFonts w:hint="eastAsia" w:ascii="仿宋_GB2312" w:hAnsi="仿宋_GB2312" w:eastAsia="仿宋_GB2312" w:cs="仿宋_GB2312"/>
          <w:spacing w:val="-41"/>
          <w:sz w:val="32"/>
          <w:szCs w:val="32"/>
        </w:rPr>
        <w:t xml:space="preserve"> </w:t>
      </w:r>
      <w:r>
        <w:rPr>
          <w:rFonts w:hint="eastAsia" w:ascii="仿宋_GB2312" w:hAnsi="仿宋_GB2312" w:eastAsia="仿宋_GB2312" w:cs="仿宋_GB2312"/>
          <w:spacing w:val="11"/>
          <w:sz w:val="32"/>
          <w:szCs w:val="32"/>
        </w:rPr>
        <w:t>73289 人）纳入绩效自评表的产出指标体系中，导致这</w:t>
      </w:r>
      <w:r>
        <w:rPr>
          <w:rFonts w:hint="eastAsia" w:ascii="仿宋_GB2312" w:hAnsi="仿宋_GB2312" w:eastAsia="仿宋_GB2312" w:cs="仿宋_GB2312"/>
          <w:spacing w:val="13"/>
          <w:sz w:val="32"/>
          <w:szCs w:val="32"/>
        </w:rPr>
        <w:t>一关键产出未能通过明确的量化指标予以体现，影响了绩效评估</w:t>
      </w:r>
      <w:r>
        <w:rPr>
          <w:rFonts w:hint="eastAsia" w:ascii="仿宋_GB2312" w:hAnsi="仿宋_GB2312" w:eastAsia="仿宋_GB2312" w:cs="仿宋_GB2312"/>
          <w:spacing w:val="7"/>
          <w:sz w:val="32"/>
          <w:szCs w:val="32"/>
        </w:rPr>
        <w:t>的完整性和准确性。</w:t>
      </w:r>
    </w:p>
    <w:p w14:paraId="34C275F2">
      <w:pPr>
        <w:keepNext w:val="0"/>
        <w:keepLines w:val="0"/>
        <w:pageBreakBefore w:val="0"/>
        <w:widowControl/>
        <w:kinsoku w:val="0"/>
        <w:wordWrap/>
        <w:overflowPunct/>
        <w:topLinePunct w:val="0"/>
        <w:autoSpaceDE w:val="0"/>
        <w:autoSpaceDN w:val="0"/>
        <w:bidi w:val="0"/>
        <w:adjustRightInd w:val="0"/>
        <w:snapToGrid w:val="0"/>
        <w:spacing w:line="560" w:lineRule="exact"/>
        <w:ind w:left="6" w:right="91" w:firstLine="687"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1"/>
          <w:sz w:val="32"/>
          <w:szCs w:val="32"/>
        </w:rPr>
        <w:t>二是个别丧葬补助上报时间严重滞后。</w:t>
      </w:r>
      <w:r>
        <w:rPr>
          <w:rFonts w:hint="eastAsia" w:ascii="仿宋_GB2312" w:hAnsi="仿宋_GB2312" w:eastAsia="仿宋_GB2312" w:cs="仿宋_GB2312"/>
          <w:spacing w:val="11"/>
          <w:sz w:val="32"/>
          <w:szCs w:val="32"/>
        </w:rPr>
        <w:t>项目在丧葬补助</w:t>
      </w:r>
      <w:r>
        <w:rPr>
          <w:rFonts w:hint="eastAsia" w:ascii="仿宋_GB2312" w:hAnsi="仿宋_GB2312" w:eastAsia="仿宋_GB2312" w:cs="仿宋_GB2312"/>
          <w:spacing w:val="10"/>
          <w:sz w:val="32"/>
          <w:szCs w:val="32"/>
        </w:rPr>
        <w:t>办理</w:t>
      </w:r>
      <w:r>
        <w:rPr>
          <w:rFonts w:hint="eastAsia" w:ascii="仿宋_GB2312" w:hAnsi="仿宋_GB2312" w:eastAsia="仿宋_GB2312" w:cs="仿宋_GB2312"/>
          <w:spacing w:val="13"/>
          <w:sz w:val="32"/>
          <w:szCs w:val="32"/>
        </w:rPr>
        <w:t>时效方面个别案例存在严重滞后现象。齐云山镇岩前村宋**该参</w:t>
      </w:r>
      <w:r>
        <w:rPr>
          <w:rFonts w:hint="eastAsia" w:ascii="仿宋_GB2312" w:hAnsi="仿宋_GB2312" w:eastAsia="仿宋_GB2312" w:cs="仿宋_GB2312"/>
          <w:spacing w:val="5"/>
          <w:sz w:val="32"/>
          <w:szCs w:val="32"/>
        </w:rPr>
        <w:t>保人已于</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pacing w:val="5"/>
          <w:sz w:val="32"/>
          <w:szCs w:val="32"/>
        </w:rPr>
        <w:t>2021</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5"/>
          <w:sz w:val="32"/>
          <w:szCs w:val="32"/>
        </w:rPr>
        <w:t>年</w:t>
      </w:r>
      <w:r>
        <w:rPr>
          <w:rFonts w:hint="eastAsia" w:ascii="仿宋_GB2312" w:hAnsi="仿宋_GB2312" w:eastAsia="仿宋_GB2312" w:cs="仿宋_GB2312"/>
          <w:spacing w:val="-56"/>
          <w:sz w:val="32"/>
          <w:szCs w:val="32"/>
        </w:rPr>
        <w:t xml:space="preserve"> </w:t>
      </w:r>
      <w:r>
        <w:rPr>
          <w:rFonts w:hint="eastAsia" w:ascii="仿宋_GB2312" w:hAnsi="仿宋_GB2312" w:eastAsia="仿宋_GB2312" w:cs="仿宋_GB2312"/>
          <w:spacing w:val="5"/>
          <w:sz w:val="32"/>
          <w:szCs w:val="32"/>
        </w:rPr>
        <w:t>9</w:t>
      </w:r>
      <w:r>
        <w:rPr>
          <w:rFonts w:hint="eastAsia" w:ascii="仿宋_GB2312" w:hAnsi="仿宋_GB2312" w:eastAsia="仿宋_GB2312" w:cs="仿宋_GB2312"/>
          <w:spacing w:val="36"/>
          <w:w w:val="101"/>
          <w:sz w:val="32"/>
          <w:szCs w:val="32"/>
        </w:rPr>
        <w:t xml:space="preserve"> </w:t>
      </w:r>
      <w:r>
        <w:rPr>
          <w:rFonts w:hint="eastAsia" w:ascii="仿宋_GB2312" w:hAnsi="仿宋_GB2312" w:eastAsia="仿宋_GB2312" w:cs="仿宋_GB2312"/>
          <w:spacing w:val="5"/>
          <w:sz w:val="32"/>
          <w:szCs w:val="32"/>
        </w:rPr>
        <w:t>月</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5"/>
          <w:sz w:val="32"/>
          <w:szCs w:val="32"/>
        </w:rPr>
        <w:t>17日死亡，但其《安徽省城乡居民基本养</w:t>
      </w:r>
      <w:r>
        <w:rPr>
          <w:rFonts w:hint="eastAsia" w:ascii="仿宋_GB2312" w:hAnsi="仿宋_GB2312" w:eastAsia="仿宋_GB2312" w:cs="仿宋_GB2312"/>
          <w:spacing w:val="3"/>
          <w:sz w:val="32"/>
          <w:szCs w:val="32"/>
        </w:rPr>
        <w:t>老保险注销登记表》直至2024 年</w:t>
      </w:r>
      <w:r>
        <w:rPr>
          <w:rFonts w:hint="eastAsia" w:ascii="仿宋_GB2312" w:hAnsi="仿宋_GB2312" w:eastAsia="仿宋_GB2312" w:cs="仿宋_GB2312"/>
          <w:spacing w:val="-24"/>
          <w:sz w:val="32"/>
          <w:szCs w:val="32"/>
        </w:rPr>
        <w:t xml:space="preserve"> </w:t>
      </w:r>
      <w:r>
        <w:rPr>
          <w:rFonts w:hint="eastAsia" w:ascii="仿宋_GB2312" w:hAnsi="仿宋_GB2312" w:eastAsia="仿宋_GB2312" w:cs="仿宋_GB2312"/>
          <w:spacing w:val="3"/>
          <w:sz w:val="32"/>
          <w:szCs w:val="32"/>
        </w:rPr>
        <w:t>12</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pacing w:val="3"/>
          <w:sz w:val="32"/>
          <w:szCs w:val="32"/>
        </w:rPr>
        <w:t>月</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3"/>
          <w:sz w:val="32"/>
          <w:szCs w:val="32"/>
        </w:rPr>
        <w:t>18日才完成填制，从死亡</w:t>
      </w:r>
      <w:r>
        <w:rPr>
          <w:rFonts w:hint="eastAsia" w:ascii="仿宋_GB2312" w:hAnsi="仿宋_GB2312" w:eastAsia="仿宋_GB2312" w:cs="仿宋_GB2312"/>
          <w:spacing w:val="13"/>
          <w:sz w:val="32"/>
          <w:szCs w:val="32"/>
        </w:rPr>
        <w:t>到办理注销及申请补助的时间间隔长达三年，严重超出正常办理</w:t>
      </w:r>
      <w:r>
        <w:rPr>
          <w:rFonts w:hint="eastAsia" w:ascii="仿宋_GB2312" w:hAnsi="仿宋_GB2312" w:eastAsia="仿宋_GB2312" w:cs="仿宋_GB2312"/>
          <w:spacing w:val="6"/>
          <w:sz w:val="32"/>
          <w:szCs w:val="32"/>
        </w:rPr>
        <w:t>时限要求。</w:t>
      </w:r>
    </w:p>
    <w:p w14:paraId="47D2C93E">
      <w:pPr>
        <w:keepNext w:val="0"/>
        <w:keepLines w:val="0"/>
        <w:pageBreakBefore w:val="0"/>
        <w:widowControl/>
        <w:kinsoku w:val="0"/>
        <w:wordWrap/>
        <w:overflowPunct/>
        <w:topLinePunct w:val="0"/>
        <w:autoSpaceDE w:val="0"/>
        <w:autoSpaceDN w:val="0"/>
        <w:bidi w:val="0"/>
        <w:adjustRightInd w:val="0"/>
        <w:snapToGrid w:val="0"/>
        <w:spacing w:line="560" w:lineRule="exact"/>
        <w:ind w:left="23" w:right="91" w:firstLine="671"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7"/>
          <w:sz w:val="32"/>
          <w:szCs w:val="32"/>
        </w:rPr>
        <w:t>三是个别子项目成本超出预算。</w:t>
      </w:r>
      <w:r>
        <w:rPr>
          <w:rFonts w:hint="eastAsia" w:ascii="仿宋_GB2312" w:hAnsi="仿宋_GB2312" w:eastAsia="仿宋_GB2312" w:cs="仿宋_GB2312"/>
          <w:spacing w:val="7"/>
          <w:sz w:val="32"/>
          <w:szCs w:val="32"/>
        </w:rPr>
        <w:t>根据《2024 年休宁县城乡居</w:t>
      </w:r>
      <w:r>
        <w:rPr>
          <w:rFonts w:hint="eastAsia" w:ascii="仿宋_GB2312" w:hAnsi="仿宋_GB2312" w:eastAsia="仿宋_GB2312" w:cs="仿宋_GB2312"/>
          <w:spacing w:val="9"/>
          <w:sz w:val="32"/>
          <w:szCs w:val="32"/>
        </w:rPr>
        <w:t>民保险基金预算编报说明》，参保缴费补贴项目2024 年县级预算</w:t>
      </w:r>
      <w:r>
        <w:rPr>
          <w:rFonts w:hint="eastAsia" w:ascii="仿宋_GB2312" w:hAnsi="仿宋_GB2312" w:eastAsia="仿宋_GB2312" w:cs="仿宋_GB2312"/>
          <w:sz w:val="32"/>
          <w:szCs w:val="32"/>
        </w:rPr>
        <w:t>资金</w:t>
      </w:r>
      <w:r>
        <w:rPr>
          <w:rFonts w:hint="eastAsia" w:ascii="仿宋_GB2312" w:hAnsi="仿宋_GB2312" w:eastAsia="仿宋_GB2312" w:cs="仿宋_GB2312"/>
          <w:spacing w:val="-63"/>
          <w:sz w:val="32"/>
          <w:szCs w:val="32"/>
        </w:rPr>
        <w:t xml:space="preserve"> </w:t>
      </w:r>
      <w:r>
        <w:rPr>
          <w:rFonts w:hint="eastAsia" w:ascii="仿宋_GB2312" w:hAnsi="仿宋_GB2312" w:eastAsia="仿宋_GB2312" w:cs="仿宋_GB2312"/>
          <w:sz w:val="32"/>
          <w:szCs w:val="32"/>
        </w:rPr>
        <w:t>426</w:t>
      </w:r>
      <w:r>
        <w:rPr>
          <w:rFonts w:hint="eastAsia" w:ascii="仿宋_GB2312" w:hAnsi="仿宋_GB2312" w:eastAsia="仿宋_GB2312" w:cs="仿宋_GB2312"/>
          <w:spacing w:val="33"/>
          <w:sz w:val="32"/>
          <w:szCs w:val="32"/>
          <w:lang w:eastAsia="zh-CN"/>
        </w:rPr>
        <w:t>万元</w:t>
      </w:r>
      <w:r>
        <w:rPr>
          <w:rFonts w:hint="eastAsia" w:ascii="仿宋_GB2312" w:hAnsi="仿宋_GB2312" w:eastAsia="仿宋_GB2312" w:cs="仿宋_GB2312"/>
          <w:sz w:val="32"/>
          <w:szCs w:val="32"/>
        </w:rPr>
        <w:t>，2024 年实际支出</w:t>
      </w:r>
      <w:r>
        <w:rPr>
          <w:rFonts w:hint="eastAsia" w:ascii="仿宋_GB2312" w:hAnsi="仿宋_GB2312" w:eastAsia="仿宋_GB2312" w:cs="仿宋_GB2312"/>
          <w:spacing w:val="-68"/>
          <w:sz w:val="32"/>
          <w:szCs w:val="32"/>
        </w:rPr>
        <w:t xml:space="preserve"> </w:t>
      </w:r>
      <w:r>
        <w:rPr>
          <w:rFonts w:hint="eastAsia" w:ascii="仿宋_GB2312" w:hAnsi="仿宋_GB2312" w:eastAsia="仿宋_GB2312" w:cs="仿宋_GB2312"/>
          <w:sz w:val="32"/>
          <w:szCs w:val="32"/>
        </w:rPr>
        <w:t>450</w:t>
      </w:r>
      <w:r>
        <w:rPr>
          <w:rFonts w:hint="eastAsia" w:ascii="仿宋_GB2312" w:hAnsi="仿宋_GB2312" w:eastAsia="仿宋_GB2312" w:cs="仿宋_GB2312"/>
          <w:spacing w:val="31"/>
          <w:sz w:val="32"/>
          <w:szCs w:val="32"/>
          <w:lang w:eastAsia="zh-CN"/>
        </w:rPr>
        <w:t>万元</w:t>
      </w:r>
      <w:r>
        <w:rPr>
          <w:rFonts w:hint="eastAsia" w:ascii="仿宋_GB2312" w:hAnsi="仿宋_GB2312" w:eastAsia="仿宋_GB2312" w:cs="仿宋_GB2312"/>
          <w:sz w:val="32"/>
          <w:szCs w:val="32"/>
        </w:rPr>
        <w:t>，超出预算</w:t>
      </w:r>
      <w:r>
        <w:rPr>
          <w:rFonts w:hint="eastAsia" w:ascii="仿宋_GB2312" w:hAnsi="仿宋_GB2312" w:eastAsia="仿宋_GB2312" w:cs="仿宋_GB2312"/>
          <w:spacing w:val="-67"/>
          <w:sz w:val="32"/>
          <w:szCs w:val="32"/>
        </w:rPr>
        <w:t xml:space="preserve"> </w:t>
      </w:r>
      <w:r>
        <w:rPr>
          <w:rFonts w:hint="eastAsia" w:ascii="仿宋_GB2312" w:hAnsi="仿宋_GB2312" w:eastAsia="仿宋_GB2312" w:cs="仿宋_GB2312"/>
          <w:sz w:val="32"/>
          <w:szCs w:val="32"/>
        </w:rPr>
        <w:t>24</w:t>
      </w:r>
      <w:r>
        <w:rPr>
          <w:rFonts w:hint="eastAsia" w:ascii="仿宋_GB2312" w:hAnsi="仿宋_GB2312" w:eastAsia="仿宋_GB2312" w:cs="仿宋_GB2312"/>
          <w:spacing w:val="33"/>
          <w:sz w:val="32"/>
          <w:szCs w:val="32"/>
          <w:lang w:eastAsia="zh-CN"/>
        </w:rPr>
        <w:t>万元</w:t>
      </w:r>
      <w:r>
        <w:rPr>
          <w:rFonts w:hint="eastAsia" w:ascii="仿宋_GB2312" w:hAnsi="仿宋_GB2312" w:eastAsia="仿宋_GB2312" w:cs="仿宋_GB2312"/>
          <w:sz w:val="32"/>
          <w:szCs w:val="32"/>
        </w:rPr>
        <w:t>，超</w:t>
      </w:r>
      <w:r>
        <w:rPr>
          <w:rFonts w:hint="eastAsia" w:ascii="仿宋_GB2312" w:hAnsi="仿宋_GB2312" w:eastAsia="仿宋_GB2312" w:cs="仿宋_GB2312"/>
          <w:spacing w:val="-1"/>
          <w:sz w:val="32"/>
          <w:szCs w:val="32"/>
        </w:rPr>
        <w:t>支</w:t>
      </w:r>
      <w:r>
        <w:rPr>
          <w:rFonts w:hint="eastAsia" w:ascii="仿宋_GB2312" w:hAnsi="仿宋_GB2312" w:eastAsia="仿宋_GB2312" w:cs="仿宋_GB2312"/>
          <w:spacing w:val="-58"/>
          <w:sz w:val="32"/>
          <w:szCs w:val="32"/>
        </w:rPr>
        <w:t xml:space="preserve"> </w:t>
      </w:r>
      <w:r>
        <w:rPr>
          <w:rFonts w:hint="eastAsia" w:ascii="仿宋_GB2312" w:hAnsi="仿宋_GB2312" w:eastAsia="仿宋_GB2312" w:cs="仿宋_GB2312"/>
          <w:spacing w:val="-1"/>
          <w:sz w:val="32"/>
          <w:szCs w:val="32"/>
        </w:rPr>
        <w:t>5.6%。</w:t>
      </w:r>
    </w:p>
    <w:p w14:paraId="23FBA339">
      <w:pPr>
        <w:pStyle w:val="2"/>
        <w:keepNext/>
        <w:keepLines/>
        <w:pageBreakBefore w:val="0"/>
        <w:widowControl/>
        <w:kinsoku w:val="0"/>
        <w:wordWrap/>
        <w:overflowPunct/>
        <w:topLinePunct w:val="0"/>
        <w:autoSpaceDE w:val="0"/>
        <w:autoSpaceDN w:val="0"/>
        <w:bidi w:val="0"/>
        <w:adjustRightInd w:val="0"/>
        <w:snapToGrid w:val="0"/>
        <w:spacing w:before="0" w:after="0" w:line="560" w:lineRule="exact"/>
        <w:ind w:firstLine="640" w:firstLineChars="200"/>
        <w:textAlignment w:val="baseline"/>
        <w:rPr>
          <w:rFonts w:hint="eastAsia" w:ascii="黑体" w:hAnsi="黑体" w:eastAsia="黑体" w:cs="黑体"/>
          <w:b w:val="0"/>
          <w:bCs/>
          <w:sz w:val="32"/>
          <w:szCs w:val="32"/>
        </w:rPr>
      </w:pPr>
      <w:bookmarkStart w:id="40" w:name="bookmark22"/>
      <w:bookmarkEnd w:id="40"/>
      <w:bookmarkStart w:id="41" w:name="_Toc1381"/>
      <w:r>
        <w:rPr>
          <w:rFonts w:hint="eastAsia" w:ascii="黑体" w:hAnsi="黑体" w:eastAsia="黑体" w:cs="黑体"/>
          <w:b w:val="0"/>
          <w:bCs/>
          <w:sz w:val="32"/>
          <w:szCs w:val="32"/>
        </w:rPr>
        <w:t>六、评价建议</w:t>
      </w:r>
      <w:bookmarkEnd w:id="41"/>
    </w:p>
    <w:p w14:paraId="2CCFE322">
      <w:pPr>
        <w:keepNext w:val="0"/>
        <w:keepLines w:val="0"/>
        <w:pageBreakBefore w:val="0"/>
        <w:widowControl/>
        <w:kinsoku w:val="0"/>
        <w:wordWrap/>
        <w:overflowPunct/>
        <w:topLinePunct w:val="0"/>
        <w:autoSpaceDE w:val="0"/>
        <w:autoSpaceDN w:val="0"/>
        <w:bidi w:val="0"/>
        <w:adjustRightInd w:val="0"/>
        <w:snapToGrid w:val="0"/>
        <w:spacing w:line="560" w:lineRule="exact"/>
        <w:ind w:left="25" w:right="196" w:firstLine="636"/>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为进一步提高专项资金使用效益，针对存在的问题，提出如</w:t>
      </w:r>
      <w:r>
        <w:rPr>
          <w:rFonts w:hint="eastAsia" w:ascii="仿宋_GB2312" w:hAnsi="仿宋_GB2312" w:eastAsia="仿宋_GB2312" w:cs="仿宋_GB2312"/>
          <w:sz w:val="32"/>
          <w:szCs w:val="32"/>
        </w:rPr>
        <w:t>下建议：</w:t>
      </w:r>
    </w:p>
    <w:p w14:paraId="1196C92B">
      <w:pPr>
        <w:keepNext w:val="0"/>
        <w:keepLines w:val="0"/>
        <w:pageBreakBefore w:val="0"/>
        <w:widowControl/>
        <w:kinsoku w:val="0"/>
        <w:wordWrap/>
        <w:overflowPunct/>
        <w:topLinePunct w:val="0"/>
        <w:autoSpaceDE w:val="0"/>
        <w:autoSpaceDN w:val="0"/>
        <w:bidi w:val="0"/>
        <w:adjustRightInd w:val="0"/>
        <w:snapToGrid w:val="0"/>
        <w:spacing w:line="560" w:lineRule="exact"/>
        <w:ind w:left="21" w:firstLine="651"/>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一要</w:t>
      </w:r>
      <w:r>
        <w:rPr>
          <w:rFonts w:hint="eastAsia" w:ascii="仿宋_GB2312" w:hAnsi="仿宋_GB2312" w:eastAsia="仿宋_GB2312" w:cs="仿宋_GB2312"/>
          <w:spacing w:val="4"/>
          <w:sz w:val="32"/>
          <w:szCs w:val="32"/>
        </w:rPr>
        <w:t>对项目进行全面深入的分析，依据项目特点和实</w:t>
      </w:r>
      <w:r>
        <w:rPr>
          <w:rFonts w:hint="eastAsia" w:ascii="仿宋_GB2312" w:hAnsi="仿宋_GB2312" w:eastAsia="仿宋_GB2312" w:cs="仿宋_GB2312"/>
          <w:spacing w:val="3"/>
          <w:sz w:val="32"/>
          <w:szCs w:val="32"/>
        </w:rPr>
        <w:t>际情况，</w:t>
      </w:r>
      <w:r>
        <w:rPr>
          <w:rFonts w:hint="eastAsia" w:ascii="仿宋_GB2312" w:hAnsi="仿宋_GB2312" w:eastAsia="仿宋_GB2312" w:cs="仿宋_GB2312"/>
          <w:spacing w:val="9"/>
          <w:sz w:val="32"/>
          <w:szCs w:val="32"/>
        </w:rPr>
        <w:t>事先梳理出项目重要产出并通过清晰的指标在自评</w:t>
      </w:r>
      <w:r>
        <w:rPr>
          <w:rFonts w:hint="eastAsia" w:ascii="仿宋_GB2312" w:hAnsi="仿宋_GB2312" w:eastAsia="仿宋_GB2312" w:cs="仿宋_GB2312"/>
          <w:spacing w:val="8"/>
          <w:sz w:val="32"/>
          <w:szCs w:val="32"/>
        </w:rPr>
        <w:t>中体现出来。</w:t>
      </w:r>
    </w:p>
    <w:p w14:paraId="75353F91">
      <w:pPr>
        <w:keepNext w:val="0"/>
        <w:keepLines w:val="0"/>
        <w:pageBreakBefore w:val="0"/>
        <w:widowControl/>
        <w:kinsoku w:val="0"/>
        <w:wordWrap/>
        <w:overflowPunct/>
        <w:topLinePunct w:val="0"/>
        <w:autoSpaceDE w:val="0"/>
        <w:autoSpaceDN w:val="0"/>
        <w:bidi w:val="0"/>
        <w:adjustRightInd w:val="0"/>
        <w:snapToGrid w:val="0"/>
        <w:spacing w:line="560" w:lineRule="exact"/>
        <w:ind w:left="7" w:right="192" w:firstLine="662"/>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rPr>
        <w:t>二要</w:t>
      </w:r>
      <w:r>
        <w:rPr>
          <w:rFonts w:hint="eastAsia" w:ascii="仿宋_GB2312" w:hAnsi="仿宋_GB2312" w:eastAsia="仿宋_GB2312" w:cs="仿宋_GB2312"/>
          <w:spacing w:val="8"/>
          <w:sz w:val="32"/>
          <w:szCs w:val="32"/>
        </w:rPr>
        <w:t>加大丧葬补助政策的宣传力度，确保广大村民充分了解</w:t>
      </w:r>
      <w:r>
        <w:rPr>
          <w:rFonts w:hint="eastAsia" w:ascii="仿宋_GB2312" w:hAnsi="仿宋_GB2312" w:eastAsia="仿宋_GB2312" w:cs="仿宋_GB2312"/>
          <w:spacing w:val="7"/>
          <w:sz w:val="32"/>
          <w:szCs w:val="32"/>
        </w:rPr>
        <w:t>补贴政策并熟悉申请流程；</w:t>
      </w:r>
      <w:r>
        <w:rPr>
          <w:rFonts w:hint="eastAsia" w:ascii="仿宋_GB2312" w:hAnsi="仿宋_GB2312" w:eastAsia="仿宋_GB2312" w:cs="仿宋_GB2312"/>
          <w:spacing w:val="-78"/>
          <w:sz w:val="32"/>
          <w:szCs w:val="32"/>
        </w:rPr>
        <w:t xml:space="preserve"> </w:t>
      </w:r>
      <w:r>
        <w:rPr>
          <w:rFonts w:hint="eastAsia" w:ascii="仿宋_GB2312" w:hAnsi="仿宋_GB2312" w:eastAsia="仿宋_GB2312" w:cs="仿宋_GB2312"/>
          <w:spacing w:val="7"/>
          <w:sz w:val="32"/>
          <w:szCs w:val="32"/>
        </w:rPr>
        <w:t>乡镇相关部门需强化监督管理职能，</w:t>
      </w:r>
      <w:r>
        <w:rPr>
          <w:rFonts w:hint="eastAsia" w:ascii="仿宋_GB2312" w:hAnsi="仿宋_GB2312" w:eastAsia="仿宋_GB2312" w:cs="仿宋_GB2312"/>
          <w:spacing w:val="9"/>
          <w:sz w:val="32"/>
          <w:szCs w:val="32"/>
        </w:rPr>
        <w:t>积极督促村民及时主动提出申请，对于未能及时申请的村民，应</w:t>
      </w:r>
      <w:r>
        <w:rPr>
          <w:rFonts w:hint="eastAsia" w:ascii="仿宋_GB2312" w:hAnsi="仿宋_GB2312" w:eastAsia="仿宋_GB2312" w:cs="仿宋_GB2312"/>
          <w:spacing w:val="7"/>
          <w:sz w:val="32"/>
          <w:szCs w:val="32"/>
        </w:rPr>
        <w:t>及时予以提醒。</w:t>
      </w:r>
    </w:p>
    <w:p w14:paraId="1E8706E3">
      <w:pPr>
        <w:keepNext w:val="0"/>
        <w:keepLines w:val="0"/>
        <w:pageBreakBefore w:val="0"/>
        <w:widowControl/>
        <w:kinsoku w:val="0"/>
        <w:wordWrap/>
        <w:overflowPunct/>
        <w:topLinePunct w:val="0"/>
        <w:autoSpaceDE w:val="0"/>
        <w:autoSpaceDN w:val="0"/>
        <w:bidi w:val="0"/>
        <w:adjustRightInd w:val="0"/>
        <w:snapToGrid w:val="0"/>
        <w:spacing w:line="560" w:lineRule="exact"/>
        <w:ind w:left="21" w:right="192" w:firstLine="65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rPr>
        <w:t>三要</w:t>
      </w:r>
      <w:r>
        <w:rPr>
          <w:rFonts w:hint="eastAsia" w:ascii="仿宋_GB2312" w:hAnsi="仿宋_GB2312" w:eastAsia="仿宋_GB2312" w:cs="仿宋_GB2312"/>
          <w:spacing w:val="8"/>
          <w:sz w:val="32"/>
          <w:szCs w:val="32"/>
        </w:rPr>
        <w:t>加强成本监控，建立实时成本监控系统，及时发现并纠</w:t>
      </w:r>
      <w:r>
        <w:rPr>
          <w:rFonts w:hint="eastAsia" w:ascii="仿宋_GB2312" w:hAnsi="仿宋_GB2312" w:eastAsia="仿宋_GB2312" w:cs="仿宋_GB2312"/>
          <w:spacing w:val="9"/>
          <w:sz w:val="32"/>
          <w:szCs w:val="32"/>
        </w:rPr>
        <w:t>正偏差。同时加强预算管理，对超支的子项目重新进行详细的预</w:t>
      </w:r>
      <w:r>
        <w:rPr>
          <w:rFonts w:hint="eastAsia" w:ascii="仿宋_GB2312" w:hAnsi="仿宋_GB2312" w:eastAsia="仿宋_GB2312" w:cs="仿宋_GB2312"/>
          <w:spacing w:val="8"/>
          <w:sz w:val="32"/>
          <w:szCs w:val="32"/>
        </w:rPr>
        <w:t>算评估，确保预算的合理性和准确性。</w:t>
      </w:r>
    </w:p>
    <w:p w14:paraId="113FA729">
      <w:pPr>
        <w:pStyle w:val="2"/>
        <w:keepNext/>
        <w:keepLines/>
        <w:pageBreakBefore w:val="0"/>
        <w:widowControl/>
        <w:kinsoku w:val="0"/>
        <w:wordWrap/>
        <w:overflowPunct/>
        <w:topLinePunct w:val="0"/>
        <w:autoSpaceDE w:val="0"/>
        <w:autoSpaceDN w:val="0"/>
        <w:bidi w:val="0"/>
        <w:adjustRightInd w:val="0"/>
        <w:snapToGrid w:val="0"/>
        <w:spacing w:before="0" w:after="0" w:line="560" w:lineRule="exact"/>
        <w:ind w:firstLine="640" w:firstLineChars="200"/>
        <w:textAlignment w:val="baseline"/>
        <w:rPr>
          <w:rFonts w:hint="eastAsia" w:ascii="黑体" w:hAnsi="黑体" w:eastAsia="黑体" w:cs="黑体"/>
          <w:b w:val="0"/>
          <w:bCs/>
          <w:sz w:val="32"/>
          <w:szCs w:val="32"/>
        </w:rPr>
      </w:pPr>
      <w:bookmarkStart w:id="42" w:name="bookmark23"/>
      <w:bookmarkEnd w:id="42"/>
      <w:bookmarkStart w:id="43" w:name="_Toc22020"/>
      <w:r>
        <w:rPr>
          <w:rFonts w:hint="eastAsia" w:ascii="黑体" w:hAnsi="黑体" w:eastAsia="黑体" w:cs="黑体"/>
          <w:b w:val="0"/>
          <w:bCs/>
          <w:sz w:val="32"/>
          <w:szCs w:val="32"/>
        </w:rPr>
        <w:t>七、其他需要说明的问题</w:t>
      </w:r>
      <w:bookmarkEnd w:id="43"/>
    </w:p>
    <w:p w14:paraId="105E5E49">
      <w:pPr>
        <w:keepNext w:val="0"/>
        <w:keepLines w:val="0"/>
        <w:pageBreakBefore w:val="0"/>
        <w:widowControl/>
        <w:kinsoku w:val="0"/>
        <w:wordWrap/>
        <w:overflowPunct/>
        <w:topLinePunct w:val="0"/>
        <w:autoSpaceDE w:val="0"/>
        <w:autoSpaceDN w:val="0"/>
        <w:bidi w:val="0"/>
        <w:adjustRightInd w:val="0"/>
        <w:snapToGrid w:val="0"/>
        <w:spacing w:line="560" w:lineRule="exact"/>
        <w:ind w:left="662"/>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无。</w:t>
      </w:r>
    </w:p>
    <w:p w14:paraId="67FADAB4">
      <w:pPr>
        <w:spacing w:before="76" w:line="219" w:lineRule="auto"/>
        <w:ind w:left="11"/>
        <w:rPr>
          <w:rFonts w:ascii="宋体" w:hAnsi="宋体" w:eastAsia="宋体" w:cs="宋体"/>
          <w:sz w:val="24"/>
          <w:szCs w:val="24"/>
        </w:rPr>
      </w:pPr>
      <w:bookmarkStart w:id="44" w:name="_GoBack"/>
      <w:bookmarkEnd w:id="44"/>
    </w:p>
    <w:sectPr>
      <w:headerReference r:id="rId11" w:type="default"/>
      <w:footerReference r:id="rId12" w:type="default"/>
      <w:pgSz w:w="11906" w:h="16839"/>
      <w:pgMar w:top="1489" w:right="1416" w:bottom="844" w:left="1417" w:header="700" w:footer="68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96E8DAB-2F5A-4AE4-915A-A15326236379}"/>
  </w:font>
  <w:font w:name="黑体">
    <w:panose1 w:val="02010609060101010101"/>
    <w:charset w:val="86"/>
    <w:family w:val="auto"/>
    <w:pitch w:val="default"/>
    <w:sig w:usb0="800002BF" w:usb1="38CF7CFA" w:usb2="00000016" w:usb3="00000000" w:csb0="00040001" w:csb1="00000000"/>
    <w:embedRegular r:id="rId2" w:fontKey="{F2887E9E-80A7-41C6-85D4-9216DAC839F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3" w:fontKey="{3AADD0EB-272A-4DBC-AA16-F6798900F6CC}"/>
  </w:font>
  <w:font w:name="方正小标宋简体">
    <w:panose1 w:val="02000000000000000000"/>
    <w:charset w:val="86"/>
    <w:family w:val="auto"/>
    <w:pitch w:val="default"/>
    <w:sig w:usb0="00000001" w:usb1="08000000" w:usb2="00000000" w:usb3="00000000" w:csb0="00040000" w:csb1="00000000"/>
    <w:embedRegular r:id="rId4" w:fontKey="{1559FFF8-B8D7-4C34-8697-59379DFCBA6A}"/>
  </w:font>
  <w:font w:name="FangSong_GB2312">
    <w:altName w:val="仿宋"/>
    <w:panose1 w:val="02010609030101010101"/>
    <w:charset w:val="86"/>
    <w:family w:val="auto"/>
    <w:pitch w:val="default"/>
    <w:sig w:usb0="00000000" w:usb1="00000000" w:usb2="00000000" w:usb3="00000000" w:csb0="00040000" w:csb1="00000000"/>
    <w:embedRegular r:id="rId5" w:fontKey="{9B0FA8E9-6D51-45FD-AEDC-8345400C397A}"/>
  </w:font>
  <w:font w:name="仿宋">
    <w:panose1 w:val="02010609060101010101"/>
    <w:charset w:val="86"/>
    <w:family w:val="modern"/>
    <w:pitch w:val="default"/>
    <w:sig w:usb0="8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33E0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75BB7">
    <w:pPr>
      <w:spacing w:line="176" w:lineRule="auto"/>
      <w:ind w:left="44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245E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C5245E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ED5DA">
    <w:pPr>
      <w:spacing w:line="176" w:lineRule="auto"/>
      <w:ind w:left="45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D3196">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16D3196">
                    <w:pPr>
                      <w:pStyle w:val="6"/>
                    </w:pPr>
                    <w:r>
                      <w:fldChar w:fldCharType="begin"/>
                    </w:r>
                    <w:r>
                      <w:instrText xml:space="preserve"> PAGE  \* MERGEFORMAT </w:instrText>
                    </w:r>
                    <w:r>
                      <w:fldChar w:fldCharType="separate"/>
                    </w:r>
                    <w:r>
                      <w:t>4</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F9DC5">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23F9DC5">
                    <w:pPr>
                      <w:pStyle w:val="6"/>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AF354">
    <w:pPr>
      <w:spacing w:line="176" w:lineRule="auto"/>
      <w:ind w:left="44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BB19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1FBB19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A9126">
    <w:pPr>
      <w:spacing w:line="720" w:lineRule="exact"/>
      <w:ind w:firstLine="118"/>
    </w:pPr>
    <w:r>
      <w:pict>
        <v:shape id="_x0000_s4097" o:spid="_x0000_s4097" style="position:absolute;left:0pt;margin-left:70.85pt;margin-top:74pt;height:0.5pt;width:453.65pt;mso-position-horizontal-relative:page;mso-position-vertical-relative:page;z-index:251659264;mso-width-relative:page;mso-height-relative:page;" fillcolor="#000000" filled="t" stroked="f" coordsize="9072,10" o:allowincell="f" path="m0,0l9072,0,9072,9,0,9,0,0xe">
          <v:path/>
          <v:fill on="t" focussize="0,0"/>
          <v:stroke on="f"/>
          <v:imagedata o:title=""/>
          <o:lock v:ext="edit"/>
        </v:shape>
      </w:pict>
    </w:r>
    <w:r>
      <w:rPr>
        <w:position w:val="-14"/>
      </w:rPr>
      <w:drawing>
        <wp:inline distT="0" distB="0" distL="0" distR="0">
          <wp:extent cx="4775835" cy="4572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4776216" cy="4572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B712">
    <w:pPr>
      <w:spacing w:line="720" w:lineRule="exact"/>
      <w:ind w:firstLine="118"/>
    </w:pPr>
    <w:r>
      <w:pict>
        <v:shape id="_x0000_s4099" o:spid="_x0000_s4099" style="position:absolute;left:0pt;margin-left:70.85pt;margin-top:74pt;height:0.5pt;width:453.65pt;mso-position-horizontal-relative:page;mso-position-vertical-relative:page;z-index:251659264;mso-width-relative:page;mso-height-relative:page;" fillcolor="#000000" filled="t" stroked="f" coordsize="9072,10" o:allowincell="f" path="m0,0l9072,0,9072,9,0,9,0,0xe">
          <v:path/>
          <v:fill on="t" focussize="0,0"/>
          <v:stroke on="f"/>
          <v:imagedata o:title=""/>
          <o:lock v:ext="edit"/>
        </v:shape>
      </w:pict>
    </w:r>
    <w:r>
      <w:rPr>
        <w:position w:val="-14"/>
      </w:rPr>
      <w:drawing>
        <wp:inline distT="0" distB="0" distL="0" distR="0">
          <wp:extent cx="4775835" cy="457200"/>
          <wp:effectExtent l="0" t="0" r="0" b="0"/>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1"/>
                  <a:stretch>
                    <a:fillRect/>
                  </a:stretch>
                </pic:blipFill>
                <pic:spPr>
                  <a:xfrm>
                    <a:off x="0" y="0"/>
                    <a:ext cx="4776216" cy="4572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5FC20">
    <w:pPr>
      <w:spacing w:line="720" w:lineRule="exact"/>
      <w:ind w:firstLine="143"/>
    </w:pPr>
    <w:r>
      <w:pict>
        <v:shape id="_x0000_s4102" o:spid="_x0000_s4102" style="position:absolute;left:0pt;margin-left:70.85pt;margin-top:74pt;height:0.5pt;width:453.65pt;mso-position-horizontal-relative:page;mso-position-vertical-relative:page;z-index:251660288;mso-width-relative:page;mso-height-relative:page;" fillcolor="#000000" filled="t" stroked="f" coordsize="9072,10" o:allowincell="f" path="m0,0l9072,0,9072,9,0,9,0,0xe">
          <v:path/>
          <v:fill on="t" focussize="0,0"/>
          <v:stroke on="f"/>
          <v:imagedata o:title=""/>
          <o:lock v:ext="edit"/>
        </v:shape>
      </w:pict>
    </w:r>
    <w:r>
      <w:rPr>
        <w:position w:val="-14"/>
      </w:rPr>
      <w:drawing>
        <wp:inline distT="0" distB="0" distL="0" distR="0">
          <wp:extent cx="4775835" cy="4572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4776216" cy="45720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B4C38">
    <w:pPr>
      <w:spacing w:line="720" w:lineRule="exact"/>
      <w:ind w:firstLine="118"/>
    </w:pPr>
    <w:r>
      <w:pict>
        <v:shape id="_x0000_s4111" o:spid="_x0000_s4111" style="position:absolute;left:0pt;margin-left:70.85pt;margin-top:74pt;height:0.5pt;width:453.65pt;mso-position-horizontal-relative:page;mso-position-vertical-relative:page;z-index:251659264;mso-width-relative:page;mso-height-relative:page;" fillcolor="#000000" filled="t" stroked="f" coordsize="9072,10" o:allowincell="f" path="m0,0l9072,0,9072,9,0,9,0,0xe">
          <v:path/>
          <v:fill on="t" focussize="0,0"/>
          <v:stroke on="f"/>
          <v:imagedata o:title=""/>
          <o:lock v:ext="edit"/>
        </v:shape>
      </w:pict>
    </w:r>
    <w:r>
      <w:rPr>
        <w:position w:val="-14"/>
      </w:rPr>
      <w:drawing>
        <wp:inline distT="0" distB="0" distL="0" distR="0">
          <wp:extent cx="4775835" cy="457200"/>
          <wp:effectExtent l="0" t="0" r="0" b="0"/>
          <wp:docPr id="7" name="IM 2"/>
          <wp:cNvGraphicFramePr/>
          <a:graphic xmlns:a="http://schemas.openxmlformats.org/drawingml/2006/main">
            <a:graphicData uri="http://schemas.openxmlformats.org/drawingml/2006/picture">
              <pic:pic xmlns:pic="http://schemas.openxmlformats.org/drawingml/2006/picture">
                <pic:nvPicPr>
                  <pic:cNvPr id="7" name="IM 2"/>
                  <pic:cNvPicPr/>
                </pic:nvPicPr>
                <pic:blipFill>
                  <a:blip r:embed="rId1"/>
                  <a:stretch>
                    <a:fillRect/>
                  </a:stretch>
                </pic:blipFill>
                <pic:spPr>
                  <a:xfrm>
                    <a:off x="0" y="0"/>
                    <a:ext cx="4776216" cy="457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3E3139"/>
    <w:rsid w:val="0AE778EA"/>
    <w:rsid w:val="0BB956F4"/>
    <w:rsid w:val="0C55687F"/>
    <w:rsid w:val="0F0D536D"/>
    <w:rsid w:val="10193840"/>
    <w:rsid w:val="10563548"/>
    <w:rsid w:val="11B806F9"/>
    <w:rsid w:val="16A30E5E"/>
    <w:rsid w:val="1D1F54BC"/>
    <w:rsid w:val="1DED6B6E"/>
    <w:rsid w:val="209B6D55"/>
    <w:rsid w:val="24A45AD3"/>
    <w:rsid w:val="25A16BBC"/>
    <w:rsid w:val="29076D5C"/>
    <w:rsid w:val="298354D4"/>
    <w:rsid w:val="2A7F1496"/>
    <w:rsid w:val="31DC635D"/>
    <w:rsid w:val="32EE71B8"/>
    <w:rsid w:val="34BF0E0C"/>
    <w:rsid w:val="35683252"/>
    <w:rsid w:val="3CB23005"/>
    <w:rsid w:val="4A5120AF"/>
    <w:rsid w:val="4D0F1DAD"/>
    <w:rsid w:val="51C53950"/>
    <w:rsid w:val="5CFA711B"/>
    <w:rsid w:val="602D0A71"/>
    <w:rsid w:val="65BD08C5"/>
    <w:rsid w:val="6F8D5088"/>
    <w:rsid w:val="716D3EB2"/>
    <w:rsid w:val="72071122"/>
    <w:rsid w:val="7C38637B"/>
    <w:rsid w:val="7E5A08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Plain Text"/>
    <w:basedOn w:val="1"/>
    <w:qFormat/>
    <w:uiPriority w:val="0"/>
    <w:rPr>
      <w:rFonts w:hint="eastAsia" w:ascii="宋体" w:hAnsi="Courier New" w:cs="宋体"/>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1026" textRotate="1"/>
    <customShpInfo spid="_x0000_s4102"/>
    <customShpInfo spid="_x0000_s411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5520</Words>
  <Characters>6099</Characters>
  <TotalTime>0</TotalTime>
  <ScaleCrop>false</ScaleCrop>
  <LinksUpToDate>false</LinksUpToDate>
  <CharactersWithSpaces>6294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2025-09-24T12:07:00Z</dcterms:created>
  <dc:creator>Administrator</dc:creator>
  <cp:lastModifiedBy>快乐牛妞芬</cp:lastModifiedBy>
  <dcterms:modified xsi:type="dcterms:W3CDTF">2025-11-18T08:21:34Z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2025-09-26T15:20:47Z</vt:filetime>
  </property>
  <property fmtid="{D5CDD505-2E9C-101B-9397-08002B2CF9AE}" pid="4" name="KSOTemplateDocerSaveRecord">
    <vt:lpwstr>eyJoZGlkIjoiM2YzMWRjNjU2ZTI2ZWU3Y2QxMzE3MTlkOWIwYWEyZDkiLCJ1c2VySWQiOiI0NzU5MDE2MTkifQ==</vt:lpwstr>
  </property>
  <property fmtid="{D5CDD505-2E9C-101B-9397-08002B2CF9AE}" pid="5" name="KSOProductBuildVer">
    <vt:lpwstr>2052-12.1.0.23542</vt:lpwstr>
  </property>
  <property fmtid="{D5CDD505-2E9C-101B-9397-08002B2CF9AE}" pid="6" name="ICV">
    <vt:lpwstr>ACF2DFBA17D34591BEB6BC91553261D0_13</vt:lpwstr>
  </property>
</Properties>
</file>