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87BC6">
      <w:pPr>
        <w:jc w:val="center"/>
        <w:rPr>
          <w:rFonts w:hint="eastAsia"/>
        </w:rPr>
      </w:pPr>
      <w:r>
        <w:rPr>
          <w:rFonts w:hint="eastAsia"/>
          <w:sz w:val="36"/>
          <w:szCs w:val="44"/>
        </w:rPr>
        <w:t>乡镇基本运转经费项目支出绩效自评报告</w:t>
      </w:r>
    </w:p>
    <w:p w14:paraId="324D5EE0">
      <w:pPr>
        <w:rPr>
          <w:rFonts w:hint="eastAsia"/>
        </w:rPr>
      </w:pPr>
    </w:p>
    <w:p w14:paraId="52269366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一、项目概况</w:t>
      </w:r>
    </w:p>
    <w:p w14:paraId="47E053BC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（一）项目基本情况</w:t>
      </w:r>
    </w:p>
    <w:p w14:paraId="42CCB841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2024年度乡镇基本运转经费项目，主管部门与实施单位均为休宁县五城镇人民政府 。该项目旨在保障乡镇基本运转，为乡镇各项工作有序开展提供资金支撑，维持乡镇公共服务、行政管理等职能的正常履行。</w:t>
      </w:r>
    </w:p>
    <w:p w14:paraId="23289EFF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（二）项目资金情况</w:t>
      </w:r>
    </w:p>
    <w:p w14:paraId="72F58969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项目年度资金总额年初预算为103.80万元，全年预算调整后为7.99万元，全年执行数7.99万元，执行率100% 。其中，本年财政拨款年初预算、全年预算及执行数均为7.99万元；上年结转资金、其他资金年初预算、全年预算及执行数均为0.00万元，资金来源单一且到位精准，保障了项目执行与预算的契合。</w:t>
      </w:r>
    </w:p>
    <w:p w14:paraId="24664417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二、项目绩效实现情况</w:t>
      </w:r>
    </w:p>
    <w:p w14:paraId="0F1689E4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（一）年度总体目标完成情况</w:t>
      </w:r>
    </w:p>
    <w:p w14:paraId="1C7E6655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预期目标为保障乡镇基本运转，实际已全部完成，乡镇在公共服务提供、行政事务处理等方面平稳有序，如办公经费保障、人员薪酬发放、公共设施运维等均正常开展，为乡镇治理与服务奠定基础。</w:t>
      </w:r>
    </w:p>
    <w:p w14:paraId="34004FE5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（二）绩效指标完成情况</w:t>
      </w:r>
    </w:p>
    <w:p w14:paraId="64275E3D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 产出指标</w:t>
      </w:r>
    </w:p>
    <w:p w14:paraId="17CC72CC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①</w:t>
      </w:r>
      <w:r>
        <w:rPr>
          <w:rFonts w:hint="eastAsia"/>
          <w:sz w:val="28"/>
          <w:szCs w:val="36"/>
        </w:rPr>
        <w:t>数量指标：项目支出经费年度指标值79927.93元，实际完成79927.93元，分值10分，得分10分 。经费按实际需求精准支出，覆盖乡镇运转各环节必要开销。</w:t>
      </w:r>
    </w:p>
    <w:p w14:paraId="15DEB21D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②</w:t>
      </w:r>
      <w:r>
        <w:rPr>
          <w:rFonts w:hint="eastAsia"/>
          <w:sz w:val="28"/>
          <w:szCs w:val="36"/>
        </w:rPr>
        <w:t>质量指标：经费支出合规性年度指标值“合规”，实际达成预期指标，分值10分，得分10分 。经费支出严格遵循财务制度、预算规定，流程规范，凭证完整，确保资金使用合法合规。</w:t>
      </w:r>
    </w:p>
    <w:p w14:paraId="5CC55449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③</w:t>
      </w:r>
      <w:r>
        <w:rPr>
          <w:rFonts w:hint="eastAsia"/>
          <w:sz w:val="28"/>
          <w:szCs w:val="36"/>
        </w:rPr>
        <w:t>时效指标：按工作计划进行年度指标值“及时”，实际达成预期指标，分值10分，得分10分 。资金支出、工作推进均依既定计划时序开展，未出现延误，保障乡镇工作节奏。</w:t>
      </w:r>
    </w:p>
    <w:p w14:paraId="74F0D6CD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④</w:t>
      </w:r>
      <w:r>
        <w:rPr>
          <w:rFonts w:hint="eastAsia"/>
          <w:sz w:val="28"/>
          <w:szCs w:val="36"/>
        </w:rPr>
        <w:t>成本指标：项目支出成本年度指标值79927.93元，实际完成79927.93元，分值20分，得分20分 。成本控制有效，在保障运转基础上，未超预算，实现资金合理配置。</w:t>
      </w:r>
    </w:p>
    <w:p w14:paraId="7BEA4B49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 效益指标</w:t>
      </w:r>
    </w:p>
    <w:p w14:paraId="43C4A76A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①</w:t>
      </w:r>
      <w:r>
        <w:rPr>
          <w:rFonts w:hint="eastAsia"/>
          <w:sz w:val="28"/>
          <w:szCs w:val="36"/>
        </w:rPr>
        <w:t>经济效益：促进当地经济发展年度指标值“效果显著”，实际达成预期指标，分值10分，得分10分 。乡镇运转经费保障了乡镇企业扶持、基础设施配套等工作，间接带动本地产业发展、消费活跃，助力经济增长。</w:t>
      </w:r>
    </w:p>
    <w:p w14:paraId="749A616D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②</w:t>
      </w:r>
      <w:r>
        <w:rPr>
          <w:rFonts w:hint="eastAsia"/>
          <w:sz w:val="28"/>
          <w:szCs w:val="36"/>
        </w:rPr>
        <w:t>社会效益：促进当地社会稳定年度指标值“效果显著”，实际达成预期指标，分值10分，得分10分 。乡镇公共服务、治安管理等工作因经费保障得以落实，化解社会矛盾，维护秩序，提升居民安全感与归属感。</w:t>
      </w:r>
    </w:p>
    <w:p w14:paraId="5D2D7884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③</w:t>
      </w:r>
      <w:r>
        <w:rPr>
          <w:rFonts w:hint="eastAsia"/>
          <w:sz w:val="28"/>
          <w:szCs w:val="36"/>
        </w:rPr>
        <w:t>生态效益：促进当地生态平衡年度指标值“效果显著”，实际达成预期指标，分值10分，得分10分 。乡镇生态保护、环境治理等工作开展，如垃圾处理、绿化维护，助力生态平衡，改善人居环境。</w:t>
      </w:r>
    </w:p>
    <w:p w14:paraId="7A3A0E62">
      <w:pPr>
        <w:rPr>
          <w:rFonts w:hint="eastAsia"/>
          <w:sz w:val="28"/>
          <w:szCs w:val="36"/>
        </w:rPr>
      </w:pPr>
    </w:p>
    <w:p w14:paraId="7E27ABFB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④</w:t>
      </w:r>
      <w:r>
        <w:rPr>
          <w:rFonts w:hint="eastAsia"/>
          <w:sz w:val="28"/>
          <w:szCs w:val="36"/>
        </w:rPr>
        <w:t>可持续影响：促进当地可持续发展年度指标值“效果显著”，实际达成预期指标，分值5分，得分5分 。经费投入保障乡镇长远规划推进，如基础设施长期运维、人才队伍稳定，为可持续发展蓄力。</w:t>
      </w:r>
    </w:p>
    <w:p w14:paraId="7D2FF21B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 满意度指标</w:t>
      </w:r>
    </w:p>
    <w:p w14:paraId="7C2CBF02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服务对象满意度方面，服务对象满意度年度指标值“≥95%”，实际完成95%，分值10分，得分10分 。通过问卷、走访等方式调研，乡镇居民、企业对公共服务、行政效率等满意度达标，认可项目运转成效。</w:t>
      </w:r>
    </w:p>
    <w:p w14:paraId="104CE492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三、存在问题及改进措施</w:t>
      </w:r>
    </w:p>
    <w:p w14:paraId="0E3F5691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（一）存在问题</w:t>
      </w:r>
    </w:p>
    <w:p w14:paraId="7DE54E0D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尽管项目整体成效良好，但在资金精细化管理上仍有提升空间，如部分经费支出分类可进一步细化，便于后续成本分析与优化；在效益跟踪长期机制建设上，对经济、生态等效益的持续监测评估手段相对单一，难以及时捕捉细微变化与潜在问题 。</w:t>
      </w:r>
    </w:p>
    <w:p w14:paraId="731A5CBA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（二）改进措施</w:t>
      </w:r>
    </w:p>
    <w:p w14:paraId="248A7FF9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 细化资金管理，完善支出分类标准，借助财务软件精准记录、分类经费支出，定期开展成本结构分析，优化资金配置 。</w:t>
      </w:r>
    </w:p>
    <w:p w14:paraId="744E04D7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 构建多元效益跟踪机制，融合大数据监测、第三方评估等方式，长期跟踪经济、生态等效益，动态调整工作策略，巩固提升项目绩效 。</w:t>
      </w:r>
    </w:p>
    <w:p w14:paraId="1B855BF1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四、总结</w:t>
      </w:r>
    </w:p>
    <w:p w14:paraId="58BE8CEE">
      <w:pPr>
        <w:rPr>
          <w:rFonts w:hint="eastAsia"/>
          <w:sz w:val="28"/>
          <w:szCs w:val="36"/>
        </w:rPr>
      </w:pPr>
    </w:p>
    <w:p w14:paraId="0F72131F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2024年度乡镇基本运转经费项目，资金执行高效，绩效目标全面达成，在保障乡镇运转、带动效益提升、获群众认可等方面成效显著。虽存在细微不足，但通过后续改进措施完善，可进一步提升项目管理水平与绩效，持续为乡镇高质量发展赋能 。</w:t>
      </w:r>
    </w:p>
    <w:p w14:paraId="1FB26DBD">
      <w:pPr>
        <w:rPr>
          <w:rFonts w:hint="eastAsia"/>
          <w:sz w:val="28"/>
          <w:szCs w:val="36"/>
        </w:rPr>
      </w:pPr>
    </w:p>
    <w:p w14:paraId="7FD0FCE3">
      <w:pPr>
        <w:ind w:firstLine="5320" w:firstLineChars="19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休宁县五城镇人民政府</w:t>
      </w:r>
    </w:p>
    <w:p w14:paraId="71F886AF">
      <w:pPr>
        <w:ind w:firstLine="5320" w:firstLineChars="1900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2025年5月16日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CF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1507</Words>
  <Characters>1589</Characters>
  <Lines>0</Lines>
  <Paragraphs>0</Paragraphs>
  <TotalTime>3</TotalTime>
  <ScaleCrop>false</ScaleCrop>
  <LinksUpToDate>false</LinksUpToDate>
  <CharactersWithSpaces>1617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2025-06-25T01:22:37Z</dcterms:created>
  <dc:creator>PC-20211013</dc:creator>
  <cp:lastModifiedBy>皮球有点皮</cp:lastModifiedBy>
  <dcterms:modified xsi:type="dcterms:W3CDTF">2025-06-25T01:26:12Z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eyJoZGlkIjoiM2YzMmI4NmZhZGVlY2YxMjhkNTdiZTFmYjQxMzJmMjkiLCJ1c2VySWQiOiI0NTA5NjgxMTMifQ==</vt:lpwstr>
  </property>
  <property fmtid="{D5CDD505-2E9C-101B-9397-08002B2CF9AE}" pid="4" name="ICV">
    <vt:lpwstr>7BCB15E330504A28A59026635358082B_12</vt:lpwstr>
  </property>
</Properties>
</file>