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A1312"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休宁县五城镇农村“一事一议”奖补项目支出绩效自评报告</w:t>
      </w:r>
    </w:p>
    <w:p w14:paraId="17C301E1">
      <w:pPr>
        <w:rPr>
          <w:rFonts w:hint="eastAsia"/>
          <w:sz w:val="22"/>
          <w:szCs w:val="28"/>
        </w:rPr>
      </w:pPr>
    </w:p>
    <w:p w14:paraId="0ACF78CD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一、项目基本情况</w:t>
      </w:r>
    </w:p>
    <w:p w14:paraId="0A92C17A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2024年度，休宁县五城镇人民政府推进农村“一事一议”奖补项目，主管与实施单位均为该镇政府。项目聚焦以奖补资金，助力农村公益事业建设，激发村民参与乡村治理活力，年度资金总额71.45万元，全力保障项目落地。</w:t>
      </w:r>
    </w:p>
    <w:p w14:paraId="587D1E2E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二、资金使用执行</w:t>
      </w:r>
    </w:p>
    <w:p w14:paraId="3641AFF0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项目年度资金总额71.45万元，年初预算、全年预算及执行数一致，执行率100% 。资金源于其他资金，无财政拨款及结转资金，足额到位且精准用于项目，为“一事一议”事项开展筑牢资金根基。</w:t>
      </w:r>
    </w:p>
    <w:p w14:paraId="5A620830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三、绩效目标达成</w:t>
      </w:r>
    </w:p>
    <w:p w14:paraId="759CB926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（一）产出指标</w:t>
      </w:r>
    </w:p>
    <w:p w14:paraId="51895D46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1. 数量指标：经费支出金额年度指标714531元，实际支出714531元，资金按需投放，覆盖既定“一事一议”建设内容，数量目标精准达成。</w:t>
      </w:r>
    </w:p>
    <w:p w14:paraId="38ABD1CA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2. 质量指标：经费支出合规性要求“合规”，实际达成预期。资金使用严格遵循财务制度与“一事一议”奖补政策，流程规范、资料完整，保障资金安全高效。</w:t>
      </w:r>
    </w:p>
    <w:p w14:paraId="5F2F9ABE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3. 时效指标：经费支出及时性以“合规、及时”为导向，实际达成。资金依项目进度、议决事项节点拨付，未出现拖欠、延误，确保项目建设连续推进。</w:t>
      </w:r>
    </w:p>
    <w:p w14:paraId="0BF539A4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4. 成本指标：经费支出成本年度指标714531元，实际等额支出，成本控制有效，无额外超支，实现资金效用最大化。</w:t>
      </w:r>
    </w:p>
    <w:p w14:paraId="2B7F3E59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（二）效益指标</w:t>
      </w:r>
    </w:p>
    <w:p w14:paraId="0B55DD12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1. 经济效益：围绕“保障当地村级组织正常运转，效果显著”推进，达成预期。奖补资金支持下，村级公益设施建成、维护，降低村级组织运维负担，间接为产业发展、集体增收创造条件，助力经济基础巩固。</w:t>
      </w:r>
    </w:p>
    <w:p w14:paraId="61669FAD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2. 社会效益：以“保障当地村级组织社会发展，效果显著”为目标，成效显现。“一事一议”激发村民自治热情，公益项目改善生活环境，促进邻里协作，提升乡村社会治理凝聚力与公共服务水平。</w:t>
      </w:r>
    </w:p>
    <w:p w14:paraId="702F8302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3. 生态效益：聚焦“保障当地村级组织生态发展，效果显著”，目标达成。若涉及道路硬化、污水处理等项目，助力乡村生态环境优化，减少污染、提升绿化，守护乡村生态本底。</w:t>
      </w:r>
    </w:p>
    <w:p w14:paraId="57660ECF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4. 可持续影响：紧扣“保障当地村级组织可持续发展，效果显著”，作用凸显。通过“一事一议”完善乡村基础设施、激活自治活力，构建长效治理与发展机制，为村级组织长期高效运转、乡村振兴持续推进赋能。</w:t>
      </w:r>
    </w:p>
    <w:p w14:paraId="059A5D7F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（三）满意度指标</w:t>
      </w:r>
    </w:p>
    <w:p w14:paraId="6C9F056A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服务对象满意度中，受益对象满意度年度指标“≥95%”，实际达100% 。经调研，村民对“一事一议”改善生活条件、参与决策过程认可，对奖补资金使用及项目成效高度满意，彰显项目社会价值。</w:t>
      </w:r>
    </w:p>
    <w:p w14:paraId="04813F30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四、综合评价结论</w:t>
      </w:r>
    </w:p>
    <w:p w14:paraId="185EEAE7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2024年度，农村“一事一议”奖补项目资金管理规范、绩效目标全面达成，在村级组织运转保障、乡村发展促进等方面成效卓越，受益群体满意度极高。综合评分100分，项目实施有力推动乡村治理与发展，实现预期成效。</w:t>
      </w:r>
    </w:p>
    <w:p w14:paraId="0D706E31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五、优化方向与展望</w:t>
      </w:r>
    </w:p>
    <w:p w14:paraId="39CCC44E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后续将深化“一事一议”工作机制，拓宽村民参与深度，优化项目选题与实施监督。同时，加强奖补资金后期跟踪，评估项目长期效益，总结经验推广典型案例，持续发挥“一事一议”在乡村振兴中撬动力，助力五城镇乡村治理体系与治理能力现代化提升。</w:t>
      </w:r>
    </w:p>
    <w:p w14:paraId="7025ADC8">
      <w:pPr>
        <w:ind w:firstLine="640" w:firstLineChars="200"/>
        <w:rPr>
          <w:rFonts w:hint="eastAsia"/>
          <w:sz w:val="32"/>
          <w:szCs w:val="40"/>
        </w:rPr>
      </w:pPr>
    </w:p>
    <w:p w14:paraId="0DFA77B9">
      <w:pPr>
        <w:ind w:firstLine="640" w:firstLineChars="200"/>
        <w:rPr>
          <w:rFonts w:hint="eastAsia"/>
          <w:sz w:val="32"/>
          <w:szCs w:val="40"/>
        </w:rPr>
      </w:pPr>
      <w:bookmarkStart w:id="0" w:name="_GoBack"/>
      <w:bookmarkEnd w:id="0"/>
    </w:p>
    <w:p w14:paraId="0BD3F9D3">
      <w:pPr>
        <w:ind w:firstLine="640" w:firstLineChars="2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                    五城镇人民政府</w:t>
      </w:r>
    </w:p>
    <w:p w14:paraId="61583490">
      <w:pPr>
        <w:ind w:firstLine="640" w:firstLineChars="2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                    2025年5月17日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6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1157</Words>
  <Characters>1204</Characters>
  <Lines>0</Lines>
  <Paragraphs>0</Paragraphs>
  <TotalTime>6</TotalTime>
  <ScaleCrop>false</ScaleCrop>
  <LinksUpToDate>false</LinksUpToDate>
  <CharactersWithSpaces>1214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2025-06-25T03:41:27Z</dcterms:created>
  <dc:creator>PC-20211013</dc:creator>
  <cp:lastModifiedBy>皮球有点皮</cp:lastModifiedBy>
  <dcterms:modified xsi:type="dcterms:W3CDTF">2025-06-25T03:48:30Z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eyJoZGlkIjoiM2YzMmI4NmZhZGVlY2YxMjhkNTdiZTFmYjQxMzJmMjkiLCJ1c2VySWQiOiI0NTA5NjgxMTMifQ==</vt:lpwstr>
  </property>
  <property fmtid="{D5CDD505-2E9C-101B-9397-08002B2CF9AE}" pid="4" name="ICV">
    <vt:lpwstr>776C65ED7C0F4BF0BC31AC0EC51AD1E9_12</vt:lpwstr>
  </property>
</Properties>
</file>