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900D9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休宁县五城镇农村综合改革转移支付项目支出绩效自评报告</w:t>
      </w:r>
    </w:p>
    <w:p w14:paraId="727E7A3F">
      <w:pPr>
        <w:rPr>
          <w:rFonts w:hint="eastAsia"/>
          <w:sz w:val="40"/>
          <w:szCs w:val="48"/>
        </w:rPr>
      </w:pPr>
    </w:p>
    <w:p w14:paraId="356D46BA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一、项目概况</w:t>
      </w:r>
    </w:p>
    <w:p w14:paraId="03A9A25C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2024年度，休宁县五城镇人民政府推进农村综合改革转移支付项目，主管与实施单位均为该镇政府。项目聚焦利用转移支付资金，深化农村综合改革，助力乡村治理体系完善与发展活力激发，年度资金总额8.52万元，为改革举措落地提供支撑。</w:t>
      </w:r>
    </w:p>
    <w:p w14:paraId="4BCE6AA5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二、资金使用情况</w:t>
      </w:r>
    </w:p>
    <w:p w14:paraId="31578ABB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项目年度资金总额8.52万元，年初预算、全年预算及执行数一致，执行率100% 。资金源于其他资金，无财政拨款及结转资金，足额到位且精准用于项目，保障农村综合改革相关工作有序开展。</w:t>
      </w:r>
    </w:p>
    <w:p w14:paraId="3A3B1055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三、绩效目标完成情况</w:t>
      </w:r>
    </w:p>
    <w:p w14:paraId="7551F99C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（一）产出指标</w:t>
      </w:r>
    </w:p>
    <w:p w14:paraId="6D811258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1. 数量指标：经费支出金额年度指标85198元，实际支出85198元，资金按需投放，覆盖既定农村综合改革任务，数量目标精准达成。</w:t>
      </w:r>
    </w:p>
    <w:p w14:paraId="72663E8C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2. 质量指标：经费支出合规性要求“合规”，实际达成预期。资金使用严格遵循财务制度与农村综合改革转移支付政策，流程规范、资料完整，确保资金安全高效。</w:t>
      </w:r>
    </w:p>
    <w:p w14:paraId="72434872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3. 时效指标：经费支出及时性以“及时”为导向，实际达成。资金依改革工作进度、任务节点拨付，未出现拖欠、延误，保障改革举措连续推进。</w:t>
      </w:r>
    </w:p>
    <w:p w14:paraId="38FF3CE5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4. 成本指标：经费支出成本年度指标85198元，实际等额支出，成本控制有效，无额外超支，实现资金效用最大化。</w:t>
      </w:r>
    </w:p>
    <w:p w14:paraId="45D9062C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（二）效益指标</w:t>
      </w:r>
    </w:p>
    <w:p w14:paraId="295B3B3E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1. 经济效益：围绕“保障当地村级组织正常运转，效果显著”推进，达成预期。转移支付资金支持下，村级组织开展改革探索、完善服务设施，减轻运转负担，为产业培育、集体增收营造环境，巩固经济发展基础。</w:t>
      </w:r>
    </w:p>
    <w:p w14:paraId="5CE56074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2. 社会效益：以“保障当地村级组织社会发展，效果显著”为目标，成效显现。农村综合改革激活村民参与治理热情，促进乡村公共服务优化、文化传承创新，提升乡村社会凝聚力与治理水平。</w:t>
      </w:r>
    </w:p>
    <w:p w14:paraId="06BAD8C7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3. 生态效益：聚焦“保障当地村级组织生态发展，效果显著”，目标达成。若涉及生态保护、人居环境整治等改革内容，助力乡村生态修复、污染防控，守护乡村生态本底，推动绿色发展。</w:t>
      </w:r>
    </w:p>
    <w:p w14:paraId="52FC666C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4. 可持续影响：紧扣“保障当地村级组织可持续发展，效果显著”，作用凸显。通过农村综合改革，构建更适配乡村发展的治理机制、产业模式，为村级组织长期高效运转、乡村振兴持续深化筑牢根基。</w:t>
      </w:r>
    </w:p>
    <w:p w14:paraId="102A84F6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（三）满意度指标</w:t>
      </w:r>
    </w:p>
    <w:p w14:paraId="1EA369EC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服务对象满意度中，受益对象满意度年度指标“≥95%”，实际达100% 。经调研，村民对农村综合改革改善生活条件、提升治理参与感认可，对转移支付资金使用及改革成效高度满意，彰显项目社会价值。</w:t>
      </w:r>
    </w:p>
    <w:p w14:paraId="4288E149">
      <w:pPr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四、综合评价结论</w:t>
      </w:r>
    </w:p>
    <w:p w14:paraId="67240E18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2024年度，农村综合改革转移支付项目资金管理规范，绩效目标全面达成，在村级组织发展保障、乡村综合提升等方面成效卓越，受益群体满意度极高。综合评分100分，项目有力推动农村综合改革深化，实现预期改革与发展价值。</w:t>
      </w:r>
    </w:p>
    <w:p w14:paraId="78A2B8FC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五、优化方向与展望</w:t>
      </w:r>
    </w:p>
    <w:p w14:paraId="3719EDE3"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后续将深化农村综合改革探索，聚焦产业融合、数字治理等领域拓展改革内容，完善改革成效跟踪机制。同时，加强与其他乡村振兴项目协同，总结推广改革典型经验，持续发挥转移支付资金杠杆作用，助力五城镇乡村治理与发展水平再提升，为农村综合改革积累更多实践样本。</w:t>
      </w:r>
    </w:p>
    <w:p w14:paraId="5C44ED2B">
      <w:pPr>
        <w:ind w:firstLine="640" w:firstLineChars="200"/>
        <w:rPr>
          <w:rFonts w:hint="eastAsia"/>
          <w:sz w:val="32"/>
          <w:szCs w:val="40"/>
        </w:rPr>
      </w:pPr>
    </w:p>
    <w:p w14:paraId="0146EF74">
      <w:pPr>
        <w:ind w:firstLine="640" w:firstLineChars="200"/>
        <w:rPr>
          <w:rFonts w:hint="eastAsia"/>
          <w:sz w:val="32"/>
          <w:szCs w:val="40"/>
        </w:rPr>
      </w:pPr>
    </w:p>
    <w:p w14:paraId="3BDAF70C">
      <w:pPr>
        <w:ind w:firstLine="640" w:firstLineChars="2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五城镇人民政府</w:t>
      </w:r>
    </w:p>
    <w:p w14:paraId="137B6345">
      <w:p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 xml:space="preserve"> 2025年5月17日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B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1162</Words>
  <Characters>1212</Characters>
  <Lines>0</Lines>
  <Paragraphs>0</Paragraphs>
  <TotalTime>4</TotalTime>
  <ScaleCrop>false</ScaleCrop>
  <LinksUpToDate>false</LinksUpToDate>
  <CharactersWithSpaces>1222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2025-06-25T03:51:23Z</dcterms:created>
  <dc:creator>PC-20211013</dc:creator>
  <cp:lastModifiedBy>皮球有点皮</cp:lastModifiedBy>
  <dcterms:modified xsi:type="dcterms:W3CDTF">2025-06-25T03:56:06Z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eyJoZGlkIjoiM2YzMmI4NmZhZGVlY2YxMjhkNTdiZTFmYjQxMzJmMjkiLCJ1c2VySWQiOiI0NTA5NjgxMTMifQ==</vt:lpwstr>
  </property>
  <property fmtid="{D5CDD505-2E9C-101B-9397-08002B2CF9AE}" pid="4" name="ICV">
    <vt:lpwstr>E9B9DDE2200048078FFBFB3E4610EE4E_12</vt:lpwstr>
  </property>
</Properties>
</file>