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B3A14">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baseline"/>
        <w:rPr>
          <w:rStyle w:val="8"/>
          <w:rFonts w:eastAsia="仿宋_GB2312" w:cs="仿宋_GB2312"/>
          <w:b w:val="0"/>
          <w:sz w:val="32"/>
          <w:szCs w:val="32"/>
        </w:rPr>
      </w:pPr>
    </w:p>
    <w:p w14:paraId="600D88D8">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baseline"/>
        <w:rPr>
          <w:rStyle w:val="8"/>
          <w:rFonts w:eastAsia="仿宋_GB2312" w:cs="仿宋_GB2312"/>
          <w:b w:val="0"/>
          <w:sz w:val="32"/>
          <w:szCs w:val="32"/>
        </w:rPr>
      </w:pPr>
    </w:p>
    <w:p w14:paraId="5DA7B273">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baseline"/>
        <w:rPr>
          <w:rStyle w:val="8"/>
          <w:rFonts w:eastAsia="仿宋_GB2312" w:cs="仿宋_GB2312"/>
          <w:b w:val="0"/>
          <w:sz w:val="32"/>
          <w:szCs w:val="32"/>
        </w:rPr>
      </w:pPr>
    </w:p>
    <w:p w14:paraId="75BC28EB">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baseline"/>
        <w:rPr>
          <w:rStyle w:val="8"/>
          <w:rFonts w:eastAsia="仿宋_GB2312" w:cs="仿宋_GB2312"/>
          <w:b w:val="0"/>
          <w:sz w:val="32"/>
          <w:szCs w:val="32"/>
        </w:rPr>
      </w:pPr>
    </w:p>
    <w:p w14:paraId="69295CE3">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baseline"/>
        <w:rPr>
          <w:rStyle w:val="8"/>
          <w:rFonts w:eastAsia="仿宋_GB2312" w:cs="仿宋_GB2312"/>
          <w:b w:val="0"/>
          <w:sz w:val="32"/>
          <w:szCs w:val="32"/>
        </w:rPr>
      </w:pPr>
    </w:p>
    <w:p w14:paraId="46A9691D">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baseline"/>
        <w:rPr>
          <w:rStyle w:val="8"/>
          <w:rFonts w:eastAsia="仿宋_GB2312" w:cs="仿宋_GB2312"/>
          <w:b w:val="0"/>
          <w:sz w:val="32"/>
          <w:szCs w:val="32"/>
        </w:rPr>
      </w:pPr>
      <w:r>
        <w:rPr>
          <w:rStyle w:val="8"/>
          <w:rFonts w:hint="eastAsia" w:eastAsia="仿宋_GB2312" w:cs="仿宋_GB2312"/>
          <w:b w:val="0"/>
          <w:sz w:val="32"/>
          <w:szCs w:val="32"/>
        </w:rPr>
        <w:t>渭政字〔2025〕46号</w:t>
      </w:r>
    </w:p>
    <w:p w14:paraId="66E992F4">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baseline"/>
        <w:rPr>
          <w:rStyle w:val="8"/>
          <w:rFonts w:eastAsia="仿宋_GB2312" w:cs="仿宋_GB2312"/>
          <w:b w:val="0"/>
          <w:sz w:val="32"/>
          <w:szCs w:val="32"/>
        </w:rPr>
      </w:pPr>
    </w:p>
    <w:p w14:paraId="2AB1AD63">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baseline"/>
        <w:rPr>
          <w:rStyle w:val="8"/>
          <w:rFonts w:eastAsia="方正小标宋_GBK" w:cs="方正小标宋_GBK"/>
          <w:b w:val="0"/>
          <w:sz w:val="44"/>
          <w:szCs w:val="44"/>
        </w:rPr>
      </w:pPr>
      <w:r>
        <w:rPr>
          <w:rStyle w:val="8"/>
          <w:rFonts w:eastAsia="方正小标宋_GBK" w:cs="方正小标宋_GBK"/>
          <w:b w:val="0"/>
          <w:sz w:val="44"/>
          <w:szCs w:val="44"/>
        </w:rPr>
        <w:t>关于下达202</w:t>
      </w:r>
      <w:r>
        <w:rPr>
          <w:rStyle w:val="8"/>
          <w:rFonts w:hint="eastAsia" w:eastAsia="方正小标宋_GBK" w:cs="方正小标宋_GBK"/>
          <w:b w:val="0"/>
          <w:sz w:val="44"/>
          <w:szCs w:val="44"/>
        </w:rPr>
        <w:t>5</w:t>
      </w:r>
      <w:r>
        <w:rPr>
          <w:rStyle w:val="8"/>
          <w:rFonts w:eastAsia="方正小标宋_GBK" w:cs="方正小标宋_GBK"/>
          <w:b w:val="0"/>
          <w:sz w:val="44"/>
          <w:szCs w:val="44"/>
        </w:rPr>
        <w:t>年</w:t>
      </w:r>
      <w:r>
        <w:rPr>
          <w:rStyle w:val="8"/>
          <w:rFonts w:hint="eastAsia" w:eastAsia="方正小标宋_GBK" w:cs="方正小标宋_GBK"/>
          <w:b w:val="0"/>
          <w:sz w:val="44"/>
          <w:szCs w:val="44"/>
        </w:rPr>
        <w:t>度森林采伐限额</w:t>
      </w:r>
      <w:r>
        <w:rPr>
          <w:rStyle w:val="8"/>
          <w:rFonts w:eastAsia="方正小标宋_GBK" w:cs="方正小标宋_GBK"/>
          <w:b w:val="0"/>
          <w:sz w:val="44"/>
          <w:szCs w:val="44"/>
        </w:rPr>
        <w:t>的</w:t>
      </w:r>
    </w:p>
    <w:p w14:paraId="1848D5E3">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baseline"/>
        <w:rPr>
          <w:rStyle w:val="8"/>
          <w:rFonts w:eastAsia="方正小标宋_GBK" w:cs="方正小标宋_GBK"/>
          <w:b w:val="0"/>
          <w:sz w:val="44"/>
          <w:szCs w:val="44"/>
        </w:rPr>
      </w:pPr>
      <w:r>
        <w:rPr>
          <w:rStyle w:val="8"/>
          <w:rFonts w:eastAsia="方正小标宋_GBK" w:cs="方正小标宋_GBK"/>
          <w:b w:val="0"/>
          <w:sz w:val="44"/>
          <w:szCs w:val="44"/>
        </w:rPr>
        <w:t>通 知</w:t>
      </w:r>
    </w:p>
    <w:p w14:paraId="11B5FA89">
      <w:pPr>
        <w:keepNext w:val="0"/>
        <w:keepLines w:val="0"/>
        <w:pageBreakBefore w:val="0"/>
        <w:widowControl/>
        <w:kinsoku/>
        <w:wordWrap/>
        <w:overflowPunct/>
        <w:topLinePunct w:val="0"/>
        <w:autoSpaceDE/>
        <w:autoSpaceDN/>
        <w:bidi w:val="0"/>
        <w:adjustRightInd/>
        <w:snapToGrid/>
        <w:spacing w:line="560" w:lineRule="exact"/>
        <w:ind w:right="0" w:rightChars="0" w:firstLine="945" w:firstLineChars="450"/>
        <w:textAlignment w:val="baseline"/>
        <w:rPr>
          <w:rStyle w:val="8"/>
        </w:rPr>
      </w:pPr>
    </w:p>
    <w:p w14:paraId="7D06AB48">
      <w:pPr>
        <w:keepNext w:val="0"/>
        <w:keepLines w:val="0"/>
        <w:pageBreakBefore w:val="0"/>
        <w:widowControl/>
        <w:kinsoku/>
        <w:wordWrap/>
        <w:overflowPunct/>
        <w:topLinePunct w:val="0"/>
        <w:autoSpaceDE/>
        <w:autoSpaceDN/>
        <w:bidi w:val="0"/>
        <w:adjustRightInd/>
        <w:snapToGrid/>
        <w:spacing w:line="560" w:lineRule="exact"/>
        <w:ind w:right="0" w:rightChars="0"/>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各村委</w:t>
      </w:r>
      <w:r>
        <w:rPr>
          <w:rFonts w:hint="eastAsia" w:ascii="仿宋_GB2312" w:hAnsi="仿宋_GB2312" w:eastAsia="仿宋_GB2312" w:cs="仿宋_GB2312"/>
          <w:sz w:val="32"/>
          <w:szCs w:val="32"/>
          <w:lang w:val="en-US" w:eastAsia="zh-CN"/>
        </w:rPr>
        <w:t>会</w:t>
      </w:r>
      <w:r>
        <w:rPr>
          <w:rFonts w:hint="eastAsia" w:ascii="仿宋_GB2312" w:hAnsi="仿宋_GB2312" w:eastAsia="仿宋_GB2312" w:cs="仿宋_GB2312"/>
          <w:sz w:val="32"/>
          <w:szCs w:val="32"/>
        </w:rPr>
        <w:t>：</w:t>
      </w:r>
    </w:p>
    <w:p w14:paraId="6C050FBC">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2025年森林采伐限额县林业局已下达到我</w:t>
      </w:r>
      <w:r>
        <w:rPr>
          <w:rFonts w:hint="eastAsia" w:ascii="Times New Roman" w:hAnsi="Times New Roman" w:eastAsia="仿宋_GB2312" w:cs="仿宋_GB2312"/>
          <w:sz w:val="32"/>
          <w:szCs w:val="32"/>
          <w:lang w:val="en-US" w:eastAsia="zh-CN"/>
        </w:rPr>
        <w:t>乡</w:t>
      </w:r>
      <w:r>
        <w:rPr>
          <w:rFonts w:hint="eastAsia" w:ascii="Times New Roman" w:hAnsi="Times New Roman" w:eastAsia="仿宋_GB2312" w:cs="仿宋_GB2312"/>
          <w:sz w:val="32"/>
          <w:szCs w:val="32"/>
        </w:rPr>
        <w:t>，为践行绿水青山就是金山银山理念，保护、培育和合理利用森林资源，确保森林覆盖率、森林蓄积量持续增长。根据县林业局林政字</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2025</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61号、休宁县自然资源</w:t>
      </w:r>
      <w:r>
        <w:rPr>
          <w:rFonts w:hint="eastAsia" w:eastAsia="仿宋_GB2312" w:cs="仿宋_GB2312"/>
          <w:sz w:val="32"/>
          <w:szCs w:val="32"/>
          <w:lang w:val="en-US" w:eastAsia="zh-CN"/>
        </w:rPr>
        <w:t>和</w:t>
      </w:r>
      <w:bookmarkStart w:id="0" w:name="_GoBack"/>
      <w:bookmarkEnd w:id="0"/>
      <w:r>
        <w:rPr>
          <w:rFonts w:hint="eastAsia" w:ascii="Times New Roman" w:hAnsi="Times New Roman" w:eastAsia="仿宋_GB2312" w:cs="仿宋_GB2312"/>
          <w:sz w:val="32"/>
          <w:szCs w:val="32"/>
        </w:rPr>
        <w:t>规划局、休宁县林业局林政</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2025</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58号通知要求，结合我</w:t>
      </w:r>
      <w:r>
        <w:rPr>
          <w:rFonts w:hint="eastAsia" w:ascii="Times New Roman" w:hAnsi="Times New Roman" w:eastAsia="仿宋_GB2312" w:cs="仿宋_GB2312"/>
          <w:sz w:val="32"/>
          <w:szCs w:val="32"/>
          <w:lang w:val="en-US" w:eastAsia="zh-CN"/>
        </w:rPr>
        <w:t>乡</w:t>
      </w:r>
      <w:r>
        <w:rPr>
          <w:rFonts w:hint="eastAsia" w:ascii="Times New Roman" w:hAnsi="Times New Roman" w:eastAsia="仿宋_GB2312" w:cs="仿宋_GB2312"/>
          <w:sz w:val="32"/>
          <w:szCs w:val="32"/>
        </w:rPr>
        <w:t>实际情况，经</w:t>
      </w:r>
      <w:r>
        <w:rPr>
          <w:rFonts w:hint="eastAsia" w:ascii="Times New Roman" w:hAnsi="Times New Roman" w:eastAsia="仿宋_GB2312" w:cs="仿宋_GB2312"/>
          <w:sz w:val="32"/>
          <w:szCs w:val="32"/>
          <w:lang w:val="en-US" w:eastAsia="zh-CN"/>
        </w:rPr>
        <w:t>乡</w:t>
      </w:r>
      <w:r>
        <w:rPr>
          <w:rFonts w:hint="eastAsia" w:ascii="Times New Roman" w:hAnsi="Times New Roman" w:eastAsia="仿宋_GB2312" w:cs="仿宋_GB2312"/>
          <w:sz w:val="32"/>
          <w:szCs w:val="32"/>
        </w:rPr>
        <w:t>党委会议研究，</w:t>
      </w:r>
      <w:r>
        <w:rPr>
          <w:rFonts w:hint="eastAsia" w:ascii="Times New Roman" w:hAnsi="Times New Roman" w:eastAsia="仿宋_GB2312" w:cs="仿宋_GB2312"/>
          <w:sz w:val="32"/>
          <w:szCs w:val="32"/>
          <w:lang w:val="en-US" w:eastAsia="zh-CN"/>
        </w:rPr>
        <w:t>第一批次全乡商品材采伐计划2000立方米先</w:t>
      </w:r>
      <w:r>
        <w:rPr>
          <w:rFonts w:hint="eastAsia" w:ascii="Times New Roman" w:hAnsi="Times New Roman" w:eastAsia="仿宋_GB2312" w:cs="仿宋_GB2312"/>
          <w:sz w:val="32"/>
          <w:szCs w:val="32"/>
        </w:rPr>
        <w:t>分配到各村组</w:t>
      </w:r>
      <w:r>
        <w:rPr>
          <w:rFonts w:hint="eastAsia" w:ascii="Times New Roman" w:hAnsi="Times New Roman" w:eastAsia="仿宋_GB2312" w:cs="仿宋_GB2312"/>
          <w:sz w:val="32"/>
          <w:szCs w:val="32"/>
          <w:lang w:val="en-US" w:eastAsia="zh-CN"/>
        </w:rPr>
        <w:t>，剩余500立方米采伐计划根据后续各村申请及第一批次计划使用情况，经林业站及分管领导初审报乡主要领导审核后进行第二次分配。</w:t>
      </w:r>
      <w:r>
        <w:rPr>
          <w:rFonts w:hint="eastAsia" w:ascii="Times New Roman" w:hAnsi="Times New Roman" w:eastAsia="仿宋_GB2312" w:cs="仿宋_GB2312"/>
          <w:sz w:val="32"/>
          <w:szCs w:val="32"/>
        </w:rPr>
        <w:t>并提出如下要求，请认真遵照执行：</w:t>
      </w:r>
    </w:p>
    <w:p w14:paraId="5D48B13A">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黑体" w:cs="黑体"/>
          <w:b w:val="0"/>
          <w:bCs w:val="0"/>
          <w:sz w:val="32"/>
          <w:szCs w:val="32"/>
        </w:rPr>
        <w:t>一、增强责任意识，合理安排森林采伐限额。</w:t>
      </w:r>
      <w:r>
        <w:rPr>
          <w:rFonts w:hint="eastAsia" w:ascii="Times New Roman" w:hAnsi="Times New Roman" w:eastAsia="仿宋_GB2312" w:cs="仿宋_GB2312"/>
          <w:sz w:val="32"/>
          <w:szCs w:val="32"/>
        </w:rPr>
        <w:t>限额采伐和凭证采伐是森林资源保护管理的关键性措施，对提升森林生态质量、促进经济社会可持续发展具有重要而深远的意义。各村要从保护生态环境出发，做好森林采伐限额的管理工作，近一步增强“两山论”意识，持续开展“守护青山”行动。要切实增强森林资源保护发展意识和责任意识，对申请采伐的林权人要依法严格管理，凭采伐证规定的技术规程采伐，坚决杜绝乱砍滥伐现象的发生。要把好源头关，凡河流两岸、划入公益林的、近三年内采伐未及时更新的、造成本村范围内每年出现2次以上滥伐案件的、破坏森林资源涉嫌刑事犯罪的、县政府其他禁止采伐规定的，不予安排采伐限额。</w:t>
      </w:r>
    </w:p>
    <w:p w14:paraId="447385F8">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黑体" w:cs="黑体"/>
          <w:b w:val="0"/>
          <w:bCs w:val="0"/>
          <w:sz w:val="32"/>
          <w:szCs w:val="32"/>
        </w:rPr>
        <w:t>二、完善监督、规范程序。</w:t>
      </w:r>
      <w:r>
        <w:rPr>
          <w:rFonts w:hint="eastAsia" w:ascii="Times New Roman" w:hAnsi="Times New Roman" w:eastAsia="仿宋_GB2312" w:cs="仿宋_GB2312"/>
          <w:sz w:val="32"/>
          <w:szCs w:val="32"/>
        </w:rPr>
        <w:t>采伐限额下达后，各村要召开村两委会议，落实通知到申请人，以便申请户及时联系设计机构进行伐前设计。各村民组之间计划严禁串用，所分配的计划必须是之前经村组盖章的申请户。各村林长要主动当担，转变观念，要根据申请户的家庭实际情况，分轻重缓急，酌情安排计划。林权人申请采伐时必须向设计机构递交林权证原件审核，林权证登记人与实际申请采伐执行人姓名不符的，需提供村组相关证明，未递交林权证原件、权属不清的设计机构应不予设计。对于采伐蓄积30立方米（含）或面积3亩（含）以下的，可以自行或者委托他人完成伐区调查，提交包括采伐地点、林种、树种、面积、蓄积、采伐方式、更新措施等内容的采伐申请表</w:t>
      </w:r>
      <w:r>
        <w:rPr>
          <w:rFonts w:hint="eastAsia" w:ascii="Times New Roman" w:hAnsi="Times New Roman" w:eastAsia="仿宋_GB2312" w:cs="仿宋_GB2312"/>
          <w:b/>
          <w:bCs/>
          <w:sz w:val="32"/>
          <w:szCs w:val="32"/>
        </w:rPr>
        <w:t>（需提交实地远、近景和申请人位于实地照片各一张以及采伐地块的经纬度坐标）</w:t>
      </w:r>
      <w:r>
        <w:rPr>
          <w:rFonts w:hint="eastAsia" w:ascii="Times New Roman" w:hAnsi="Times New Roman" w:eastAsia="仿宋_GB2312" w:cs="仿宋_GB2312"/>
          <w:sz w:val="32"/>
          <w:szCs w:val="32"/>
        </w:rPr>
        <w:t>，对于集体山场采伐林木的，按照《安徽省林权管理条例》以及县农业农村水利局、县财政局休农水字</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2020</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183号文件有关规定执行，未按规定的一律不允许设计发证。</w:t>
      </w:r>
    </w:p>
    <w:p w14:paraId="04F3ACDB">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baseline"/>
        <w:rPr>
          <w:rFonts w:hint="eastAsia" w:ascii="Times New Roman" w:hAnsi="Times New Roman" w:eastAsia="仿宋_GB2312" w:cs="仿宋_GB2312"/>
          <w:sz w:val="32"/>
          <w:szCs w:val="32"/>
        </w:rPr>
      </w:pPr>
      <w:r>
        <w:rPr>
          <w:rFonts w:hint="eastAsia" w:ascii="Times New Roman" w:hAnsi="Times New Roman" w:eastAsia="黑体" w:cs="黑体"/>
          <w:b w:val="0"/>
          <w:bCs w:val="0"/>
          <w:sz w:val="32"/>
          <w:szCs w:val="32"/>
        </w:rPr>
        <w:t>三、明确职责，确保森林资源永续利用。</w:t>
      </w:r>
      <w:r>
        <w:rPr>
          <w:rFonts w:hint="eastAsia" w:ascii="Times New Roman" w:hAnsi="Times New Roman" w:eastAsia="仿宋_GB2312" w:cs="仿宋_GB2312"/>
          <w:sz w:val="32"/>
          <w:szCs w:val="32"/>
        </w:rPr>
        <w:t>村级林长要在森林资源保护工作中尽责履职，把思想统一到县委县政府加强生态文明建设的决策部署上来，增强守护绿水青山工作的责任感。林木采伐的被许可人和为伐区调查设计提供技术服务的机构，</w:t>
      </w:r>
      <w:r>
        <w:rPr>
          <w:rFonts w:hint="eastAsia" w:ascii="Times New Roman" w:hAnsi="Times New Roman" w:eastAsia="仿宋_GB2312" w:cs="仿宋_GB2312"/>
          <w:sz w:val="32"/>
          <w:szCs w:val="32"/>
          <w:lang w:val="en-US" w:eastAsia="zh-CN"/>
        </w:rPr>
        <w:t>作为</w:t>
      </w:r>
      <w:r>
        <w:rPr>
          <w:rFonts w:hint="eastAsia" w:ascii="Times New Roman" w:hAnsi="Times New Roman" w:eastAsia="仿宋_GB2312" w:cs="仿宋_GB2312"/>
          <w:sz w:val="32"/>
          <w:szCs w:val="32"/>
        </w:rPr>
        <w:t>直接责任人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要对各自申报采伐的材料和设计材料的真实性、准确性负责，并承担法律责任。为确保“采一片造一片成一片”，采伐山场的木材必须及时下山确保在采伐证规定的时间里完成更新造林，各村林长要充分发挥护林员、村民组长作用，加强日常巡查，对不按规定采伐的、未及时更新造林的，及时上报进行查处，并记入林木采伐失信名单，将其作为重点审核和监管对象，在未采取有效整改措施之前，一律不允许安排以后年度的采伐限额。</w:t>
      </w:r>
    </w:p>
    <w:p w14:paraId="5AA5F6E8">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baseline"/>
        <w:rPr>
          <w:rFonts w:hint="eastAsia" w:ascii="Times New Roman" w:hAnsi="Times New Roman" w:eastAsia="仿宋_GB2312" w:cs="仿宋_GB2312"/>
          <w:sz w:val="32"/>
          <w:szCs w:val="32"/>
        </w:rPr>
      </w:pPr>
      <w:r>
        <w:rPr>
          <w:rFonts w:hint="eastAsia" w:ascii="Times New Roman" w:hAnsi="Times New Roman" w:eastAsia="黑体" w:cs="黑体"/>
          <w:b w:val="0"/>
          <w:bCs w:val="0"/>
          <w:sz w:val="32"/>
          <w:szCs w:val="32"/>
        </w:rPr>
        <w:t>四、民用材申领事项：</w:t>
      </w:r>
      <w:r>
        <w:rPr>
          <w:rFonts w:hint="eastAsia" w:ascii="Times New Roman" w:hAnsi="Times New Roman" w:eastAsia="仿宋_GB2312" w:cs="仿宋_GB2312"/>
          <w:sz w:val="32"/>
          <w:szCs w:val="32"/>
        </w:rPr>
        <w:t>（一）为防止超伐情况发生，各村严禁平均分配计划，要按照实际需求量的多少在蓄积6</w:t>
      </w:r>
      <w:r>
        <w:rPr>
          <w:rFonts w:hint="default" w:ascii="Times New Roman" w:hAnsi="Times New Roman" w:eastAsia="微软雅黑" w:cs="Times New Roman"/>
          <w:sz w:val="32"/>
          <w:szCs w:val="32"/>
          <w:lang w:eastAsia="zh-CN"/>
        </w:rPr>
        <w:t>m³</w:t>
      </w:r>
      <w:r>
        <w:rPr>
          <w:rFonts w:hint="eastAsia" w:ascii="Times New Roman" w:hAnsi="Times New Roman" w:eastAsia="仿宋_GB2312" w:cs="仿宋_GB2312"/>
          <w:sz w:val="32"/>
          <w:szCs w:val="32"/>
        </w:rPr>
        <w:t>以内控制；（二）根据山场林木分布情况采用：“皆伐、渐伐、择伐”方式进行采伐，以择伐为主；（三）采伐集体山场林木的，由村民组召开户主会议研究确定需批民用材的农户对象、山场范围，形成会议记录报</w:t>
      </w:r>
      <w:r>
        <w:rPr>
          <w:rFonts w:hint="eastAsia" w:ascii="Times New Roman" w:hAnsi="Times New Roman" w:eastAsia="仿宋_GB2312" w:cs="仿宋_GB2312"/>
          <w:sz w:val="32"/>
          <w:szCs w:val="32"/>
          <w:lang w:eastAsia="zh-CN"/>
        </w:rPr>
        <w:t>乡</w:t>
      </w:r>
      <w:r>
        <w:rPr>
          <w:rFonts w:hint="eastAsia" w:ascii="Times New Roman" w:hAnsi="Times New Roman" w:eastAsia="仿宋_GB2312" w:cs="仿宋_GB2312"/>
          <w:sz w:val="32"/>
          <w:szCs w:val="32"/>
        </w:rPr>
        <w:t>政府统一审批；（四）采伐户申请时需提供林权证、身份证复印件、联系电话；（五）为方便群众办事，及时领取林木采伐许可证，各村接到农户申请后，指派村组干部与农户到申请采伐山场实地勘察，拍摄山场现状照片报林业站审核（带经纬度坐标的远、近景照各一张，申请人或委托人须在山场），并指派一名村干部，为申请户提供全程代理服务，让群众少跑腿，充分发挥村级为民服务全程代理机构的作用；（六）申请户申请必须在两委会议上通过，会议记录与其他申请材料一起上报审核，林业站要对申请采伐山场采取抽查方式进行检查，一旦发现有未批先砍，不按采伐证规定采伐等情况发生的，上报林业执法部门进行处罚。</w:t>
      </w:r>
    </w:p>
    <w:p w14:paraId="3D9EDC12">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以上通知请各村认真遵照执行。</w:t>
      </w:r>
    </w:p>
    <w:p w14:paraId="50BDCF30">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baseline"/>
        <w:rPr>
          <w:rFonts w:hint="eastAsia" w:ascii="仿宋_GB2312" w:hAnsi="仿宋_GB2312" w:eastAsia="仿宋_GB2312" w:cs="仿宋_GB2312"/>
          <w:sz w:val="32"/>
          <w:szCs w:val="32"/>
          <w:lang w:val="en-US" w:eastAsia="zh-CN"/>
        </w:rPr>
      </w:pPr>
    </w:p>
    <w:p w14:paraId="036DA73F">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baseline"/>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附件：2025年渭桥乡商品林采伐限额分解表（第一批次）</w:t>
      </w:r>
    </w:p>
    <w:p w14:paraId="36A481C3">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baseline"/>
        <w:rPr>
          <w:rStyle w:val="8"/>
          <w:rFonts w:ascii="仿宋_GB2312" w:hAnsi="仿宋_GB2312" w:eastAsia="仿宋_GB2312"/>
          <w:sz w:val="28"/>
          <w:szCs w:val="28"/>
        </w:rPr>
      </w:pPr>
    </w:p>
    <w:p w14:paraId="12C6A730">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baseline"/>
        <w:rPr>
          <w:rStyle w:val="8"/>
          <w:rFonts w:ascii="仿宋_GB2312" w:hAnsi="仿宋_GB2312" w:eastAsia="仿宋_GB2312"/>
          <w:sz w:val="28"/>
          <w:szCs w:val="28"/>
        </w:rPr>
      </w:pPr>
    </w:p>
    <w:p w14:paraId="4AB739B3">
      <w:pPr>
        <w:keepNext w:val="0"/>
        <w:keepLines w:val="0"/>
        <w:pageBreakBefore w:val="0"/>
        <w:widowControl/>
        <w:kinsoku/>
        <w:wordWrap w:val="0"/>
        <w:overflowPunct/>
        <w:topLinePunct w:val="0"/>
        <w:autoSpaceDE/>
        <w:autoSpaceDN/>
        <w:bidi w:val="0"/>
        <w:adjustRightInd/>
        <w:snapToGrid/>
        <w:spacing w:line="560" w:lineRule="exact"/>
        <w:ind w:right="0" w:rightChars="0" w:firstLine="640" w:firstLineChars="200"/>
        <w:jc w:val="right"/>
        <w:textAlignment w:val="baseline"/>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休宁县渭桥乡</w:t>
      </w:r>
      <w:r>
        <w:rPr>
          <w:rFonts w:hint="eastAsia" w:ascii="Times New Roman" w:hAnsi="Times New Roman" w:eastAsia="仿宋_GB2312" w:cs="仿宋_GB2312"/>
          <w:sz w:val="32"/>
          <w:szCs w:val="32"/>
        </w:rPr>
        <w:t>人民政府</w:t>
      </w:r>
      <w:r>
        <w:rPr>
          <w:rFonts w:hint="eastAsia" w:eastAsia="仿宋_GB2312" w:cs="仿宋_GB2312"/>
          <w:sz w:val="32"/>
          <w:szCs w:val="32"/>
          <w:lang w:val="en-US" w:eastAsia="zh-CN"/>
        </w:rPr>
        <w:t xml:space="preserve">  </w:t>
      </w:r>
    </w:p>
    <w:p w14:paraId="66AC80BB">
      <w:pPr>
        <w:keepNext w:val="0"/>
        <w:keepLines w:val="0"/>
        <w:pageBreakBefore w:val="0"/>
        <w:widowControl/>
        <w:kinsoku/>
        <w:wordWrap w:val="0"/>
        <w:overflowPunct/>
        <w:topLinePunct w:val="0"/>
        <w:autoSpaceDE/>
        <w:autoSpaceDN/>
        <w:bidi w:val="0"/>
        <w:adjustRightInd/>
        <w:snapToGrid/>
        <w:spacing w:line="560" w:lineRule="exact"/>
        <w:ind w:right="0" w:rightChars="0" w:firstLine="640" w:firstLineChars="200"/>
        <w:jc w:val="right"/>
        <w:textAlignment w:val="baseline"/>
        <w:rPr>
          <w:rFonts w:hint="default" w:ascii="Times New Roman" w:hAnsi="Times New Roman" w:eastAsia="仿宋_GB2312" w:cs="仿宋_GB2312"/>
          <w:sz w:val="32"/>
          <w:szCs w:val="32"/>
          <w:lang w:val="en-US"/>
        </w:rPr>
      </w:pPr>
      <w:r>
        <w:rPr>
          <w:rFonts w:hint="eastAsia" w:ascii="Times New Roman" w:hAnsi="Times New Roman" w:eastAsia="仿宋_GB2312" w:cs="仿宋_GB2312"/>
          <w:sz w:val="32"/>
          <w:szCs w:val="32"/>
        </w:rPr>
        <w:t>2025年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17日</w:t>
      </w:r>
      <w:r>
        <w:rPr>
          <w:rFonts w:hint="eastAsia" w:eastAsia="仿宋_GB2312" w:cs="仿宋_GB2312"/>
          <w:sz w:val="32"/>
          <w:szCs w:val="32"/>
          <w:lang w:val="en-US" w:eastAsia="zh-CN"/>
        </w:rPr>
        <w:t xml:space="preserve">    </w:t>
      </w:r>
    </w:p>
    <w:p w14:paraId="3BC20279">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baseline"/>
        <w:rPr>
          <w:rStyle w:val="8"/>
          <w:rFonts w:hint="eastAsia" w:ascii="仿宋_GB2312" w:hAnsi="仿宋_GB2312" w:eastAsia="仿宋_GB2312"/>
          <w:sz w:val="28"/>
          <w:szCs w:val="28"/>
        </w:rPr>
      </w:pPr>
    </w:p>
    <w:p w14:paraId="6CA15F12">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baseline"/>
        <w:rPr>
          <w:rStyle w:val="8"/>
          <w:rFonts w:hint="eastAsia" w:ascii="仿宋_GB2312" w:hAnsi="仿宋_GB2312" w:eastAsia="仿宋_GB2312"/>
          <w:sz w:val="28"/>
          <w:szCs w:val="28"/>
        </w:rPr>
      </w:pPr>
    </w:p>
    <w:p w14:paraId="6BA738A1">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baseline"/>
        <w:rPr>
          <w:rStyle w:val="8"/>
          <w:rFonts w:hint="eastAsia" w:ascii="仿宋_GB2312" w:hAnsi="仿宋_GB2312" w:eastAsia="仿宋_GB2312"/>
          <w:sz w:val="28"/>
          <w:szCs w:val="28"/>
        </w:rPr>
      </w:pPr>
    </w:p>
    <w:p w14:paraId="5ED49EE5">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baseline"/>
        <w:rPr>
          <w:rStyle w:val="8"/>
          <w:rFonts w:hint="eastAsia" w:ascii="仿宋_GB2312" w:hAnsi="仿宋_GB2312" w:eastAsia="仿宋_GB2312"/>
          <w:sz w:val="28"/>
          <w:szCs w:val="28"/>
        </w:rPr>
      </w:pPr>
    </w:p>
    <w:p w14:paraId="12388490">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baseline"/>
        <w:rPr>
          <w:rStyle w:val="8"/>
          <w:rFonts w:hint="eastAsia" w:ascii="仿宋_GB2312" w:hAnsi="仿宋_GB2312" w:eastAsia="仿宋_GB2312"/>
          <w:sz w:val="28"/>
          <w:szCs w:val="28"/>
        </w:rPr>
      </w:pPr>
    </w:p>
    <w:p w14:paraId="57A8E89E">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baseline"/>
        <w:rPr>
          <w:rStyle w:val="8"/>
          <w:rFonts w:hint="eastAsia" w:ascii="仿宋_GB2312" w:hAnsi="仿宋_GB2312" w:eastAsia="仿宋_GB2312"/>
          <w:sz w:val="28"/>
          <w:szCs w:val="28"/>
        </w:rPr>
      </w:pPr>
    </w:p>
    <w:p w14:paraId="5CF3D1C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2025年渭桥乡商品林采伐限额分解表</w:t>
      </w:r>
    </w:p>
    <w:p w14:paraId="7F4D5E5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cs="Times New Roman"/>
          <w:sz w:val="44"/>
          <w:szCs w:val="44"/>
          <w:lang w:val="en-US" w:eastAsia="zh-CN"/>
        </w:rPr>
      </w:pPr>
      <w:r>
        <w:rPr>
          <w:rFonts w:hint="eastAsia" w:ascii="Times New Roman" w:hAnsi="Times New Roman" w:eastAsia="方正小标宋_GBK" w:cs="方正小标宋_GBK"/>
          <w:sz w:val="44"/>
          <w:szCs w:val="44"/>
          <w:lang w:val="en-US" w:eastAsia="zh-CN"/>
        </w:rPr>
        <w:t>（第一批次）</w:t>
      </w:r>
    </w:p>
    <w:p w14:paraId="1DE37D73">
      <w:pPr>
        <w:widowControl w:val="0"/>
        <w:jc w:val="center"/>
        <w:textAlignment w:val="auto"/>
        <w:rPr>
          <w:rFonts w:hint="eastAsia" w:ascii="Calibri" w:hAnsi="Calibri" w:cs="Times New Roman"/>
          <w:sz w:val="44"/>
          <w:szCs w:val="44"/>
          <w:lang w:val="en-US" w:eastAsia="zh-CN"/>
        </w:rPr>
      </w:pPr>
    </w:p>
    <w:p w14:paraId="41438111">
      <w:pPr>
        <w:widowControl w:val="0"/>
        <w:jc w:val="right"/>
        <w:textAlignment w:val="auto"/>
        <w:rPr>
          <w:rFonts w:hint="eastAsia" w:ascii="宋体" w:hAnsi="宋体" w:eastAsia="宋体" w:cs="宋体"/>
          <w:sz w:val="32"/>
          <w:szCs w:val="32"/>
          <w:lang w:val="en-US" w:eastAsia="zh-CN"/>
        </w:rPr>
      </w:pPr>
      <w:r>
        <w:rPr>
          <w:rFonts w:hint="eastAsia" w:ascii="宋体" w:hAnsi="宋体" w:eastAsia="宋体" w:cs="宋体"/>
          <w:sz w:val="24"/>
          <w:szCs w:val="24"/>
          <w:lang w:val="en-US" w:eastAsia="zh-CN"/>
        </w:rPr>
        <w:t xml:space="preserve"> 单位：立方米</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1704"/>
        <w:gridCol w:w="1704"/>
      </w:tblGrid>
      <w:tr w14:paraId="159B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03" w:type="dxa"/>
            <w:vAlign w:val="center"/>
          </w:tcPr>
          <w:p w14:paraId="76EAD7ED">
            <w:pPr>
              <w:widowControl w:val="0"/>
              <w:spacing w:line="480" w:lineRule="auto"/>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703" w:type="dxa"/>
            <w:vAlign w:val="center"/>
          </w:tcPr>
          <w:p w14:paraId="260880DC">
            <w:pPr>
              <w:widowControl w:val="0"/>
              <w:spacing w:line="480" w:lineRule="auto"/>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单位</w:t>
            </w:r>
          </w:p>
        </w:tc>
        <w:tc>
          <w:tcPr>
            <w:tcW w:w="1704" w:type="dxa"/>
            <w:vAlign w:val="center"/>
          </w:tcPr>
          <w:p w14:paraId="48024240">
            <w:pPr>
              <w:widowControl w:val="0"/>
              <w:spacing w:line="480" w:lineRule="auto"/>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各村预报数</w:t>
            </w:r>
          </w:p>
        </w:tc>
        <w:tc>
          <w:tcPr>
            <w:tcW w:w="1704" w:type="dxa"/>
            <w:vAlign w:val="center"/>
          </w:tcPr>
          <w:p w14:paraId="3D8E915D">
            <w:pPr>
              <w:widowControl w:val="0"/>
              <w:spacing w:line="480" w:lineRule="auto"/>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下达计划数</w:t>
            </w:r>
          </w:p>
        </w:tc>
        <w:tc>
          <w:tcPr>
            <w:tcW w:w="1704" w:type="dxa"/>
            <w:vAlign w:val="center"/>
          </w:tcPr>
          <w:p w14:paraId="076B0F5F">
            <w:pPr>
              <w:widowControl w:val="0"/>
              <w:spacing w:line="480" w:lineRule="auto"/>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备注</w:t>
            </w:r>
          </w:p>
        </w:tc>
      </w:tr>
      <w:tr w14:paraId="69FF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03" w:type="dxa"/>
            <w:vAlign w:val="center"/>
          </w:tcPr>
          <w:p w14:paraId="43825625">
            <w:pPr>
              <w:widowControl w:val="0"/>
              <w:spacing w:line="480" w:lineRule="auto"/>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w:t>
            </w:r>
          </w:p>
        </w:tc>
        <w:tc>
          <w:tcPr>
            <w:tcW w:w="1703" w:type="dxa"/>
            <w:vAlign w:val="center"/>
          </w:tcPr>
          <w:p w14:paraId="718A0883">
            <w:pPr>
              <w:widowControl w:val="0"/>
              <w:spacing w:line="480" w:lineRule="auto"/>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倪湖村</w:t>
            </w:r>
          </w:p>
        </w:tc>
        <w:tc>
          <w:tcPr>
            <w:tcW w:w="1704" w:type="dxa"/>
            <w:shd w:val="clear" w:color="auto" w:fill="auto"/>
            <w:vAlign w:val="center"/>
          </w:tcPr>
          <w:p w14:paraId="040493D2">
            <w:pPr>
              <w:widowControl w:val="0"/>
              <w:spacing w:line="480" w:lineRule="auto"/>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200</w:t>
            </w:r>
          </w:p>
        </w:tc>
        <w:tc>
          <w:tcPr>
            <w:tcW w:w="1704" w:type="dxa"/>
            <w:vAlign w:val="center"/>
          </w:tcPr>
          <w:p w14:paraId="62AD5450">
            <w:pPr>
              <w:widowControl w:val="0"/>
              <w:spacing w:line="480" w:lineRule="auto"/>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200</w:t>
            </w:r>
          </w:p>
        </w:tc>
        <w:tc>
          <w:tcPr>
            <w:tcW w:w="1704" w:type="dxa"/>
          </w:tcPr>
          <w:p w14:paraId="5ED6B52C">
            <w:pPr>
              <w:widowControl w:val="0"/>
              <w:spacing w:line="480" w:lineRule="auto"/>
              <w:jc w:val="center"/>
              <w:textAlignment w:val="auto"/>
              <w:rPr>
                <w:rFonts w:hint="eastAsia" w:ascii="仿宋_GB2312" w:hAnsi="仿宋_GB2312" w:eastAsia="仿宋_GB2312" w:cs="仿宋_GB2312"/>
                <w:sz w:val="32"/>
                <w:szCs w:val="32"/>
                <w:vertAlign w:val="baseline"/>
                <w:lang w:val="en-US" w:eastAsia="zh-CN"/>
              </w:rPr>
            </w:pPr>
          </w:p>
        </w:tc>
      </w:tr>
      <w:tr w14:paraId="6C0B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03" w:type="dxa"/>
            <w:vAlign w:val="center"/>
          </w:tcPr>
          <w:p w14:paraId="3814630F">
            <w:pPr>
              <w:widowControl w:val="0"/>
              <w:spacing w:line="480" w:lineRule="auto"/>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w:t>
            </w:r>
          </w:p>
        </w:tc>
        <w:tc>
          <w:tcPr>
            <w:tcW w:w="1703" w:type="dxa"/>
            <w:vAlign w:val="center"/>
          </w:tcPr>
          <w:p w14:paraId="140E5605">
            <w:pPr>
              <w:widowControl w:val="0"/>
              <w:spacing w:line="480" w:lineRule="auto"/>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珰金村</w:t>
            </w:r>
          </w:p>
        </w:tc>
        <w:tc>
          <w:tcPr>
            <w:tcW w:w="1704" w:type="dxa"/>
            <w:shd w:val="clear" w:color="auto" w:fill="auto"/>
            <w:vAlign w:val="center"/>
          </w:tcPr>
          <w:p w14:paraId="75D0A914">
            <w:pPr>
              <w:widowControl w:val="0"/>
              <w:spacing w:line="480" w:lineRule="auto"/>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250</w:t>
            </w:r>
          </w:p>
        </w:tc>
        <w:tc>
          <w:tcPr>
            <w:tcW w:w="1704" w:type="dxa"/>
            <w:vAlign w:val="center"/>
          </w:tcPr>
          <w:p w14:paraId="3AA1F987">
            <w:pPr>
              <w:widowControl w:val="0"/>
              <w:spacing w:line="480" w:lineRule="auto"/>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250</w:t>
            </w:r>
          </w:p>
        </w:tc>
        <w:tc>
          <w:tcPr>
            <w:tcW w:w="1704" w:type="dxa"/>
          </w:tcPr>
          <w:p w14:paraId="3723CFE3">
            <w:pPr>
              <w:widowControl w:val="0"/>
              <w:spacing w:line="480" w:lineRule="auto"/>
              <w:jc w:val="center"/>
              <w:textAlignment w:val="auto"/>
              <w:rPr>
                <w:rFonts w:hint="eastAsia" w:ascii="仿宋_GB2312" w:hAnsi="仿宋_GB2312" w:eastAsia="仿宋_GB2312" w:cs="仿宋_GB2312"/>
                <w:b w:val="0"/>
                <w:bCs w:val="0"/>
                <w:sz w:val="32"/>
                <w:szCs w:val="32"/>
                <w:vertAlign w:val="baseline"/>
                <w:lang w:val="en-US" w:eastAsia="zh-CN"/>
              </w:rPr>
            </w:pPr>
          </w:p>
        </w:tc>
      </w:tr>
      <w:tr w14:paraId="6CC3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703" w:type="dxa"/>
            <w:vAlign w:val="center"/>
          </w:tcPr>
          <w:p w14:paraId="7777A0D9">
            <w:pPr>
              <w:widowControl w:val="0"/>
              <w:spacing w:line="480" w:lineRule="auto"/>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w:t>
            </w:r>
          </w:p>
        </w:tc>
        <w:tc>
          <w:tcPr>
            <w:tcW w:w="1703" w:type="dxa"/>
            <w:vAlign w:val="center"/>
          </w:tcPr>
          <w:p w14:paraId="399377EB">
            <w:pPr>
              <w:widowControl w:val="0"/>
              <w:spacing w:line="480" w:lineRule="auto"/>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渠口村</w:t>
            </w:r>
          </w:p>
        </w:tc>
        <w:tc>
          <w:tcPr>
            <w:tcW w:w="1704" w:type="dxa"/>
            <w:shd w:val="clear" w:color="auto" w:fill="auto"/>
            <w:vAlign w:val="center"/>
          </w:tcPr>
          <w:p w14:paraId="65D66F4F">
            <w:pPr>
              <w:widowControl w:val="0"/>
              <w:spacing w:line="480" w:lineRule="auto"/>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200</w:t>
            </w:r>
          </w:p>
        </w:tc>
        <w:tc>
          <w:tcPr>
            <w:tcW w:w="1704" w:type="dxa"/>
            <w:vAlign w:val="center"/>
          </w:tcPr>
          <w:p w14:paraId="4C88E169">
            <w:pPr>
              <w:widowControl w:val="0"/>
              <w:spacing w:line="480" w:lineRule="auto"/>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200</w:t>
            </w:r>
          </w:p>
        </w:tc>
        <w:tc>
          <w:tcPr>
            <w:tcW w:w="1704" w:type="dxa"/>
          </w:tcPr>
          <w:p w14:paraId="4D6300C7">
            <w:pPr>
              <w:widowControl w:val="0"/>
              <w:spacing w:line="480" w:lineRule="auto"/>
              <w:jc w:val="center"/>
              <w:textAlignment w:val="auto"/>
              <w:rPr>
                <w:rFonts w:hint="eastAsia" w:ascii="仿宋_GB2312" w:hAnsi="仿宋_GB2312" w:eastAsia="仿宋_GB2312" w:cs="仿宋_GB2312"/>
                <w:b w:val="0"/>
                <w:bCs w:val="0"/>
                <w:sz w:val="32"/>
                <w:szCs w:val="32"/>
                <w:vertAlign w:val="baseline"/>
                <w:lang w:val="en-US" w:eastAsia="zh-CN"/>
              </w:rPr>
            </w:pPr>
          </w:p>
        </w:tc>
      </w:tr>
      <w:tr w14:paraId="4E80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703" w:type="dxa"/>
            <w:vAlign w:val="center"/>
          </w:tcPr>
          <w:p w14:paraId="61B60985">
            <w:pPr>
              <w:widowControl w:val="0"/>
              <w:spacing w:line="480" w:lineRule="auto"/>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w:t>
            </w:r>
          </w:p>
        </w:tc>
        <w:tc>
          <w:tcPr>
            <w:tcW w:w="1703" w:type="dxa"/>
            <w:vAlign w:val="center"/>
          </w:tcPr>
          <w:p w14:paraId="57945E65">
            <w:pPr>
              <w:widowControl w:val="0"/>
              <w:spacing w:line="480" w:lineRule="auto"/>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板桥村</w:t>
            </w:r>
          </w:p>
        </w:tc>
        <w:tc>
          <w:tcPr>
            <w:tcW w:w="1704" w:type="dxa"/>
            <w:shd w:val="clear" w:color="auto" w:fill="auto"/>
            <w:vAlign w:val="center"/>
          </w:tcPr>
          <w:p w14:paraId="38991744">
            <w:pPr>
              <w:widowControl w:val="0"/>
              <w:spacing w:line="480" w:lineRule="auto"/>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900</w:t>
            </w:r>
          </w:p>
        </w:tc>
        <w:tc>
          <w:tcPr>
            <w:tcW w:w="1704" w:type="dxa"/>
            <w:vAlign w:val="center"/>
          </w:tcPr>
          <w:p w14:paraId="03F331BD">
            <w:pPr>
              <w:widowControl w:val="0"/>
              <w:spacing w:line="480" w:lineRule="auto"/>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900</w:t>
            </w:r>
          </w:p>
        </w:tc>
        <w:tc>
          <w:tcPr>
            <w:tcW w:w="1704" w:type="dxa"/>
          </w:tcPr>
          <w:p w14:paraId="1BD74337">
            <w:pPr>
              <w:widowControl w:val="0"/>
              <w:spacing w:line="480" w:lineRule="auto"/>
              <w:jc w:val="center"/>
              <w:textAlignment w:val="auto"/>
              <w:rPr>
                <w:rFonts w:hint="eastAsia" w:ascii="仿宋_GB2312" w:hAnsi="仿宋_GB2312" w:eastAsia="仿宋_GB2312" w:cs="仿宋_GB2312"/>
                <w:b w:val="0"/>
                <w:bCs w:val="0"/>
                <w:sz w:val="32"/>
                <w:szCs w:val="32"/>
                <w:vertAlign w:val="baseline"/>
                <w:lang w:val="en-US" w:eastAsia="zh-CN"/>
              </w:rPr>
            </w:pPr>
          </w:p>
        </w:tc>
      </w:tr>
      <w:tr w14:paraId="7ACD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703" w:type="dxa"/>
            <w:vAlign w:val="center"/>
          </w:tcPr>
          <w:p w14:paraId="0344A211">
            <w:pPr>
              <w:widowControl w:val="0"/>
              <w:spacing w:line="480" w:lineRule="auto"/>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w:t>
            </w:r>
          </w:p>
        </w:tc>
        <w:tc>
          <w:tcPr>
            <w:tcW w:w="1703" w:type="dxa"/>
            <w:vAlign w:val="center"/>
          </w:tcPr>
          <w:p w14:paraId="3C15E3F1">
            <w:pPr>
              <w:widowControl w:val="0"/>
              <w:spacing w:line="480" w:lineRule="auto"/>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上前村</w:t>
            </w:r>
          </w:p>
        </w:tc>
        <w:tc>
          <w:tcPr>
            <w:tcW w:w="1704" w:type="dxa"/>
            <w:shd w:val="clear" w:color="auto" w:fill="auto"/>
            <w:vAlign w:val="center"/>
          </w:tcPr>
          <w:p w14:paraId="754511FE">
            <w:pPr>
              <w:widowControl w:val="0"/>
              <w:spacing w:line="480" w:lineRule="auto"/>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450</w:t>
            </w:r>
          </w:p>
        </w:tc>
        <w:tc>
          <w:tcPr>
            <w:tcW w:w="1704" w:type="dxa"/>
            <w:vAlign w:val="center"/>
          </w:tcPr>
          <w:p w14:paraId="1419ECED">
            <w:pPr>
              <w:widowControl w:val="0"/>
              <w:spacing w:line="480" w:lineRule="auto"/>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450</w:t>
            </w:r>
          </w:p>
        </w:tc>
        <w:tc>
          <w:tcPr>
            <w:tcW w:w="1704" w:type="dxa"/>
          </w:tcPr>
          <w:p w14:paraId="6B8E9896">
            <w:pPr>
              <w:widowControl w:val="0"/>
              <w:spacing w:line="480" w:lineRule="auto"/>
              <w:jc w:val="center"/>
              <w:textAlignment w:val="auto"/>
              <w:rPr>
                <w:rFonts w:hint="eastAsia" w:ascii="仿宋_GB2312" w:hAnsi="仿宋_GB2312" w:eastAsia="仿宋_GB2312" w:cs="仿宋_GB2312"/>
                <w:b w:val="0"/>
                <w:bCs w:val="0"/>
                <w:sz w:val="32"/>
                <w:szCs w:val="32"/>
                <w:vertAlign w:val="baseline"/>
                <w:lang w:val="en-US" w:eastAsia="zh-CN"/>
              </w:rPr>
            </w:pPr>
          </w:p>
        </w:tc>
      </w:tr>
      <w:tr w14:paraId="798F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406" w:type="dxa"/>
            <w:gridSpan w:val="2"/>
            <w:vAlign w:val="center"/>
          </w:tcPr>
          <w:p w14:paraId="7E809498">
            <w:pPr>
              <w:widowControl w:val="0"/>
              <w:spacing w:line="480" w:lineRule="auto"/>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合计</w:t>
            </w:r>
          </w:p>
        </w:tc>
        <w:tc>
          <w:tcPr>
            <w:tcW w:w="1704" w:type="dxa"/>
            <w:vAlign w:val="center"/>
          </w:tcPr>
          <w:p w14:paraId="3DC55D98">
            <w:pPr>
              <w:widowControl w:val="0"/>
              <w:spacing w:line="480" w:lineRule="auto"/>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2000</w:t>
            </w:r>
          </w:p>
        </w:tc>
        <w:tc>
          <w:tcPr>
            <w:tcW w:w="1704" w:type="dxa"/>
            <w:vAlign w:val="center"/>
          </w:tcPr>
          <w:p w14:paraId="22F76815">
            <w:pPr>
              <w:widowControl w:val="0"/>
              <w:spacing w:line="480" w:lineRule="auto"/>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2000</w:t>
            </w:r>
          </w:p>
        </w:tc>
        <w:tc>
          <w:tcPr>
            <w:tcW w:w="1704" w:type="dxa"/>
            <w:vAlign w:val="center"/>
          </w:tcPr>
          <w:p w14:paraId="7A9DB9BC">
            <w:pPr>
              <w:widowControl w:val="0"/>
              <w:spacing w:line="480" w:lineRule="auto"/>
              <w:jc w:val="center"/>
              <w:textAlignment w:val="auto"/>
              <w:rPr>
                <w:rFonts w:hint="eastAsia" w:ascii="仿宋_GB2312" w:hAnsi="仿宋_GB2312" w:eastAsia="仿宋_GB2312" w:cs="仿宋_GB2312"/>
                <w:b w:val="0"/>
                <w:bCs w:val="0"/>
                <w:sz w:val="32"/>
                <w:szCs w:val="32"/>
                <w:vertAlign w:val="baseline"/>
                <w:lang w:val="en-US" w:eastAsia="zh-CN"/>
              </w:rPr>
            </w:pPr>
          </w:p>
        </w:tc>
      </w:tr>
      <w:tr w14:paraId="636E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518" w:type="dxa"/>
            <w:gridSpan w:val="5"/>
            <w:vAlign w:val="center"/>
          </w:tcPr>
          <w:p w14:paraId="306CE1B3">
            <w:pPr>
              <w:widowControl w:val="0"/>
              <w:spacing w:line="480" w:lineRule="auto"/>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备注：民用材全乡共200立方米（</w:t>
            </w:r>
            <w:r>
              <w:rPr>
                <w:rFonts w:hint="eastAsia" w:ascii="仿宋_GB2312" w:hAnsi="仿宋_GB2312" w:eastAsia="仿宋_GB2312" w:cs="仿宋_GB2312"/>
                <w:sz w:val="32"/>
                <w:szCs w:val="32"/>
                <w:lang w:val="en-US" w:eastAsia="zh-CN"/>
              </w:rPr>
              <w:t>按申请人提交</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先后顺序</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rPr>
              <w:t>办理</w:t>
            </w:r>
            <w:r>
              <w:rPr>
                <w:rFonts w:hint="eastAsia" w:ascii="仿宋_GB2312" w:hAnsi="仿宋_GB2312" w:eastAsia="仿宋_GB2312" w:cs="仿宋_GB2312"/>
                <w:sz w:val="32"/>
                <w:szCs w:val="32"/>
                <w:vertAlign w:val="baseline"/>
                <w:lang w:val="en-US" w:eastAsia="zh-CN"/>
              </w:rPr>
              <w:t>）</w:t>
            </w:r>
          </w:p>
        </w:tc>
      </w:tr>
    </w:tbl>
    <w:p w14:paraId="5DEFD09F">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baseline"/>
        <w:rPr>
          <w:rStyle w:val="8"/>
          <w:rFonts w:ascii="仿宋_GB2312" w:hAnsi="仿宋_GB2312" w:eastAsia="仿宋_GB2312"/>
          <w:sz w:val="28"/>
          <w:szCs w:val="28"/>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614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3AF41">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83AF41">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MmVhMzUxMmM4YzY1Mzk4NjEwYTZkODY4MGQzODcifQ=="/>
  </w:docVars>
  <w:rsids>
    <w:rsidRoot w:val="00395DB4"/>
    <w:rsid w:val="00000679"/>
    <w:rsid w:val="00010C51"/>
    <w:rsid w:val="00011622"/>
    <w:rsid w:val="00011765"/>
    <w:rsid w:val="00052C30"/>
    <w:rsid w:val="00060DE1"/>
    <w:rsid w:val="00060FFA"/>
    <w:rsid w:val="00070364"/>
    <w:rsid w:val="000704C8"/>
    <w:rsid w:val="0009714E"/>
    <w:rsid w:val="00147A55"/>
    <w:rsid w:val="00152B49"/>
    <w:rsid w:val="0015665A"/>
    <w:rsid w:val="001911BD"/>
    <w:rsid w:val="001A4AA1"/>
    <w:rsid w:val="001D56D6"/>
    <w:rsid w:val="001F5F32"/>
    <w:rsid w:val="002120A1"/>
    <w:rsid w:val="00214AA0"/>
    <w:rsid w:val="00217A18"/>
    <w:rsid w:val="0022129E"/>
    <w:rsid w:val="00231C98"/>
    <w:rsid w:val="00237E2F"/>
    <w:rsid w:val="002651A4"/>
    <w:rsid w:val="00296845"/>
    <w:rsid w:val="0029775E"/>
    <w:rsid w:val="002A4887"/>
    <w:rsid w:val="002B6F71"/>
    <w:rsid w:val="002C0C1B"/>
    <w:rsid w:val="002E1D75"/>
    <w:rsid w:val="002F3E96"/>
    <w:rsid w:val="00301AFE"/>
    <w:rsid w:val="00310AF9"/>
    <w:rsid w:val="003149CE"/>
    <w:rsid w:val="00330FEF"/>
    <w:rsid w:val="00352A46"/>
    <w:rsid w:val="00356FBE"/>
    <w:rsid w:val="00371264"/>
    <w:rsid w:val="003802DB"/>
    <w:rsid w:val="003913DE"/>
    <w:rsid w:val="00395DB4"/>
    <w:rsid w:val="003E57A8"/>
    <w:rsid w:val="00401F9A"/>
    <w:rsid w:val="004033E1"/>
    <w:rsid w:val="004266C3"/>
    <w:rsid w:val="00463AD9"/>
    <w:rsid w:val="004A25BC"/>
    <w:rsid w:val="004B5DD3"/>
    <w:rsid w:val="004C2751"/>
    <w:rsid w:val="004D4716"/>
    <w:rsid w:val="004E1013"/>
    <w:rsid w:val="00524F42"/>
    <w:rsid w:val="00550120"/>
    <w:rsid w:val="0056424A"/>
    <w:rsid w:val="005721EB"/>
    <w:rsid w:val="00576A98"/>
    <w:rsid w:val="005A1609"/>
    <w:rsid w:val="005D57D6"/>
    <w:rsid w:val="005D711E"/>
    <w:rsid w:val="005E7D9A"/>
    <w:rsid w:val="00634E4A"/>
    <w:rsid w:val="006441AA"/>
    <w:rsid w:val="0067234D"/>
    <w:rsid w:val="006C0677"/>
    <w:rsid w:val="006E0404"/>
    <w:rsid w:val="006E0E23"/>
    <w:rsid w:val="006F343D"/>
    <w:rsid w:val="006F3B90"/>
    <w:rsid w:val="007124FE"/>
    <w:rsid w:val="00727214"/>
    <w:rsid w:val="00762449"/>
    <w:rsid w:val="00776F78"/>
    <w:rsid w:val="00785C6B"/>
    <w:rsid w:val="007921B8"/>
    <w:rsid w:val="00794E66"/>
    <w:rsid w:val="00795445"/>
    <w:rsid w:val="007B2B70"/>
    <w:rsid w:val="007B5BCE"/>
    <w:rsid w:val="007C50C1"/>
    <w:rsid w:val="007E7E00"/>
    <w:rsid w:val="0080604C"/>
    <w:rsid w:val="00852713"/>
    <w:rsid w:val="008557C1"/>
    <w:rsid w:val="00880572"/>
    <w:rsid w:val="008A5434"/>
    <w:rsid w:val="008B3F19"/>
    <w:rsid w:val="008C31B1"/>
    <w:rsid w:val="008D0A49"/>
    <w:rsid w:val="008D2EF4"/>
    <w:rsid w:val="00922FAB"/>
    <w:rsid w:val="009275C0"/>
    <w:rsid w:val="0093288C"/>
    <w:rsid w:val="00935285"/>
    <w:rsid w:val="00936F76"/>
    <w:rsid w:val="00970053"/>
    <w:rsid w:val="0098142C"/>
    <w:rsid w:val="009919EB"/>
    <w:rsid w:val="009D0856"/>
    <w:rsid w:val="009D3824"/>
    <w:rsid w:val="009E0B98"/>
    <w:rsid w:val="00A15871"/>
    <w:rsid w:val="00A35B9C"/>
    <w:rsid w:val="00A50743"/>
    <w:rsid w:val="00A76F4B"/>
    <w:rsid w:val="00A85D23"/>
    <w:rsid w:val="00AA0766"/>
    <w:rsid w:val="00AC4249"/>
    <w:rsid w:val="00AF0DEC"/>
    <w:rsid w:val="00B25F89"/>
    <w:rsid w:val="00B945A9"/>
    <w:rsid w:val="00BD5824"/>
    <w:rsid w:val="00BF43C1"/>
    <w:rsid w:val="00C026FF"/>
    <w:rsid w:val="00C04430"/>
    <w:rsid w:val="00C23B1E"/>
    <w:rsid w:val="00C463AE"/>
    <w:rsid w:val="00C718D3"/>
    <w:rsid w:val="00C860CF"/>
    <w:rsid w:val="00CA3FF5"/>
    <w:rsid w:val="00CA606A"/>
    <w:rsid w:val="00CC6874"/>
    <w:rsid w:val="00CF1E4C"/>
    <w:rsid w:val="00D07C01"/>
    <w:rsid w:val="00D173F4"/>
    <w:rsid w:val="00D25D56"/>
    <w:rsid w:val="00D428BF"/>
    <w:rsid w:val="00D47760"/>
    <w:rsid w:val="00D5132A"/>
    <w:rsid w:val="00D65EA3"/>
    <w:rsid w:val="00DD4973"/>
    <w:rsid w:val="00E24EC9"/>
    <w:rsid w:val="00E34C7B"/>
    <w:rsid w:val="00E72386"/>
    <w:rsid w:val="00E74DC6"/>
    <w:rsid w:val="00F06B51"/>
    <w:rsid w:val="00F07745"/>
    <w:rsid w:val="00F254FB"/>
    <w:rsid w:val="00F30464"/>
    <w:rsid w:val="00F343C1"/>
    <w:rsid w:val="00F40EFA"/>
    <w:rsid w:val="00F5279D"/>
    <w:rsid w:val="00F56F77"/>
    <w:rsid w:val="00F634D2"/>
    <w:rsid w:val="00F84F99"/>
    <w:rsid w:val="00F97C0F"/>
    <w:rsid w:val="00FB13FC"/>
    <w:rsid w:val="00FC339D"/>
    <w:rsid w:val="00FE502D"/>
    <w:rsid w:val="03CE3F45"/>
    <w:rsid w:val="067441DE"/>
    <w:rsid w:val="0F555679"/>
    <w:rsid w:val="13143B13"/>
    <w:rsid w:val="1490577D"/>
    <w:rsid w:val="16071B4C"/>
    <w:rsid w:val="216C7187"/>
    <w:rsid w:val="262B2929"/>
    <w:rsid w:val="28373A6B"/>
    <w:rsid w:val="2AE06023"/>
    <w:rsid w:val="2B224787"/>
    <w:rsid w:val="310B3A83"/>
    <w:rsid w:val="39CB4426"/>
    <w:rsid w:val="39F10208"/>
    <w:rsid w:val="3B1E4FC0"/>
    <w:rsid w:val="3D4104D0"/>
    <w:rsid w:val="408917F0"/>
    <w:rsid w:val="44F10E2C"/>
    <w:rsid w:val="45491F35"/>
    <w:rsid w:val="46A423CD"/>
    <w:rsid w:val="4B9D6727"/>
    <w:rsid w:val="513E793D"/>
    <w:rsid w:val="518B2689"/>
    <w:rsid w:val="542264E4"/>
    <w:rsid w:val="547B5967"/>
    <w:rsid w:val="55B80F05"/>
    <w:rsid w:val="56B07C71"/>
    <w:rsid w:val="580730E6"/>
    <w:rsid w:val="588831C8"/>
    <w:rsid w:val="59383354"/>
    <w:rsid w:val="5B9940AB"/>
    <w:rsid w:val="614460CD"/>
    <w:rsid w:val="6A957371"/>
    <w:rsid w:val="6F2D1F8B"/>
    <w:rsid w:val="79755222"/>
    <w:rsid w:val="7C5B572A"/>
    <w:rsid w:val="7F9F7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semiHidden/>
    <w:qFormat/>
    <w:uiPriority w:val="0"/>
  </w:style>
  <w:style w:type="table" w:customStyle="1" w:styleId="9">
    <w:name w:val="TableNormal"/>
    <w:semiHidden/>
    <w:qFormat/>
    <w:uiPriority w:val="0"/>
    <w:tblPr>
      <w:tblCellMar>
        <w:top w:w="0" w:type="dxa"/>
        <w:left w:w="0" w:type="dxa"/>
        <w:bottom w:w="0" w:type="dxa"/>
        <w:right w:w="0" w:type="dxa"/>
      </w:tblCellMar>
    </w:tblPr>
  </w:style>
  <w:style w:type="paragraph" w:customStyle="1" w:styleId="10">
    <w:name w:val="UserStyle_0"/>
    <w:basedOn w:val="1"/>
    <w:qFormat/>
    <w:uiPriority w:val="0"/>
    <w:pPr>
      <w:spacing w:before="100" w:beforeAutospacing="1" w:after="100" w:afterAutospacing="1"/>
      <w:jc w:val="left"/>
    </w:pPr>
    <w:rPr>
      <w:rFonts w:ascii="宋体" w:hAnsi="宋体"/>
      <w:kern w:val="0"/>
      <w:sz w:val="24"/>
    </w:rPr>
  </w:style>
  <w:style w:type="paragraph" w:customStyle="1" w:styleId="11">
    <w:name w:val="Header"/>
    <w:basedOn w:val="1"/>
    <w:qFormat/>
    <w:uiPriority w:val="0"/>
    <w:pPr>
      <w:pBdr>
        <w:bottom w:val="single" w:color="000000" w:sz="6" w:space="1"/>
      </w:pBdr>
      <w:tabs>
        <w:tab w:val="center" w:pos="4153"/>
        <w:tab w:val="right" w:pos="8306"/>
      </w:tabs>
      <w:snapToGrid w:val="0"/>
      <w:jc w:val="center"/>
    </w:pPr>
    <w:rPr>
      <w:rFonts w:eastAsia="Times New Roman"/>
      <w:kern w:val="0"/>
      <w:sz w:val="18"/>
      <w:szCs w:val="18"/>
    </w:rPr>
  </w:style>
  <w:style w:type="character" w:customStyle="1" w:styleId="12">
    <w:name w:val="页眉 Char"/>
    <w:basedOn w:val="7"/>
    <w:link w:val="4"/>
    <w:semiHidden/>
    <w:qFormat/>
    <w:uiPriority w:val="99"/>
    <w:rPr>
      <w:kern w:val="2"/>
      <w:sz w:val="18"/>
      <w:szCs w:val="18"/>
    </w:rPr>
  </w:style>
  <w:style w:type="character" w:customStyle="1" w:styleId="13">
    <w:name w:val="页脚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1846</Words>
  <Characters>1915</Characters>
  <Lines>13</Lines>
  <Paragraphs>3</Paragraphs>
  <TotalTime>4</TotalTime>
  <ScaleCrop>false</ScaleCrop>
  <LinksUpToDate>false</LinksUpToDate>
  <CharactersWithSpaces>1923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2021-07-26T07:38:00Z</dcterms:created>
  <dc:creator>Administrator</dc:creator>
  <cp:lastModifiedBy>暖阳</cp:lastModifiedBy>
  <cp:lastPrinted>2025-09-17T03:39:00Z</cp:lastPrinted>
  <dcterms:modified xsi:type="dcterms:W3CDTF">2025-12-17T02:36:39Z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F04A905598354E48A1ED5C633D70B5FE_13</vt:lpwstr>
  </property>
  <property fmtid="{D5CDD505-2E9C-101B-9397-08002B2CF9AE}" pid="4" name="KSOTemplateDocerSaveRecord">
    <vt:lpwstr>eyJoZGlkIjoiM2I4OWFjZWNkNTMyMjY5MzdmMDQ4MzExZjNkMGMzNjMiLCJ1c2VySWQiOiI1NDUwMTI2OTEifQ==</vt:lpwstr>
  </property>
</Properties>
</file>