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95"/>
        </w:tabs>
        <w:spacing w:line="580" w:lineRule="exact"/>
        <w:ind w:right="1135"/>
        <w:jc w:val="both"/>
        <w:rPr>
          <w:rFonts w:ascii="仿宋" w:hAnsi="仿宋" w:eastAsia="仿宋" w:cs="仿宋"/>
          <w:bCs/>
          <w:kern w:val="0"/>
          <w:sz w:val="32"/>
          <w:szCs w:val="32"/>
        </w:rPr>
      </w:pPr>
      <w:bookmarkStart w:id="0" w:name="GWDocEnd"/>
      <w:bookmarkEnd w:id="0"/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附件1</w:t>
      </w:r>
    </w:p>
    <w:p>
      <w:pPr>
        <w:widowControl/>
        <w:spacing w:line="600" w:lineRule="exact"/>
        <w:outlineLvl w:val="2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jc w:val="center"/>
        <w:outlineLvl w:val="2"/>
        <w:rPr>
          <w:rFonts w:ascii="黑体" w:hAnsi="黑体" w:eastAsia="黑体" w:cs="黑体"/>
          <w:bCs/>
          <w:kern w:val="0"/>
          <w:sz w:val="44"/>
          <w:szCs w:val="44"/>
        </w:rPr>
      </w:pPr>
      <w:bookmarkStart w:id="1" w:name="_GoBack"/>
      <w:r>
        <w:rPr>
          <w:rFonts w:hint="eastAsia" w:ascii="黑体" w:hAnsi="黑体" w:eastAsia="黑体" w:cs="黑体"/>
          <w:bCs/>
          <w:kern w:val="0"/>
          <w:sz w:val="44"/>
          <w:szCs w:val="44"/>
        </w:rPr>
        <w:t>安徽省乡镇（街道）综合文化站评估标准</w:t>
      </w:r>
    </w:p>
    <w:p>
      <w:pPr>
        <w:widowControl/>
        <w:snapToGrid w:val="0"/>
        <w:spacing w:line="600" w:lineRule="exact"/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（2022年版）</w:t>
      </w:r>
    </w:p>
    <w:bookmarkEnd w:id="1"/>
    <w:p>
      <w:pPr>
        <w:widowControl/>
        <w:snapToGrid w:val="0"/>
        <w:spacing w:line="600" w:lineRule="exact"/>
        <w:rPr>
          <w:rFonts w:ascii="仿宋" w:hAnsi="仿宋" w:eastAsia="仿宋" w:cs="仿宋"/>
          <w:b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一、必备条件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 执行党的方针政策，遵守国家法律法规，接受上级文化和旅游行政部门管理，完成上级文化和旅游行政部门工作安排；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 站舍建筑面积一般不低于300平方米，一级站建筑面积应达到500平方米，二级站应达到400平方米；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 每年举办综合性大型文化活动不少于4次，举办单项性文体活动不少于8次、讲座（培训）不少于12次、文化进村活动不少于6次；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 站办文体团队不少于2支；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 三年内无重大安全和责任事故。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二、标准分值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本标准分为五个部分，共1000分。其中：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办站条件：360分；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服务活动：390分；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日常管理：100分；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队伍建设：100分；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表彰奖励：50分。</w:t>
      </w:r>
    </w:p>
    <w:p>
      <w:pPr>
        <w:widowControl/>
        <w:spacing w:line="600" w:lineRule="exact"/>
        <w:ind w:firstLine="622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三、评估细则</w:t>
      </w:r>
    </w:p>
    <w:tbl>
      <w:tblPr>
        <w:tblStyle w:val="5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7"/>
        <w:gridCol w:w="1956"/>
        <w:gridCol w:w="1215"/>
        <w:gridCol w:w="771"/>
        <w:gridCol w:w="3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标号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标准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办站条件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360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1.1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设施建设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200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1.1.1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站舍面积（平方米）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站舍面积指实际使用房屋建筑面积（不含正在扩建尚未竣工的建筑面积），且独立使用（设在政府办公用房内的要独立成区，并设有专用出入口）。提供相关房产证明或建筑图纸。无法提供的，由当地政府房屋管理部门提供房屋使用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</w:t>
            </w:r>
          </w:p>
        </w:tc>
        <w:tc>
          <w:tcPr>
            <w:tcW w:w="771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300</w:t>
            </w:r>
          </w:p>
        </w:tc>
        <w:tc>
          <w:tcPr>
            <w:tcW w:w="771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1.1.2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室外场地面积（平方米）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800↑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</w:t>
            </w:r>
          </w:p>
        </w:tc>
        <w:tc>
          <w:tcPr>
            <w:tcW w:w="771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350</w:t>
            </w:r>
          </w:p>
        </w:tc>
        <w:tc>
          <w:tcPr>
            <w:tcW w:w="771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1.1.3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功能室数量（个）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提供文化活动用房设置一览表（含功能、面积）。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1.1.4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宣传橱窗（板报栏、文化长廊）（平方米）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宣传橱窗内容应充分体现文化站职能。设有LED宣传屏，此项得满分。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1.1.5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站容站貌（项）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地理位置、建筑设计、环境卫生、绿化美化、文化氛围等五项。附站舍室内、外照片。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71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器材设备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80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1.2.1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设备配置（类）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指站内具有使用价值的全部设备，包括演出、阅览、培训、展览、体育健身等。以2021年度固定资产数据为依据。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1.2.2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藏书、报刊（册/种）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4千册4种↑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书报刊应具有可读性及实用性，每年更新50本以上。以2021年登记在册为准。每种书复本数超过5册按5册计算。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spacing w:val="-6"/>
                <w:kern w:val="0"/>
                <w:sz w:val="18"/>
                <w:szCs w:val="18"/>
              </w:rPr>
            </w:pPr>
            <w:r>
              <w:rPr>
                <w:spacing w:val="-6"/>
                <w:kern w:val="0"/>
                <w:sz w:val="18"/>
                <w:szCs w:val="18"/>
              </w:rPr>
              <w:t>3千册3种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2千册2种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1.3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年度经费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80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1.3.1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免费开放经费（万元）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  <w:highlight w:val="red"/>
              </w:rPr>
            </w:pPr>
            <w:r>
              <w:rPr>
                <w:kern w:val="0"/>
                <w:sz w:val="18"/>
                <w:szCs w:val="18"/>
              </w:rPr>
              <w:t>5↑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地方配套资金到位，并全部用于本站免费开放工作。要求提供财政拨款文件、2021年度财务报表和决算表。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  <w:highlight w:val="red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1.3.2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业务经费拨款（万元）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“免费开放”基本文化服务经费5万元不计入其中。提供相应财政拨款文件、2021年度财务报表和决算表。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1.3.3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年人均文化活动经费（元） 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1.5↑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按照2021年度本站业务活动经费除以本地常住人口数计算评分。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0.8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队伍建设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2.1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专职人员配备（人）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专职人员是指从事当地文化站工作，有编制或聘任合同证明。不含兼职人员。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2.2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站长能力水平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优秀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文化站长在所在乡镇（街道）2021年度考核等次。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称职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基本称职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2.3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业余文艺团队（支）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4↑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本站创办（辅导）的并经常参加本站活动的群众文化团队（指导、挂靠性质的社会文化团队除外）。提供站办文艺团队情况一览表及活动图片等。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2.4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人员培训（学时）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  <w:highlight w:val="red"/>
              </w:rPr>
            </w:pPr>
            <w:r>
              <w:rPr>
                <w:kern w:val="0"/>
                <w:sz w:val="18"/>
                <w:szCs w:val="18"/>
              </w:rPr>
              <w:t>40↑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2021年度站内人员参加职工教育与岗位培训情况。提供培训内容、学时、人数等。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  <w:highlight w:val="red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服务活动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390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3.1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免费开放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3.1.1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每周开放时间（小时）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以本站一周开放小时数为依据评分。开放时间内必须有群众能参与的活动项目。需提供开放时间以及执行情况说明。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5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3.1.2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常设免费项目（项）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指利用站舍定期开展并公示的免费服务项目，包括演出、视听、展览、阅览、培训、讲座、游艺、体育，以及群众业余文艺团队提供活动场地等免费服务项目。需提供说明材料。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3.1.3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免费开放公示（项）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公示免费服务项目、开放时间、联系人及电话、年度活动安排或计划等。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3.2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站办活动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130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3.2.1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组织综合性大型文化活动（次）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综合性大型文化活动是指面向全镇群众、内容为综合性活动，包括在广场、社区、企业、校园、村等组织的各类大型活动和展览。提供活动材料（含内容、人次、效果、图像等）。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3.2.2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单项性文体活动（次）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不含展览、培训、读书、非遗展示等活动。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3.2.3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读书活动（次） 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结合读书日、读书月、阅读季等，组织开展读书、征文等阅读推广活动。提供活动照片。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3.2.4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展览展示（次）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2↑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不含常设性非遗展示。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3.2.5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编办宣传橱窗（板报）等（期）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及时宣传党和国家相关法规政策。提供每期文字、照片。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3.3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指导辅导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3.3.1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深入村（社区）培训、辅导人均时长（天/年）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>
              <w:rPr>
                <w:kern w:val="0"/>
                <w:sz w:val="18"/>
                <w:szCs w:val="18"/>
              </w:rPr>
              <w:t>↑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指文化站人员上一年度深入村（社区）开展培训或辅导的时长。提供相关材料（含时间、地点、辅导人、辅导内容、受益人数）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3.3.2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讲座培训（次）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由文化站主办或承办，面向当地居民的各类培训班（包括科技、科普等）。 提供每次培训材料（含培训内容、时间、授课人、参加人员登记等）。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3.3.3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文化骨干（文艺团队）培训（次）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2019-2021年平均开展次数。提供每次培训记录（包括培训内容、时间、授课人、人员登记等）。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3.4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数字化服务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3.4.1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无线互联网接入服务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站内面向村（居）民免费提供无线互联网接入（wifi）。有得10分，未提供得0分。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3.4.2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利用共享工程资源开展活动（次）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以2021年数据为依据，需提供相关证明资料。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3.4.3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利用数字化平台发布活动信息（次/条）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以本站2021年编写发布信息的刊物、资料、上传活动信息为依据进行评分。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3.5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文化遗产保护及文化市场管理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3.5.1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民俗文化活动（次）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利用文化遗产日、传统民俗节日等开展的宣传展示活动，含表演、展览、比赛、传承、培训等。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3.5.2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文物保护宣传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每年开展文物保护宣传活动1次以上；协助做好文保单位开展工作；开展文物安全巡查和管护，以上完成1项得5分。近3年出现文物被盗、发生文保单位被破坏未及时上报的，此项不得分。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3.5.3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文化市场监管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上一年度无文化市场不良影响案件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日常管理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4.1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党委政府重视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乡镇（街道）党委、政府每年专题研究文化站工作2次以上。文化站相关工作列入乡镇年度工作计划。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4.2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资料档案（年）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3↑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提供本站完整工作资料。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4.3</w:t>
            </w:r>
          </w:p>
        </w:tc>
        <w:tc>
          <w:tcPr>
            <w:tcW w:w="1956" w:type="dxa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规章制度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应有免费开放制度、资产管理制度、安全管理制度，年度计划、年度工作总结等，缺1项扣2分。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4.4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群众评价机制</w:t>
            </w: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3↑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建立群众评价机制；在本站显著位置设置意见箱；在站内设有意见簿；召开服务需求座谈会等。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369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4.5</w:t>
            </w:r>
          </w:p>
        </w:tc>
        <w:tc>
          <w:tcPr>
            <w:tcW w:w="195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群众满意度（%）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问卷发放数量不少于50份，回收率不低于80%。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70</w:t>
            </w:r>
          </w:p>
        </w:tc>
        <w:tc>
          <w:tcPr>
            <w:tcW w:w="77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3696" w:type="dxa"/>
            <w:vMerge w:val="continue"/>
            <w:noWrap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表彰奖励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5.1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工作表彰</w:t>
            </w:r>
          </w:p>
        </w:tc>
        <w:tc>
          <w:tcPr>
            <w:tcW w:w="1215" w:type="dxa"/>
            <w:noWrap/>
            <w:vAlign w:val="center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近三年获县级以上表彰情况。多次表彰可累计，最高不超过20分。省级及以上表彰得满分；市级及以上表彰每项得10分，县级表彰每项得5分。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5.2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文艺创作获奖</w:t>
            </w:r>
          </w:p>
        </w:tc>
        <w:tc>
          <w:tcPr>
            <w:tcW w:w="1215" w:type="dxa"/>
            <w:noWrap/>
            <w:vAlign w:val="center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近三年本站组织创作、演出的作品（节目）获奖情况，多次获奖可累计，最高不超过20分。省级及以上表彰得满分；市级及以上表彰每项得10分，县级表彰每项得5分。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特色活动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连续开展两年（届、次）以上、具有当地特色的，或体现文化旅游融合的文化活动，并在县级以上媒体有宣传报道，有1项得5分，2项及以上得10分。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1956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1000</w:t>
            </w:r>
          </w:p>
        </w:tc>
        <w:tc>
          <w:tcPr>
            <w:tcW w:w="3696" w:type="dxa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>
      <w:pPr>
        <w:tabs>
          <w:tab w:val="left" w:pos="375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74" w:right="1531" w:bottom="1361" w:left="1701" w:header="851" w:footer="1191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9" w:type="first"/>
      <w:footerReference r:id="rId8" w:type="default"/>
      <w:pgSz w:w="11906" w:h="16838"/>
      <w:pgMar w:top="1474" w:right="1531" w:bottom="1361" w:left="1701" w:header="851" w:footer="1191" w:gutter="0"/>
      <w:pgNumType w:fmt="numberInDash"/>
      <w:cols w:space="720" w:num="1"/>
      <w:titlePg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93980</wp:posOffset>
              </wp:positionV>
              <wp:extent cx="1828800" cy="21653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.4pt;height:17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bT8vzSAAAABgEAAA8AAAAAAAAAAQAgAAAAIgAAAGRycy9kb3ducmV2Lnht&#10;bFBLAQIUABQAAAAIAIdO4kC66qV8xgEAAIwDAAAOAAAAAAAAAAEAIAAAACE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E3908"/>
    <w:multiLevelType w:val="singleLevel"/>
    <w:tmpl w:val="A9DE39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YjdlNjEzNDIyNDhmMmM2NDI5ZjVmZWI1N2VkNzgifQ=="/>
    <w:docVar w:name="KSO_WPS_MARK_KEY" w:val="5b90735a-1335-464c-aac7-829e35bcf1e8"/>
  </w:docVars>
  <w:rsids>
    <w:rsidRoot w:val="49F561F9"/>
    <w:rsid w:val="000D4C2B"/>
    <w:rsid w:val="000E7E42"/>
    <w:rsid w:val="00152494"/>
    <w:rsid w:val="0015530C"/>
    <w:rsid w:val="001A7E56"/>
    <w:rsid w:val="00205BD9"/>
    <w:rsid w:val="00217509"/>
    <w:rsid w:val="0022511A"/>
    <w:rsid w:val="002353A2"/>
    <w:rsid w:val="002774C3"/>
    <w:rsid w:val="002F5490"/>
    <w:rsid w:val="00323ADD"/>
    <w:rsid w:val="0034595B"/>
    <w:rsid w:val="003A321B"/>
    <w:rsid w:val="0041751F"/>
    <w:rsid w:val="004A140B"/>
    <w:rsid w:val="004F1565"/>
    <w:rsid w:val="00536091"/>
    <w:rsid w:val="00553547"/>
    <w:rsid w:val="0056519A"/>
    <w:rsid w:val="00580780"/>
    <w:rsid w:val="005A02C6"/>
    <w:rsid w:val="005E67C1"/>
    <w:rsid w:val="0061367E"/>
    <w:rsid w:val="00641C3C"/>
    <w:rsid w:val="00683CB7"/>
    <w:rsid w:val="006C7AB5"/>
    <w:rsid w:val="00780722"/>
    <w:rsid w:val="007A3C95"/>
    <w:rsid w:val="008543BE"/>
    <w:rsid w:val="00882EED"/>
    <w:rsid w:val="009238F9"/>
    <w:rsid w:val="00936361"/>
    <w:rsid w:val="009B0DF4"/>
    <w:rsid w:val="00A107BE"/>
    <w:rsid w:val="00AB5DD0"/>
    <w:rsid w:val="00AC11BB"/>
    <w:rsid w:val="00B01DDE"/>
    <w:rsid w:val="00B6646E"/>
    <w:rsid w:val="00BB3988"/>
    <w:rsid w:val="00CC1E53"/>
    <w:rsid w:val="00CE6886"/>
    <w:rsid w:val="00E27483"/>
    <w:rsid w:val="00E518B3"/>
    <w:rsid w:val="00EA398E"/>
    <w:rsid w:val="00EF194E"/>
    <w:rsid w:val="00EF385A"/>
    <w:rsid w:val="00F36220"/>
    <w:rsid w:val="00F47BE3"/>
    <w:rsid w:val="00FF5A31"/>
    <w:rsid w:val="01840CB9"/>
    <w:rsid w:val="03227E61"/>
    <w:rsid w:val="051060E7"/>
    <w:rsid w:val="0BAD4690"/>
    <w:rsid w:val="0D01119E"/>
    <w:rsid w:val="0EFE76CB"/>
    <w:rsid w:val="137837D5"/>
    <w:rsid w:val="14C82A75"/>
    <w:rsid w:val="17573908"/>
    <w:rsid w:val="188C387F"/>
    <w:rsid w:val="1AD95B0F"/>
    <w:rsid w:val="1BB77294"/>
    <w:rsid w:val="26C30DB4"/>
    <w:rsid w:val="27CB7F20"/>
    <w:rsid w:val="299832E2"/>
    <w:rsid w:val="31C472CF"/>
    <w:rsid w:val="34DB376C"/>
    <w:rsid w:val="36AF6C5F"/>
    <w:rsid w:val="37695822"/>
    <w:rsid w:val="3E5720B6"/>
    <w:rsid w:val="45E2495B"/>
    <w:rsid w:val="49F561F9"/>
    <w:rsid w:val="4C2555A1"/>
    <w:rsid w:val="4C9269AF"/>
    <w:rsid w:val="50ED7D32"/>
    <w:rsid w:val="51363DAD"/>
    <w:rsid w:val="531D5224"/>
    <w:rsid w:val="53355BD6"/>
    <w:rsid w:val="546D5D37"/>
    <w:rsid w:val="66A3383B"/>
    <w:rsid w:val="67BBC0AC"/>
    <w:rsid w:val="67DB7004"/>
    <w:rsid w:val="67F67319"/>
    <w:rsid w:val="692017AF"/>
    <w:rsid w:val="6BCB5318"/>
    <w:rsid w:val="74E90FB2"/>
    <w:rsid w:val="75E654F2"/>
    <w:rsid w:val="76607052"/>
    <w:rsid w:val="77710EEB"/>
    <w:rsid w:val="799473B0"/>
    <w:rsid w:val="7C501917"/>
    <w:rsid w:val="7F6DCFA2"/>
    <w:rsid w:val="7F9DD645"/>
    <w:rsid w:val="AFFD4DC9"/>
    <w:rsid w:val="B1C75ECC"/>
    <w:rsid w:val="BEDFE269"/>
    <w:rsid w:val="E7F48BB3"/>
    <w:rsid w:val="EFB9999A"/>
    <w:rsid w:val="F3FE94EC"/>
    <w:rsid w:val="FF9D0C0F"/>
    <w:rsid w:val="FFBFAD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CB97E8-22D5-44A3-829C-6C598D3285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2643</Words>
  <Characters>3052</Characters>
  <Lines>39</Lines>
  <Paragraphs>11</Paragraphs>
  <TotalTime>3</TotalTime>
  <ScaleCrop>false</ScaleCrop>
  <LinksUpToDate>false</LinksUpToDate>
  <CharactersWithSpaces>3064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2022-09-29T08:10:00Z</dcterms:created>
  <dc:creator>丑人一生平安</dc:creator>
  <cp:lastModifiedBy>建建</cp:lastModifiedBy>
  <cp:lastPrinted>2022-10-11T08:52:00Z</cp:lastPrinted>
  <dcterms:modified xsi:type="dcterms:W3CDTF">2023-03-02T03:22:48Z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F20E5CC4183F42B686E998E81D3D26CA</vt:lpwstr>
  </property>
</Properties>
</file>